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VLAIO-subsidiedossier</w:t>
      </w:r>
    </w:p>
    <w:p>
      <w:pPr>
        <w:pStyle w:val="Heading1"/>
      </w:pPr>
      <w:r>
        <w:t>1. Titelpagina</w:t>
      </w:r>
    </w:p>
    <w:p>
      <w:r>
        <w:t>Projectnaam: ACAΛI – Slimme AI voor comfort &amp; energie in gebouwen</w:t>
      </w:r>
    </w:p>
    <w:p>
      <w:r>
        <w:t>Aanvrager: Arnaud Van Belle – acaaigroup.com</w:t>
      </w:r>
    </w:p>
    <w:p>
      <w:r>
        <w:t>Datum: April 2025</w:t>
      </w:r>
    </w:p>
    <w:p>
      <w:pPr>
        <w:pStyle w:val="Heading1"/>
      </w:pPr>
      <w:r>
        <w:t>2. Samenvatting</w:t>
      </w:r>
    </w:p>
    <w:p>
      <w:r>
        <w:t>ACAΛI ontwikkelt een zelflerend AI-systeem dat comfort, energieverbruik en ritme optimaliseert in gebouwen.</w:t>
      </w:r>
    </w:p>
    <w:p>
      <w:r>
        <w:t>Via een intuïtieve gebruikersinterface (Lambda UI) en AI-engine (Pulse) reageren ruimtes automatisch op menselijke noden.</w:t>
      </w:r>
    </w:p>
    <w:p>
      <w:r>
        <w:t>Deze subsidieaanvraag ondersteunt de ontwikkeling van het MVP en de eerste pilootprojecten.</w:t>
      </w:r>
    </w:p>
    <w:p>
      <w:pPr>
        <w:pStyle w:val="Heading1"/>
      </w:pPr>
      <w:r>
        <w:t>3. Probleemstelling &amp; Behoefte</w:t>
      </w:r>
    </w:p>
    <w:p>
      <w:r>
        <w:t>- Gebouwen zijn vandaag statisch en inefficiënt qua comfortregeling.</w:t>
      </w:r>
    </w:p>
    <w:p>
      <w:r>
        <w:t>- Gebruikers ervaren geen directe controle of ritme in hun omgeving.</w:t>
      </w:r>
    </w:p>
    <w:p>
      <w:r>
        <w:t>- ESG- en CSRD-rapportering verplicht bedrijven om actie te ondernemen rond energie-efficiëntie.</w:t>
      </w:r>
    </w:p>
    <w:p>
      <w:r>
        <w:t>- Er is een gebrek aan intuïtieve oplossingen die gebruikersgedrag, AI en gebouwtechnologie combineren.</w:t>
      </w:r>
    </w:p>
    <w:p>
      <w:pPr>
        <w:pStyle w:val="Heading1"/>
      </w:pPr>
      <w:r>
        <w:t>4. Oplossing: het ACAΛI MVP</w:t>
      </w:r>
    </w:p>
    <w:p>
      <w:r>
        <w:t>- Lambda UI: een wandtoestel voor comfortinstelling via sfeerpresets en gevoelstemperatuur</w:t>
      </w:r>
    </w:p>
    <w:p>
      <w:r>
        <w:t>- Pulse AI: een AI-engine die gedrag analyseert en automatisch comfort bijstuurt</w:t>
      </w:r>
    </w:p>
    <w:p>
      <w:r>
        <w:t>- Sensorlaag: CO₂, licht, aanwezigheid, temperatuur</w:t>
      </w:r>
    </w:p>
    <w:p>
      <w:r>
        <w:t>- Live demo beschikbaar via Netlify</w:t>
      </w:r>
    </w:p>
    <w:p>
      <w:r>
        <w:t>- Eerste gebruikersflow: login → dashboard → comfort → realtime feedback</w:t>
      </w:r>
    </w:p>
    <w:p>
      <w:pPr>
        <w:pStyle w:val="Heading1"/>
      </w:pPr>
      <w:r>
        <w:t>5. Innovatiegraad</w:t>
      </w:r>
    </w:p>
    <w:p>
      <w:r>
        <w:t>- AI-gestuurd comfort zonder nood aan apps of kennis</w:t>
      </w:r>
    </w:p>
    <w:p>
      <w:r>
        <w:t>- Geautomatiseerde combinatie van gedrag, context en energiebesparing</w:t>
      </w:r>
    </w:p>
    <w:p>
      <w:r>
        <w:t>- Interactie via natuurlijke presets en subtiele micro-interacties</w:t>
      </w:r>
    </w:p>
    <w:p>
      <w:r>
        <w:t>- Mensgericht ontwerp als uitgangspunt voor technische ontwikkeling</w:t>
      </w:r>
    </w:p>
    <w:p>
      <w:pPr>
        <w:pStyle w:val="Heading1"/>
      </w:pPr>
      <w:r>
        <w:t>6. Technisch ontwikkelingsplan</w:t>
      </w:r>
    </w:p>
    <w:p>
      <w:pPr>
        <w:pStyle w:val="Heading1"/>
      </w:pPr>
      <w:r>
        <w:t>6bis. Pulse Denkmodel</w:t>
      </w:r>
    </w:p>
    <w:p>
      <w:pPr>
        <w:pStyle w:val="Heading1"/>
      </w:pPr>
      <w:r>
        <w:t>6ter. Comfortmodel</w:t>
      </w:r>
    </w:p>
    <w:p>
      <w:pPr>
        <w:pStyle w:val="Heading1"/>
      </w:pPr>
      <w:r>
        <w:t>7. Verwachte impact</w:t>
      </w:r>
    </w:p>
    <w:p>
      <w:r>
        <w:t>- Tot 40% energiebesparing in testomgevingen</w:t>
      </w:r>
    </w:p>
    <w:p>
      <w:r>
        <w:t>- Comfortverhoging &amp; welzijn op werkvloer</w:t>
      </w:r>
    </w:p>
    <w:p>
      <w:r>
        <w:t>- ESG-compliance en voorbereiding op CSRD/ESRS</w:t>
      </w:r>
    </w:p>
    <w:p>
      <w:r>
        <w:t>- Toepasbaar in kantoren, vastgoedprojecten, zorginstellingen en retail</w:t>
      </w:r>
    </w:p>
    <w:p>
      <w:pPr>
        <w:pStyle w:val="Heading1"/>
      </w:pPr>
      <w:r>
        <w:t>8. Team &amp; partners</w:t>
      </w:r>
    </w:p>
    <w:p>
      <w:r>
        <w:t>- Arnaud Van Belle (oprichter, concept &amp; ontwikkeling)</w:t>
      </w:r>
    </w:p>
    <w:p>
      <w:r>
        <w:t>- Designpartner (Alexander)</w:t>
      </w:r>
    </w:p>
    <w:p>
      <w:r>
        <w:t>- Technisch netwerk in opbouw (installateurs, softwarepartners)</w:t>
      </w:r>
    </w:p>
    <w:p>
      <w:pPr>
        <w:pStyle w:val="Heading1"/>
      </w:pPr>
      <w:r>
        <w:t>9. Begroting &amp; subsidieaanvraag</w:t>
      </w:r>
    </w:p>
    <w:p>
      <w:r>
        <w:t>Totale projectkost: €80.000</w:t>
      </w:r>
    </w:p>
    <w:p>
      <w:r>
        <w:t>Aangevraagde VLAIO-subsidie: €60.000</w:t>
      </w:r>
    </w:p>
    <w:p>
      <w:r>
        <w:t>Eigen inbreng: €20.000 (via cash of lening)</w:t>
      </w:r>
    </w:p>
    <w:p>
      <w:r>
        <w:t>Kostencategorieën:</w:t>
      </w:r>
    </w:p>
    <w:p>
      <w:r>
        <w:t>- Softwareontwikkeling (front- &amp; backend MVP)</w:t>
      </w:r>
    </w:p>
    <w:p>
      <w:r>
        <w:t>- Hardwaredesign &amp; prototyping (Lambda UI)</w:t>
      </w:r>
    </w:p>
    <w:p>
      <w:r>
        <w:t>- Testopstelling &amp; demo-opbouw</w:t>
      </w:r>
    </w:p>
    <w:p>
      <w:r>
        <w:t>- Ondernemersloon (6 maanden)</w:t>
      </w:r>
    </w:p>
    <w:p>
      <w:r>
        <w:t>- Visualisatie &amp; pitchmateriaal</w:t>
      </w:r>
    </w:p>
    <w:p>
      <w:pPr>
        <w:pStyle w:val="Heading1"/>
      </w:pPr>
      <w:r>
        <w:t>10. Bijlagen (optioneel)</w:t>
      </w:r>
    </w:p>
    <w:p>
      <w:r>
        <w:t>- Partnerfiche (PDF)</w:t>
      </w:r>
    </w:p>
    <w:p>
      <w:r>
        <w:t>- ACAΛI Pitchdeck</w:t>
      </w:r>
    </w:p>
    <w:p>
      <w:r>
        <w:t>- Comfortmodel document</w:t>
      </w:r>
    </w:p>
    <w:p>
      <w:r>
        <w:t>- MVP screenshots (Lambda, comfort, Pulse)</w:t>
      </w:r>
    </w:p>
    <w:p>
      <w:r>
        <w:t>- Intentieverklaring of e-mail van geïnteresseerde partner</w:t>
      </w:r>
    </w:p>
    <w:p>
      <w:r>
        <w:drawing>
          <wp:inline xmlns:a="http://schemas.openxmlformats.org/drawingml/2006/main" xmlns:pic="http://schemas.openxmlformats.org/drawingml/2006/picture">
            <wp:extent cx="5029200" cy="1508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roadmap_sli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ACAΛI Technische Roadmap</w:t>
      </w:r>
    </w:p>
    <w:p>
      <w:r>
        <w:drawing>
          <wp:inline xmlns:a="http://schemas.openxmlformats.org/drawingml/2006/main" xmlns:pic="http://schemas.openxmlformats.org/drawingml/2006/picture">
            <wp:extent cx="5029200" cy="1408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pulse_denk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08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Pulse AI Denkmodel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aai_comfortmod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Figuur: ACAΛI Comfortmodel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