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38C03" w14:textId="77777777" w:rsidR="00AC0A58" w:rsidRPr="00AC0A58" w:rsidRDefault="00AC0A58" w:rsidP="00AC0A58">
      <w:pPr>
        <w:rPr>
          <w:b/>
          <w:bCs/>
        </w:rPr>
      </w:pPr>
      <w:r w:rsidRPr="00AC0A58">
        <w:rPr>
          <w:b/>
          <w:bCs/>
        </w:rPr>
        <w:t>Aurora Labs – Evidence Pack v1: Benchmarks, TCO, Compliance y Mensajería</w:t>
      </w:r>
    </w:p>
    <w:p w14:paraId="685F0BEE" w14:textId="77777777" w:rsidR="00AC0A58" w:rsidRPr="00AC0A58" w:rsidRDefault="00AC0A58" w:rsidP="00AC0A58"/>
    <w:p w14:paraId="2159A48E" w14:textId="77777777" w:rsidR="00AC0A58" w:rsidRPr="00AC0A58" w:rsidRDefault="00AC0A58" w:rsidP="00AC0A58">
      <w:pPr>
        <w:rPr>
          <w:b/>
          <w:bCs/>
        </w:rPr>
      </w:pPr>
      <w:r w:rsidRPr="00AC0A58">
        <w:rPr>
          <w:b/>
          <w:bCs/>
        </w:rPr>
        <w:t>1. Benchmarks por vertical (Retail/E-commerce, Fintech, Operaciones)</w:t>
      </w:r>
    </w:p>
    <w:p w14:paraId="070AAF49" w14:textId="77777777" w:rsidR="00AC0A58" w:rsidRPr="00AC0A58" w:rsidRDefault="00AC0A58" w:rsidP="00AC0A58"/>
    <w:p w14:paraId="3FF332E0" w14:textId="77777777" w:rsidR="00AC0A58" w:rsidRPr="00AC0A58" w:rsidRDefault="00AC0A58" w:rsidP="00AC0A58">
      <w:r w:rsidRPr="00AC0A58">
        <w:rPr>
          <w:b/>
          <w:bCs/>
        </w:rPr>
        <w:t>Retail &amp; E-commerce:</w:t>
      </w:r>
      <w:r w:rsidRPr="00AC0A58">
        <w:t xml:space="preserve"> Los chatbots de atención al cliente bien entrenados logran tasas de </w:t>
      </w:r>
      <w:r w:rsidRPr="00AC0A58">
        <w:rPr>
          <w:b/>
          <w:bCs/>
        </w:rPr>
        <w:t>deflexión L1 (autogestión)</w:t>
      </w:r>
      <w:r w:rsidRPr="00AC0A58">
        <w:t xml:space="preserve"> entre </w:t>
      </w:r>
      <w:r w:rsidRPr="00AC0A58">
        <w:rPr>
          <w:b/>
          <w:bCs/>
        </w:rPr>
        <w:t>60% y 90%</w:t>
      </w:r>
      <w:r w:rsidRPr="00AC0A58">
        <w:t>, con casos líderes en retail ~</w:t>
      </w:r>
      <w:r w:rsidRPr="00AC0A58">
        <w:rPr>
          <w:b/>
          <w:bCs/>
        </w:rPr>
        <w:t>75–80%</w:t>
      </w:r>
      <w:r w:rsidRPr="00AC0A58">
        <w:t xml:space="preserve"> de consultas resueltas sin agente (Alibaba alcanza ~75%) . En </w:t>
      </w:r>
      <w:r w:rsidRPr="00AC0A58">
        <w:rPr>
          <w:b/>
          <w:bCs/>
        </w:rPr>
        <w:t>forecasting de demanda</w:t>
      </w:r>
      <w:r w:rsidRPr="00AC0A58">
        <w:t xml:space="preserve">, la precisión típica es de </w:t>
      </w:r>
      <w:r w:rsidRPr="00AC0A58">
        <w:rPr>
          <w:b/>
          <w:bCs/>
        </w:rPr>
        <w:t>70–80%</w:t>
      </w:r>
      <w:r w:rsidRPr="00AC0A58">
        <w:t xml:space="preserve"> (MAPE ~20–30% de error); ~</w:t>
      </w:r>
      <w:r w:rsidRPr="00AC0A58">
        <w:rPr>
          <w:b/>
          <w:bCs/>
        </w:rPr>
        <w:t>60%</w:t>
      </w:r>
      <w:r w:rsidRPr="00AC0A58">
        <w:t xml:space="preserve"> de exactitud aún se considera “buena” en productos de baja rotación . Implementar IA en supply chain permite reducir inventarios </w:t>
      </w:r>
      <w:r w:rsidRPr="00AC0A58">
        <w:rPr>
          <w:b/>
          <w:bCs/>
        </w:rPr>
        <w:t>20–30%</w:t>
      </w:r>
      <w:r w:rsidRPr="00AC0A58">
        <w:t xml:space="preserve"> y elevar la tasa de servicio (fill rate) </w:t>
      </w:r>
      <w:r w:rsidRPr="00AC0A58">
        <w:rPr>
          <w:b/>
          <w:bCs/>
        </w:rPr>
        <w:t>5–8 puntos</w:t>
      </w:r>
      <w:r w:rsidRPr="00AC0A58">
        <w:t xml:space="preserve"> , disminuyendo stockouts en proporción (Amazon reportó </w:t>
      </w:r>
      <w:r w:rsidRPr="00AC0A58">
        <w:rPr>
          <w:b/>
          <w:bCs/>
        </w:rPr>
        <w:t>35%</w:t>
      </w:r>
      <w:r w:rsidRPr="00AC0A58">
        <w:t xml:space="preserve"> menos quiebres de stock con forecasting predictivo) . Financieromente, retailers con AI reporting logran ROI altos; los </w:t>
      </w:r>
      <w:r w:rsidRPr="00AC0A58">
        <w:rPr>
          <w:b/>
          <w:bCs/>
        </w:rPr>
        <w:t>chatbots</w:t>
      </w:r>
      <w:r w:rsidRPr="00AC0A58">
        <w:t xml:space="preserve"> típicamente recuperan inversión en ~</w:t>
      </w:r>
      <w:r w:rsidRPr="00AC0A58">
        <w:rPr>
          <w:b/>
          <w:bCs/>
        </w:rPr>
        <w:t>12 meses</w:t>
      </w:r>
      <w:r w:rsidRPr="00AC0A58">
        <w:t xml:space="preserve"> , mientras optimizaciones de inventario vía IA brindan ROI anuales de </w:t>
      </w:r>
      <w:r w:rsidRPr="00AC0A58">
        <w:rPr>
          <w:b/>
          <w:bCs/>
        </w:rPr>
        <w:t>&gt;100%</w:t>
      </w:r>
      <w:r w:rsidRPr="00AC0A58">
        <w:t xml:space="preserve"> por ahorro en sobrestock y ventas recuperadas por menos stockouts.</w:t>
      </w:r>
    </w:p>
    <w:p w14:paraId="6FF38D6B" w14:textId="77777777" w:rsidR="00AC0A58" w:rsidRPr="00AC0A58" w:rsidRDefault="00AC0A58" w:rsidP="00AC0A58"/>
    <w:p w14:paraId="6D853E1A" w14:textId="77777777" w:rsidR="00AC0A58" w:rsidRPr="00AC0A58" w:rsidRDefault="00AC0A58" w:rsidP="00AC0A58">
      <w:r w:rsidRPr="00AC0A58">
        <w:rPr>
          <w:b/>
          <w:bCs/>
        </w:rPr>
        <w:t>Fintech &amp; Banca:</w:t>
      </w:r>
      <w:r w:rsidRPr="00AC0A58">
        <w:t xml:space="preserve"> En cobranza y pagos, la </w:t>
      </w:r>
      <w:r w:rsidRPr="00AC0A58">
        <w:rPr>
          <w:b/>
          <w:bCs/>
        </w:rPr>
        <w:t>automatización de Cuentas por Cobrar</w:t>
      </w:r>
      <w:r w:rsidRPr="00AC0A58">
        <w:t xml:space="preserve"> reduce el </w:t>
      </w:r>
      <w:r w:rsidRPr="00AC0A58">
        <w:rPr>
          <w:b/>
          <w:bCs/>
        </w:rPr>
        <w:t>Days Sales Outstanding (DSO)</w:t>
      </w:r>
      <w:r w:rsidRPr="00AC0A58">
        <w:t xml:space="preserve"> en ~</w:t>
      </w:r>
      <w:r w:rsidRPr="00AC0A58">
        <w:rPr>
          <w:b/>
          <w:bCs/>
        </w:rPr>
        <w:t>30%</w:t>
      </w:r>
      <w:r w:rsidRPr="00AC0A58">
        <w:t xml:space="preserve"> promedio (empresas con &gt;50% de su proceso de AR automatizado cobraron ~19 días antes) . La IA en </w:t>
      </w:r>
      <w:r w:rsidRPr="00AC0A58">
        <w:rPr>
          <w:b/>
          <w:bCs/>
        </w:rPr>
        <w:t>detección de fraude</w:t>
      </w:r>
      <w:r w:rsidRPr="00AC0A58">
        <w:t xml:space="preserve"> eleva la </w:t>
      </w:r>
      <w:r w:rsidRPr="00AC0A58">
        <w:rPr>
          <w:b/>
          <w:bCs/>
        </w:rPr>
        <w:t>precisión hasta un 40%</w:t>
      </w:r>
      <w:r w:rsidRPr="00AC0A58">
        <w:t xml:space="preserve"> vs métodos tradicionales , con casos reales de +</w:t>
      </w:r>
      <w:r w:rsidRPr="00AC0A58">
        <w:rPr>
          <w:b/>
          <w:bCs/>
        </w:rPr>
        <w:t>20%</w:t>
      </w:r>
      <w:r w:rsidRPr="00AC0A58">
        <w:t xml:space="preserve"> en bancos , disminuyendo pérdidas y chargebacks. En prevención de morosidad, algoritmos de ML pueden priorizar gestiones y reducir cartera vencida en ~15–25%. Además, RPA/IA en procesos financieros suele tener ROI rápido: </w:t>
      </w:r>
      <w:r w:rsidRPr="00AC0A58">
        <w:rPr>
          <w:b/>
          <w:bCs/>
        </w:rPr>
        <w:t>67%</w:t>
      </w:r>
      <w:r w:rsidRPr="00AC0A58">
        <w:t xml:space="preserve"> de reducción en tiempos de cobro y recupero de la inversión en </w:t>
      </w:r>
      <w:r w:rsidRPr="00AC0A58">
        <w:rPr>
          <w:b/>
          <w:bCs/>
        </w:rPr>
        <w:t>&lt;1 año</w:t>
      </w:r>
      <w:r w:rsidRPr="00AC0A58">
        <w:t xml:space="preserve">, liberando capital de trabajo. Un estudio PYMNTS halló ROI de </w:t>
      </w:r>
      <w:r w:rsidRPr="00AC0A58">
        <w:rPr>
          <w:b/>
          <w:bCs/>
        </w:rPr>
        <w:t>113%</w:t>
      </w:r>
      <w:r w:rsidRPr="00AC0A58">
        <w:t xml:space="preserve"> aun en chatbots simples de soporte financiero, subiendo a &gt;500% al sumar venta cruzada . Diferencias regionales: LATAM muestra adopción acelerada de IA en bancos – </w:t>
      </w:r>
      <w:r w:rsidRPr="00AC0A58">
        <w:rPr>
          <w:b/>
          <w:bCs/>
        </w:rPr>
        <w:t>62%</w:t>
      </w:r>
      <w:r w:rsidRPr="00AC0A58">
        <w:t xml:space="preserve"> ya usan chatbots en 2025 – con impacto similar al de EE.UU./EU en métricas de fraude y cobranza.</w:t>
      </w:r>
    </w:p>
    <w:p w14:paraId="2BAC4B6E" w14:textId="77777777" w:rsidR="00AC0A58" w:rsidRPr="00AC0A58" w:rsidRDefault="00AC0A58" w:rsidP="00AC0A58"/>
    <w:p w14:paraId="0BD688AA" w14:textId="77777777" w:rsidR="00AC0A58" w:rsidRPr="00AC0A58" w:rsidRDefault="00AC0A58" w:rsidP="00AC0A58">
      <w:r w:rsidRPr="00AC0A58">
        <w:rPr>
          <w:b/>
          <w:bCs/>
        </w:rPr>
        <w:t>Operaciones Industriales:</w:t>
      </w:r>
      <w:r w:rsidRPr="00AC0A58">
        <w:t xml:space="preserve"> La </w:t>
      </w:r>
      <w:r w:rsidRPr="00AC0A58">
        <w:rPr>
          <w:b/>
          <w:bCs/>
        </w:rPr>
        <w:t>reducción de downtime</w:t>
      </w:r>
      <w:r w:rsidRPr="00AC0A58">
        <w:t xml:space="preserve"> mediante mantenimiento predictivo es un game-changer: sensores + IA pueden recortar </w:t>
      </w:r>
      <w:r w:rsidRPr="00AC0A58">
        <w:rPr>
          <w:b/>
          <w:bCs/>
        </w:rPr>
        <w:t>70–85%</w:t>
      </w:r>
      <w:r w:rsidRPr="00AC0A58">
        <w:t xml:space="preserve"> de paradas imprevistas . Consecuentemente mejora el </w:t>
      </w:r>
      <w:r w:rsidRPr="00AC0A58">
        <w:rPr>
          <w:b/>
          <w:bCs/>
        </w:rPr>
        <w:t>OEE</w:t>
      </w:r>
      <w:r w:rsidRPr="00AC0A58">
        <w:t xml:space="preserve"> (efectividad global de equipos) varios puntos porcentuales. Proyectos de </w:t>
      </w:r>
      <w:r w:rsidRPr="00AC0A58">
        <w:rPr>
          <w:b/>
          <w:bCs/>
        </w:rPr>
        <w:t>predictive maintenance</w:t>
      </w:r>
      <w:r w:rsidRPr="00AC0A58">
        <w:t xml:space="preserve"> suelen tener ROI </w:t>
      </w:r>
      <w:r w:rsidRPr="00AC0A58">
        <w:rPr>
          <w:b/>
          <w:bCs/>
        </w:rPr>
        <w:t>&gt;250%</w:t>
      </w:r>
      <w:r w:rsidRPr="00AC0A58">
        <w:t xml:space="preserve"> en promedio ; el Dept. de Energía de EE.UU. reporta potencial de </w:t>
      </w:r>
      <w:r w:rsidRPr="00AC0A58">
        <w:rPr>
          <w:b/>
          <w:bCs/>
        </w:rPr>
        <w:t>10x retorno</w:t>
      </w:r>
      <w:r w:rsidRPr="00AC0A58">
        <w:t xml:space="preserve"> del costo invertido . Por ejemplo, Tetra Pak evitó </w:t>
      </w:r>
      <w:r w:rsidRPr="00AC0A58">
        <w:rPr>
          <w:b/>
          <w:bCs/>
        </w:rPr>
        <w:t>140 horas</w:t>
      </w:r>
      <w:r w:rsidRPr="00AC0A58">
        <w:t xml:space="preserve"> de downtime en una planta lechera tras implementar monitoreo IoT predictivo . En logística, la IA optimiza rutas y almacenes: distribuidores han bajado costos logísticos 5–20% e inventarios 20–30% manteniendo servicio . En LATAM industrial, el atraso tecnológico es mayor pero la oportunidad también: reducir downtime  un 10% en industrias pesadas de la región equivaldría a semanas adicionales de producción disponible, con paybacks de </w:t>
      </w:r>
      <w:r w:rsidRPr="00AC0A58">
        <w:rPr>
          <w:b/>
          <w:bCs/>
        </w:rPr>
        <w:t>6–18 meses</w:t>
      </w:r>
      <w:r w:rsidRPr="00AC0A58">
        <w:t xml:space="preserve"> (vs 24+ meses de proyectos IT tradicionales) según benchmarks de PdM .</w:t>
      </w:r>
    </w:p>
    <w:p w14:paraId="4045A318" w14:textId="77777777" w:rsidR="00AC0A58" w:rsidRPr="00AC0A58" w:rsidRDefault="00AC0A58" w:rsidP="00AC0A58"/>
    <w:p w14:paraId="4A8EB88B" w14:textId="77777777" w:rsidR="00AC0A58" w:rsidRPr="00AC0A58" w:rsidRDefault="00AC0A58" w:rsidP="00AC0A58">
      <w:r w:rsidRPr="00AC0A58">
        <w:rPr>
          <w:i/>
          <w:iCs/>
        </w:rPr>
        <w:t>Advanced metrics:</w:t>
      </w:r>
      <w:r w:rsidRPr="00AC0A58">
        <w:t xml:space="preserve"> Además de eficiencias operativas, surgen indicadores financieros de alto nivel: </w:t>
      </w:r>
      <w:r w:rsidRPr="00AC0A58">
        <w:rPr>
          <w:b/>
          <w:bCs/>
        </w:rPr>
        <w:t>ROI anualizado</w:t>
      </w:r>
      <w:r w:rsidRPr="00AC0A58">
        <w:t xml:space="preserve"> de automatizaciones (RPA en backoffice </w:t>
      </w:r>
      <w:r w:rsidRPr="00AC0A58">
        <w:lastRenderedPageBreak/>
        <w:t xml:space="preserve">suele dar 30–200% el primer año ), </w:t>
      </w:r>
      <w:r w:rsidRPr="00AC0A58">
        <w:rPr>
          <w:b/>
          <w:bCs/>
        </w:rPr>
        <w:t>período de payback</w:t>
      </w:r>
      <w:r w:rsidRPr="00AC0A58">
        <w:t xml:space="preserve"> (muchas implementaciones de IA se pagan solas en &lt;12 meses), </w:t>
      </w:r>
      <w:r w:rsidRPr="00AC0A58">
        <w:rPr>
          <w:b/>
          <w:bCs/>
        </w:rPr>
        <w:t>NPV</w:t>
      </w:r>
      <w:r w:rsidRPr="00AC0A58">
        <w:t xml:space="preserve"> a 3–5 años positivo incluso bajo escenarios conservadores. Por vertical, retail ve ROI altos por venta recuperada (menos quiebres de stock y mejor conversión CX), fintech valora el ROI en reducción de fraude y recupero de deuda, industria cuantifica NPV por ahorro en paradas y mejor utilización de activos. No se aprecian brechas drásticas LATAM vs. EE.UU. en estos ratios; de hecho, LATAM lidera en adopción AI (56% de empresas con chatbots ya ven impacto positivo) , indicando que los beneficios medidos son equiparables globalmente cuando la tecnología se aplica correctamente.</w:t>
      </w:r>
    </w:p>
    <w:p w14:paraId="604A8AC1" w14:textId="77777777" w:rsidR="00AC0A58" w:rsidRPr="00AC0A58" w:rsidRDefault="00AC0A58" w:rsidP="00AC0A58"/>
    <w:p w14:paraId="26B9FB49" w14:textId="77777777" w:rsidR="00AC0A58" w:rsidRPr="00AC0A58" w:rsidRDefault="00AC0A58" w:rsidP="00AC0A58">
      <w:pPr>
        <w:rPr>
          <w:b/>
          <w:bCs/>
        </w:rPr>
      </w:pPr>
      <w:r w:rsidRPr="00AC0A58">
        <w:rPr>
          <w:b/>
          <w:bCs/>
        </w:rPr>
        <w:t>2. TCO comparado – Zapier vs. Make vs. n8n vs. Pipedream</w:t>
      </w:r>
    </w:p>
    <w:p w14:paraId="47E9EBF2" w14:textId="77777777" w:rsidR="00AC0A58" w:rsidRPr="00AC0A58" w:rsidRDefault="00AC0A58" w:rsidP="00AC0A58"/>
    <w:p w14:paraId="740D873D" w14:textId="77777777" w:rsidR="00AC0A58" w:rsidRPr="00AC0A58" w:rsidRDefault="00AC0A58" w:rsidP="00AC0A58">
      <w:r w:rsidRPr="00AC0A58">
        <w:t xml:space="preserve">Los </w:t>
      </w:r>
      <w:r w:rsidRPr="00AC0A58">
        <w:rPr>
          <w:b/>
          <w:bCs/>
        </w:rPr>
        <w:t>costos totales de automatización</w:t>
      </w:r>
      <w:r w:rsidRPr="00AC0A58">
        <w:t xml:space="preserve"> varían fuertemente según la herramienta y el volumen de ejecuciones. Plataformas SaaS como </w:t>
      </w:r>
      <w:r w:rsidRPr="00AC0A58">
        <w:rPr>
          <w:i/>
          <w:iCs/>
        </w:rPr>
        <w:t>Zapier</w:t>
      </w:r>
      <w:r w:rsidRPr="00AC0A58">
        <w:t xml:space="preserve"> y </w:t>
      </w:r>
      <w:r w:rsidRPr="00AC0A58">
        <w:rPr>
          <w:i/>
          <w:iCs/>
        </w:rPr>
        <w:t>Make (Integromat)</w:t>
      </w:r>
      <w:r w:rsidRPr="00AC0A58">
        <w:t xml:space="preserve"> cobran por acción, escalando los costos a medida que crece el uso, mientras que alternativas open-source (</w:t>
      </w:r>
      <w:r w:rsidRPr="00AC0A58">
        <w:rPr>
          <w:i/>
          <w:iCs/>
        </w:rPr>
        <w:t>n8n</w:t>
      </w:r>
      <w:r w:rsidRPr="00AC0A58">
        <w:t>) o de desarrollador (</w:t>
      </w:r>
      <w:r w:rsidRPr="00AC0A58">
        <w:rPr>
          <w:i/>
          <w:iCs/>
        </w:rPr>
        <w:t>Pipedream</w:t>
      </w:r>
      <w:r w:rsidRPr="00AC0A58">
        <w:t xml:space="preserve">) pueden ser más rentables a gran escala (a cambio de mayor trabajo de infraestructura). En la siguiente tabla se comparan los costos aproximados mensuales para </w:t>
      </w:r>
      <w:r w:rsidRPr="00AC0A58">
        <w:rPr>
          <w:b/>
          <w:bCs/>
        </w:rPr>
        <w:t>10 mil, 100 mil y 1 millón de ejecuciones</w:t>
      </w:r>
      <w:r w:rsidRPr="00AC0A58">
        <w:t>:</w:t>
      </w:r>
    </w:p>
    <w:p w14:paraId="460A37AE" w14:textId="77777777" w:rsidR="00AC0A58" w:rsidRPr="00AC0A58" w:rsidRDefault="00AC0A58" w:rsidP="00AC0A58"/>
    <w:p w14:paraId="1106E61B" w14:textId="77777777" w:rsidR="00AC0A58" w:rsidRPr="00AC0A58" w:rsidRDefault="00AC0A58" w:rsidP="00AC0A58">
      <w:r w:rsidRPr="00AC0A58">
        <w:rPr>
          <w:i/>
          <w:iCs/>
        </w:rPr>
        <w:t>Comparativa de costo mensual total vs. número de ejecuciones (log-log).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0"/>
        <w:gridCol w:w="1587"/>
        <w:gridCol w:w="1912"/>
        <w:gridCol w:w="1803"/>
        <w:gridCol w:w="1546"/>
      </w:tblGrid>
      <w:tr w:rsidR="00AC0A58" w:rsidRPr="00AC0A58" w14:paraId="5CAFBD7F" w14:textId="77777777">
        <w:trPr>
          <w:tblHeader/>
          <w:tblCellSpacing w:w="15" w:type="dxa"/>
        </w:trPr>
        <w:tc>
          <w:tcPr>
            <w:tcW w:w="0" w:type="auto"/>
            <w:vAlign w:val="center"/>
            <w:hideMark/>
          </w:tcPr>
          <w:p w14:paraId="50B64FC2" w14:textId="77777777" w:rsidR="00AC0A58" w:rsidRPr="00AC0A58" w:rsidRDefault="00AC0A58" w:rsidP="00AC0A58">
            <w:pPr>
              <w:rPr>
                <w:b/>
                <w:bCs/>
              </w:rPr>
            </w:pPr>
            <w:r w:rsidRPr="00AC0A58">
              <w:rPr>
                <w:b/>
                <w:bCs/>
              </w:rPr>
              <w:t>Volumen mensual</w:t>
            </w:r>
          </w:p>
        </w:tc>
        <w:tc>
          <w:tcPr>
            <w:tcW w:w="0" w:type="auto"/>
            <w:vAlign w:val="center"/>
            <w:hideMark/>
          </w:tcPr>
          <w:p w14:paraId="7D1E96EC" w14:textId="77777777" w:rsidR="00AC0A58" w:rsidRPr="00AC0A58" w:rsidRDefault="00AC0A58" w:rsidP="00AC0A58">
            <w:pPr>
              <w:rPr>
                <w:b/>
                <w:bCs/>
              </w:rPr>
            </w:pPr>
            <w:r w:rsidRPr="00AC0A58">
              <w:rPr>
                <w:b/>
                <w:bCs/>
              </w:rPr>
              <w:t>Zapier (SaaS)</w:t>
            </w:r>
          </w:p>
        </w:tc>
        <w:tc>
          <w:tcPr>
            <w:tcW w:w="0" w:type="auto"/>
            <w:vAlign w:val="center"/>
            <w:hideMark/>
          </w:tcPr>
          <w:p w14:paraId="1990C696" w14:textId="77777777" w:rsidR="00AC0A58" w:rsidRPr="00AC0A58" w:rsidRDefault="00AC0A58" w:rsidP="00AC0A58">
            <w:pPr>
              <w:rPr>
                <w:b/>
                <w:bCs/>
              </w:rPr>
            </w:pPr>
            <w:r w:rsidRPr="00AC0A58">
              <w:rPr>
                <w:b/>
                <w:bCs/>
              </w:rPr>
              <w:t>Make (SaaS)</w:t>
            </w:r>
          </w:p>
        </w:tc>
        <w:tc>
          <w:tcPr>
            <w:tcW w:w="0" w:type="auto"/>
            <w:vAlign w:val="center"/>
            <w:hideMark/>
          </w:tcPr>
          <w:p w14:paraId="621F1CB7" w14:textId="77777777" w:rsidR="00AC0A58" w:rsidRPr="00AC0A58" w:rsidRDefault="00AC0A58" w:rsidP="00AC0A58">
            <w:pPr>
              <w:rPr>
                <w:b/>
                <w:bCs/>
              </w:rPr>
            </w:pPr>
            <w:r w:rsidRPr="00AC0A58">
              <w:rPr>
                <w:b/>
                <w:bCs/>
              </w:rPr>
              <w:t>Pipedream (SaaS)</w:t>
            </w:r>
          </w:p>
        </w:tc>
        <w:tc>
          <w:tcPr>
            <w:tcW w:w="0" w:type="auto"/>
            <w:vAlign w:val="center"/>
            <w:hideMark/>
          </w:tcPr>
          <w:p w14:paraId="5E9D8979" w14:textId="77777777" w:rsidR="00AC0A58" w:rsidRPr="00AC0A58" w:rsidRDefault="00AC0A58" w:rsidP="00AC0A58">
            <w:pPr>
              <w:rPr>
                <w:b/>
                <w:bCs/>
              </w:rPr>
            </w:pPr>
            <w:r w:rsidRPr="00AC0A58">
              <w:rPr>
                <w:b/>
                <w:bCs/>
              </w:rPr>
              <w:t>n8n (self-host)</w:t>
            </w:r>
          </w:p>
        </w:tc>
      </w:tr>
      <w:tr w:rsidR="00AC0A58" w:rsidRPr="00AC0A58" w14:paraId="180D9560" w14:textId="77777777">
        <w:trPr>
          <w:tblCellSpacing w:w="15" w:type="dxa"/>
        </w:trPr>
        <w:tc>
          <w:tcPr>
            <w:tcW w:w="0" w:type="auto"/>
            <w:vAlign w:val="center"/>
            <w:hideMark/>
          </w:tcPr>
          <w:p w14:paraId="5D05A978" w14:textId="77777777" w:rsidR="00AC0A58" w:rsidRPr="00AC0A58" w:rsidRDefault="00AC0A58" w:rsidP="00AC0A58">
            <w:r w:rsidRPr="00AC0A58">
              <w:rPr>
                <w:b/>
                <w:bCs/>
              </w:rPr>
              <w:t>10 mil</w:t>
            </w:r>
            <w:r w:rsidRPr="00AC0A58">
              <w:t xml:space="preserve"> ejecuciones</w:t>
            </w:r>
          </w:p>
        </w:tc>
        <w:tc>
          <w:tcPr>
            <w:tcW w:w="0" w:type="auto"/>
            <w:vAlign w:val="center"/>
            <w:hideMark/>
          </w:tcPr>
          <w:p w14:paraId="3D4355DB" w14:textId="77777777" w:rsidR="00AC0A58" w:rsidRPr="00AC0A58" w:rsidRDefault="00AC0A58" w:rsidP="00AC0A58">
            <w:r w:rsidRPr="00AC0A58">
              <w:t xml:space="preserve">~USD $200 (Plan Pro) </w:t>
            </w:r>
          </w:p>
        </w:tc>
        <w:tc>
          <w:tcPr>
            <w:tcW w:w="0" w:type="auto"/>
            <w:vAlign w:val="center"/>
            <w:hideMark/>
          </w:tcPr>
          <w:p w14:paraId="5B4196A9" w14:textId="77777777" w:rsidR="00AC0A58" w:rsidRPr="00AC0A58" w:rsidRDefault="00AC0A58" w:rsidP="00AC0A58">
            <w:r w:rsidRPr="00AC0A58">
              <w:t xml:space="preserve">USD $9 (Core 10k ops) </w:t>
            </w:r>
          </w:p>
        </w:tc>
        <w:tc>
          <w:tcPr>
            <w:tcW w:w="0" w:type="auto"/>
            <w:vAlign w:val="center"/>
            <w:hideMark/>
          </w:tcPr>
          <w:p w14:paraId="7E3DC501" w14:textId="77777777" w:rsidR="00AC0A58" w:rsidRPr="00AC0A58" w:rsidRDefault="00AC0A58" w:rsidP="00AC0A58">
            <w:r w:rsidRPr="00AC0A58">
              <w:t>~$0–29 (free tier ó básico)</w:t>
            </w:r>
          </w:p>
        </w:tc>
        <w:tc>
          <w:tcPr>
            <w:tcW w:w="0" w:type="auto"/>
            <w:vAlign w:val="center"/>
            <w:hideMark/>
          </w:tcPr>
          <w:p w14:paraId="22BBC1FC" w14:textId="77777777" w:rsidR="00AC0A58" w:rsidRPr="00AC0A58" w:rsidRDefault="00AC0A58" w:rsidP="00AC0A58">
            <w:r w:rsidRPr="00AC0A58">
              <w:t xml:space="preserve">~$8 (servidor) </w:t>
            </w:r>
          </w:p>
        </w:tc>
      </w:tr>
      <w:tr w:rsidR="00AC0A58" w:rsidRPr="00AC0A58" w14:paraId="6401BF7B" w14:textId="77777777">
        <w:trPr>
          <w:tblCellSpacing w:w="15" w:type="dxa"/>
        </w:trPr>
        <w:tc>
          <w:tcPr>
            <w:tcW w:w="0" w:type="auto"/>
            <w:vAlign w:val="center"/>
            <w:hideMark/>
          </w:tcPr>
          <w:p w14:paraId="5C283986" w14:textId="77777777" w:rsidR="00AC0A58" w:rsidRPr="00AC0A58" w:rsidRDefault="00AC0A58" w:rsidP="00AC0A58">
            <w:r w:rsidRPr="00AC0A58">
              <w:rPr>
                <w:b/>
                <w:bCs/>
              </w:rPr>
              <w:t>100 mil</w:t>
            </w:r>
            <w:r w:rsidRPr="00AC0A58">
              <w:t xml:space="preserve"> ejecuciones</w:t>
            </w:r>
          </w:p>
        </w:tc>
        <w:tc>
          <w:tcPr>
            <w:tcW w:w="0" w:type="auto"/>
            <w:vAlign w:val="center"/>
            <w:hideMark/>
          </w:tcPr>
          <w:p w14:paraId="0E33A59F" w14:textId="77777777" w:rsidR="00AC0A58" w:rsidRPr="00AC0A58" w:rsidRDefault="00AC0A58" w:rsidP="00AC0A58">
            <w:r w:rsidRPr="00AC0A58">
              <w:t xml:space="preserve">~USD $500 (Plan Team) </w:t>
            </w:r>
          </w:p>
        </w:tc>
        <w:tc>
          <w:tcPr>
            <w:tcW w:w="0" w:type="auto"/>
            <w:vAlign w:val="center"/>
            <w:hideMark/>
          </w:tcPr>
          <w:p w14:paraId="6E65735D" w14:textId="77777777" w:rsidR="00AC0A58" w:rsidRPr="00AC0A58" w:rsidRDefault="00AC0A58" w:rsidP="00AC0A58">
            <w:r w:rsidRPr="00AC0A58">
              <w:t xml:space="preserve">USD $29 (Teams 100k ops) </w:t>
            </w:r>
          </w:p>
        </w:tc>
        <w:tc>
          <w:tcPr>
            <w:tcW w:w="0" w:type="auto"/>
            <w:vAlign w:val="center"/>
            <w:hideMark/>
          </w:tcPr>
          <w:p w14:paraId="4507B63D" w14:textId="77777777" w:rsidR="00AC0A58" w:rsidRPr="00AC0A58" w:rsidRDefault="00AC0A58" w:rsidP="00AC0A58">
            <w:r w:rsidRPr="00AC0A58">
              <w:t xml:space="preserve">~USD $180–200 (estimado) </w:t>
            </w:r>
          </w:p>
        </w:tc>
        <w:tc>
          <w:tcPr>
            <w:tcW w:w="0" w:type="auto"/>
            <w:vAlign w:val="center"/>
            <w:hideMark/>
          </w:tcPr>
          <w:p w14:paraId="53E71AF3" w14:textId="77777777" w:rsidR="00AC0A58" w:rsidRPr="00AC0A58" w:rsidRDefault="00AC0A58" w:rsidP="00AC0A58">
            <w:r w:rsidRPr="00AC0A58">
              <w:t>~$8 (mismo server)</w:t>
            </w:r>
          </w:p>
        </w:tc>
      </w:tr>
      <w:tr w:rsidR="00AC0A58" w:rsidRPr="00AC0A58" w14:paraId="60F46E5F" w14:textId="77777777">
        <w:trPr>
          <w:tblCellSpacing w:w="15" w:type="dxa"/>
        </w:trPr>
        <w:tc>
          <w:tcPr>
            <w:tcW w:w="0" w:type="auto"/>
            <w:vAlign w:val="center"/>
            <w:hideMark/>
          </w:tcPr>
          <w:p w14:paraId="321BBE68" w14:textId="77777777" w:rsidR="00AC0A58" w:rsidRPr="00AC0A58" w:rsidRDefault="00AC0A58" w:rsidP="00AC0A58">
            <w:r w:rsidRPr="00AC0A58">
              <w:rPr>
                <w:b/>
                <w:bCs/>
              </w:rPr>
              <w:t>1 millón</w:t>
            </w:r>
            <w:r w:rsidRPr="00AC0A58">
              <w:t xml:space="preserve"> ejecuciones</w:t>
            </w:r>
          </w:p>
        </w:tc>
        <w:tc>
          <w:tcPr>
            <w:tcW w:w="0" w:type="auto"/>
            <w:vAlign w:val="center"/>
            <w:hideMark/>
          </w:tcPr>
          <w:p w14:paraId="6D6464C2" w14:textId="77777777" w:rsidR="00AC0A58" w:rsidRPr="00AC0A58" w:rsidRDefault="00AC0A58" w:rsidP="00AC0A58">
            <w:r w:rsidRPr="00AC0A58">
              <w:rPr>
                <w:i/>
                <w:iCs/>
              </w:rPr>
              <w:t>USD $2k+</w:t>
            </w:r>
            <w:r w:rsidRPr="00AC0A58">
              <w:t xml:space="preserve"> (Empresa) </w:t>
            </w:r>
          </w:p>
        </w:tc>
        <w:tc>
          <w:tcPr>
            <w:tcW w:w="0" w:type="auto"/>
            <w:vAlign w:val="center"/>
            <w:hideMark/>
          </w:tcPr>
          <w:p w14:paraId="3F7A6388" w14:textId="77777777" w:rsidR="00AC0A58" w:rsidRPr="00AC0A58" w:rsidRDefault="00AC0A58" w:rsidP="00AC0A58">
            <w:r w:rsidRPr="00AC0A58">
              <w:rPr>
                <w:i/>
                <w:iCs/>
              </w:rPr>
              <w:t>USD ~$250</w:t>
            </w:r>
            <w:r w:rsidRPr="00AC0A58">
              <w:t xml:space="preserve"> (plan enterprise)</w:t>
            </w:r>
          </w:p>
        </w:tc>
        <w:tc>
          <w:tcPr>
            <w:tcW w:w="0" w:type="auto"/>
            <w:vAlign w:val="center"/>
            <w:hideMark/>
          </w:tcPr>
          <w:p w14:paraId="55493863" w14:textId="77777777" w:rsidR="00AC0A58" w:rsidRPr="00AC0A58" w:rsidRDefault="00AC0A58" w:rsidP="00AC0A58">
            <w:r w:rsidRPr="00AC0A58">
              <w:t>~USD $500 (est. crédito)</w:t>
            </w:r>
          </w:p>
        </w:tc>
        <w:tc>
          <w:tcPr>
            <w:tcW w:w="0" w:type="auto"/>
            <w:vAlign w:val="center"/>
            <w:hideMark/>
          </w:tcPr>
          <w:p w14:paraId="750521F3" w14:textId="77777777" w:rsidR="00AC0A58" w:rsidRPr="00AC0A58" w:rsidRDefault="00AC0A58" w:rsidP="00AC0A58">
            <w:r w:rsidRPr="00AC0A58">
              <w:t>~$50 (server escalado)</w:t>
            </w:r>
          </w:p>
        </w:tc>
      </w:tr>
    </w:tbl>
    <w:p w14:paraId="1C3B1F89" w14:textId="77777777" w:rsidR="00AC0A58" w:rsidRPr="00AC0A58" w:rsidRDefault="00AC0A58" w:rsidP="00AC0A58">
      <w:r w:rsidRPr="00AC0A58">
        <w:rPr>
          <w:b/>
          <w:bCs/>
        </w:rPr>
        <w:t>Notas:</w:t>
      </w:r>
      <w:r w:rsidRPr="00AC0A58">
        <w:t xml:space="preserve"> Zapier escala hasta ~</w:t>
      </w:r>
      <w:r w:rsidRPr="00AC0A58">
        <w:rPr>
          <w:b/>
          <w:bCs/>
        </w:rPr>
        <w:t>$599/mes por 100k</w:t>
      </w:r>
      <w:r w:rsidRPr="00AC0A58">
        <w:t xml:space="preserve"> tareas en su plan Company , y precios </w:t>
      </w:r>
      <w:r w:rsidRPr="00AC0A58">
        <w:rPr>
          <w:b/>
          <w:bCs/>
        </w:rPr>
        <w:t>aún mayores para millones</w:t>
      </w:r>
      <w:r w:rsidRPr="00AC0A58">
        <w:t xml:space="preserve"> de ejecuciones (negociados case by case). Make, en cambio, ofrecía </w:t>
      </w:r>
      <w:r w:rsidRPr="00AC0A58">
        <w:rPr>
          <w:b/>
          <w:bCs/>
        </w:rPr>
        <w:t>100k ops por ~$16/mes</w:t>
      </w:r>
      <w:r w:rsidRPr="00AC0A58">
        <w:t xml:space="preserve"> en planes antiguos (recientemente ajustados a modelo de “créditos”), manteniéndose </w:t>
      </w:r>
      <w:r w:rsidRPr="00AC0A58">
        <w:rPr>
          <w:b/>
          <w:bCs/>
        </w:rPr>
        <w:t>10× más barato</w:t>
      </w:r>
      <w:r w:rsidRPr="00AC0A58">
        <w:t xml:space="preserve"> que Zapier en alto volumen. Pipedream usa un modelo por “credits” de cómputo; su costo es bajo para cargas pequeñas (tiene plan gratuito) pero subió significativamente en 2024 – ~</w:t>
      </w:r>
      <w:r w:rsidRPr="00AC0A58">
        <w:rPr>
          <w:b/>
          <w:bCs/>
        </w:rPr>
        <w:t>25k credits ≈ $193/mes</w:t>
      </w:r>
      <w:r w:rsidRPr="00AC0A58">
        <w:t xml:space="preserve"> en plan Advanced . n8n, al ser self-host, </w:t>
      </w:r>
      <w:r w:rsidRPr="00AC0A58">
        <w:rPr>
          <w:b/>
          <w:bCs/>
        </w:rPr>
        <w:t>no cobra por ejecución</w:t>
      </w:r>
      <w:r w:rsidRPr="00AC0A58">
        <w:t xml:space="preserve">; el costo proviene de la </w:t>
      </w:r>
      <w:r w:rsidRPr="00AC0A58">
        <w:rPr>
          <w:b/>
          <w:bCs/>
        </w:rPr>
        <w:t>infraestructura (hosting)</w:t>
      </w:r>
      <w:r w:rsidRPr="00AC0A58">
        <w:t xml:space="preserve"> y mantenimiento: por ejemplo, un servidor en la nube de ~$8/mes soporta miles de workflows , y escalar a 1M ejecuciones quizá requiera varios nodos (digamos ~$50/mes en total). Sin embargo, hay que considerar </w:t>
      </w:r>
      <w:r w:rsidRPr="00AC0A58">
        <w:rPr>
          <w:b/>
          <w:bCs/>
        </w:rPr>
        <w:t>costos ocultos</w:t>
      </w:r>
      <w:r w:rsidRPr="00AC0A58">
        <w:t>: tiempo de DevOps para instalar, actualizar y monitorear n8n; soporte y troubleshooting corren por cuenta propia (a diferencia de Zapier/Make donde el soporte está incluido en planes superiores).</w:t>
      </w:r>
    </w:p>
    <w:p w14:paraId="23358943" w14:textId="77777777" w:rsidR="00AC0A58" w:rsidRPr="00AC0A58" w:rsidRDefault="00AC0A58" w:rsidP="00AC0A58"/>
    <w:p w14:paraId="57DF958C" w14:textId="77777777" w:rsidR="00AC0A58" w:rsidRPr="00AC0A58" w:rsidRDefault="00AC0A58" w:rsidP="00AC0A58">
      <w:r w:rsidRPr="00AC0A58">
        <w:rPr>
          <w:b/>
          <w:bCs/>
        </w:rPr>
        <w:lastRenderedPageBreak/>
        <w:t>Umbrales de migración:</w:t>
      </w:r>
      <w:r w:rsidRPr="00AC0A58">
        <w:t xml:space="preserve"> A bajos volúmenes (&lt;10k/mes), los costos de Zapier/Make son accesibles y la conveniencia de SaaS puede pesar más que ahorros modestos de self-host. Pero a partir de </w:t>
      </w:r>
      <w:r w:rsidRPr="00AC0A58">
        <w:rPr>
          <w:b/>
          <w:bCs/>
        </w:rPr>
        <w:t>50k–100k ejecuciones/mes</w:t>
      </w:r>
      <w:r w:rsidRPr="00AC0A58">
        <w:t>, la diferencia se vuelve notable: p.ej. ~</w:t>
      </w:r>
      <w:r w:rsidRPr="00AC0A58">
        <w:rPr>
          <w:b/>
          <w:bCs/>
        </w:rPr>
        <w:t>$500/mes</w:t>
      </w:r>
      <w:r w:rsidRPr="00AC0A58">
        <w:t xml:space="preserve"> en Zapier vs. </w:t>
      </w:r>
      <w:r w:rsidRPr="00AC0A58">
        <w:rPr>
          <w:b/>
          <w:bCs/>
        </w:rPr>
        <w:t>&lt;$10</w:t>
      </w:r>
      <w:r w:rsidRPr="00AC0A58">
        <w:t xml:space="preserve"> de infraestructura con n8n . En ese rango, </w:t>
      </w:r>
      <w:r w:rsidRPr="00AC0A58">
        <w:rPr>
          <w:b/>
          <w:bCs/>
        </w:rPr>
        <w:t>migrar a n8n</w:t>
      </w:r>
      <w:r w:rsidRPr="00AC0A58">
        <w:t xml:space="preserve"> (o Pipedream) </w:t>
      </w:r>
      <w:r w:rsidRPr="00AC0A58">
        <w:rPr>
          <w:b/>
          <w:bCs/>
        </w:rPr>
        <w:t>se “paga” sola</w:t>
      </w:r>
      <w:r w:rsidRPr="00AC0A58">
        <w:t xml:space="preserve"> en unos meses, incluso incluyendo horas de implementación, logrando un </w:t>
      </w:r>
      <w:r w:rsidRPr="00AC0A58">
        <w:rPr>
          <w:i/>
          <w:iCs/>
        </w:rPr>
        <w:t>break-even</w:t>
      </w:r>
      <w:r w:rsidRPr="00AC0A58">
        <w:t xml:space="preserve"> rápido. Muchos usuarios avanzados optan por híbridos: usan Zapier/Make para prototipos o bajos volúmenes, y cuando los flujos escalan, migran a soluciones open-source para evitar costos exponenciales. Otra consideración: </w:t>
      </w:r>
      <w:r w:rsidRPr="00AC0A58">
        <w:rPr>
          <w:b/>
          <w:bCs/>
        </w:rPr>
        <w:t>costos de oportunidad</w:t>
      </w:r>
      <w:r w:rsidRPr="00AC0A58">
        <w:t xml:space="preserve"> de downtime o límites – en picos de &gt;100k tareas, Zapier requiere planes Enterprise costosos y puede implicar demoras por limitaciones; una instancia propia (n8n) brinda mayor control y potencialmente menos latencia, a expensas de mayor responsabilidad técnica.</w:t>
      </w:r>
    </w:p>
    <w:p w14:paraId="3778FD44" w14:textId="77777777" w:rsidR="00AC0A58" w:rsidRPr="00AC0A58" w:rsidRDefault="00AC0A58" w:rsidP="00AC0A58"/>
    <w:p w14:paraId="3798F8A3" w14:textId="77777777" w:rsidR="00AC0A58" w:rsidRPr="00AC0A58" w:rsidRDefault="00AC0A58" w:rsidP="00AC0A58">
      <w:r w:rsidRPr="00AC0A58">
        <w:t xml:space="preserve">En resumen, </w:t>
      </w:r>
      <w:r w:rsidRPr="00AC0A58">
        <w:rPr>
          <w:b/>
          <w:bCs/>
        </w:rPr>
        <w:t>Zapier</w:t>
      </w:r>
      <w:r w:rsidRPr="00AC0A58">
        <w:t xml:space="preserve"> destaca por facilidad pero con costo premium en escala; </w:t>
      </w:r>
      <w:r w:rsidRPr="00AC0A58">
        <w:rPr>
          <w:b/>
          <w:bCs/>
        </w:rPr>
        <w:t>Make</w:t>
      </w:r>
      <w:r w:rsidRPr="00AC0A58">
        <w:t xml:space="preserve"> es más barato (≈1/10 de Zapier por operación en planes estándar) ; </w:t>
      </w:r>
      <w:r w:rsidRPr="00AC0A58">
        <w:rPr>
          <w:b/>
          <w:bCs/>
        </w:rPr>
        <w:t>Pipedream</w:t>
      </w:r>
      <w:r w:rsidRPr="00AC0A58">
        <w:t xml:space="preserve"> ofrece flexibilidad a desarrolladores pero su nuevo pricing lo acerca a Zapier en montos altos; </w:t>
      </w:r>
      <w:r w:rsidRPr="00AC0A58">
        <w:rPr>
          <w:b/>
          <w:bCs/>
        </w:rPr>
        <w:t>n8n</w:t>
      </w:r>
      <w:r w:rsidRPr="00AC0A58">
        <w:t xml:space="preserve"> con self-host es </w:t>
      </w:r>
      <w:r w:rsidRPr="00AC0A58">
        <w:rPr>
          <w:b/>
          <w:bCs/>
        </w:rPr>
        <w:t>la opción de menor TCO</w:t>
      </w:r>
      <w:r w:rsidRPr="00AC0A58">
        <w:t xml:space="preserve"> para volúmenes masivos, con costo fijo bajo y escalabilidad horizontal, alcanzando ahorros de </w:t>
      </w:r>
      <w:r w:rsidRPr="00AC0A58">
        <w:rPr>
          <w:b/>
          <w:bCs/>
        </w:rPr>
        <w:t>hasta 90–98%</w:t>
      </w:r>
      <w:r w:rsidRPr="00AC0A58">
        <w:t xml:space="preserve"> en comparación con Zapier/Make en 100k+ ejecuciones (a cambio de asumir uno mismo la complejidad de infraestructura).</w:t>
      </w:r>
    </w:p>
    <w:p w14:paraId="02876461" w14:textId="77777777" w:rsidR="00AC0A58" w:rsidRPr="00AC0A58" w:rsidRDefault="00AC0A58" w:rsidP="00AC0A58"/>
    <w:p w14:paraId="1F228494" w14:textId="77777777" w:rsidR="00AC0A58" w:rsidRPr="00AC0A58" w:rsidRDefault="00AC0A58" w:rsidP="00AC0A58">
      <w:pPr>
        <w:rPr>
          <w:b/>
          <w:bCs/>
        </w:rPr>
      </w:pPr>
      <w:r w:rsidRPr="00AC0A58">
        <w:rPr>
          <w:b/>
          <w:bCs/>
        </w:rPr>
        <w:t>3. Compliance y PII – Riesgos legales en chatbot, facturación y forecasting</w:t>
      </w:r>
    </w:p>
    <w:p w14:paraId="0A44E31C" w14:textId="77777777" w:rsidR="00AC0A58" w:rsidRPr="00AC0A58" w:rsidRDefault="00AC0A58" w:rsidP="00AC0A58"/>
    <w:p w14:paraId="0FC95C47" w14:textId="77777777" w:rsidR="00AC0A58" w:rsidRPr="00AC0A58" w:rsidRDefault="00AC0A58" w:rsidP="00AC0A58">
      <w:r w:rsidRPr="00AC0A58">
        <w:t xml:space="preserve">A continuación, un </w:t>
      </w:r>
      <w:r w:rsidRPr="00AC0A58">
        <w:rPr>
          <w:i/>
          <w:iCs/>
        </w:rPr>
        <w:t>checklist</w:t>
      </w:r>
      <w:r w:rsidRPr="00AC0A58">
        <w:t xml:space="preserve"> legal para tres casos de uso: </w:t>
      </w:r>
      <w:r w:rsidRPr="00AC0A58">
        <w:rPr>
          <w:b/>
          <w:bCs/>
        </w:rPr>
        <w:t>(A)</w:t>
      </w:r>
      <w:r w:rsidRPr="00AC0A58">
        <w:t xml:space="preserve"> Chatbot de atención al cliente (procesa datos de clientes), </w:t>
      </w:r>
      <w:r w:rsidRPr="00AC0A58">
        <w:rPr>
          <w:b/>
          <w:bCs/>
        </w:rPr>
        <w:t>(B)</w:t>
      </w:r>
      <w:r w:rsidRPr="00AC0A58">
        <w:t xml:space="preserve"> Automatización de facturación/cobranza (procesa datos personales financieros), y </w:t>
      </w:r>
      <w:r w:rsidRPr="00AC0A58">
        <w:rPr>
          <w:b/>
          <w:bCs/>
        </w:rPr>
        <w:t>(C)</w:t>
      </w:r>
      <w:r w:rsidRPr="00AC0A58">
        <w:t xml:space="preserve"> Forecasting de demanda (usa datos de ventas, a veces personales). Se resumen los principales riesgos y requisitos (</w:t>
      </w:r>
      <w:r w:rsidRPr="00AC0A58">
        <w:rPr>
          <w:rFonts w:ascii="Apple Color Emoji" w:hAnsi="Apple Color Emoji" w:cs="Apple Color Emoji"/>
        </w:rPr>
        <w:t>✔️</w:t>
      </w:r>
      <w:r w:rsidRPr="00AC0A58">
        <w:t xml:space="preserve"> = aplica / </w:t>
      </w:r>
      <w:r w:rsidRPr="00AC0A58">
        <w:rPr>
          <w:rFonts w:ascii="Apple Color Emoji" w:hAnsi="Apple Color Emoji" w:cs="Apple Color Emoji"/>
        </w:rPr>
        <w:t>❌</w:t>
      </w:r>
      <w:r w:rsidRPr="00AC0A58">
        <w:t xml:space="preserve"> = no aplica):</w:t>
      </w:r>
    </w:p>
    <w:p w14:paraId="3AE5BEA0" w14:textId="77777777" w:rsidR="00AC0A58" w:rsidRPr="00AC0A58" w:rsidRDefault="00AC0A58" w:rsidP="00AC0A58">
      <w:pPr>
        <w:numPr>
          <w:ilvl w:val="0"/>
          <w:numId w:val="1"/>
        </w:numPr>
      </w:pPr>
      <w:r w:rsidRPr="00AC0A58">
        <w:rPr>
          <w:b/>
          <w:bCs/>
        </w:rPr>
        <w:t>¿Tratamiento de datos personales identificables?</w:t>
      </w:r>
      <w:r w:rsidRPr="00AC0A58">
        <w:t xml:space="preserve"> – </w:t>
      </w:r>
      <w:r w:rsidRPr="00AC0A58">
        <w:rPr>
          <w:b/>
          <w:bCs/>
        </w:rPr>
        <w:t>(A)</w:t>
      </w:r>
      <w:r w:rsidRPr="00AC0A58">
        <w:t xml:space="preserve"> </w:t>
      </w:r>
      <w:r w:rsidRPr="00AC0A58">
        <w:rPr>
          <w:rFonts w:ascii="Apple Color Emoji" w:hAnsi="Apple Color Emoji" w:cs="Apple Color Emoji"/>
        </w:rPr>
        <w:t>✔️</w:t>
      </w:r>
      <w:r w:rsidRPr="00AC0A58">
        <w:t xml:space="preserve"> Sí (el chatbot maneja nombres, emails, consultas de clientes, etc.). </w:t>
      </w:r>
      <w:r w:rsidRPr="00AC0A58">
        <w:rPr>
          <w:b/>
          <w:bCs/>
        </w:rPr>
        <w:t>(B)</w:t>
      </w:r>
      <w:r w:rsidRPr="00AC0A58">
        <w:t xml:space="preserve"> </w:t>
      </w:r>
      <w:r w:rsidRPr="00AC0A58">
        <w:rPr>
          <w:rFonts w:ascii="Apple Color Emoji" w:hAnsi="Apple Color Emoji" w:cs="Apple Color Emoji"/>
        </w:rPr>
        <w:t>✔️</w:t>
      </w:r>
      <w:r w:rsidRPr="00AC0A58">
        <w:t xml:space="preserve"> Sí (facturas contienen datos de clientes: nombre, contacto, historial de pagos, posiblemente info bancaria). </w:t>
      </w:r>
      <w:r w:rsidRPr="00AC0A58">
        <w:rPr>
          <w:b/>
          <w:bCs/>
        </w:rPr>
        <w:t>(C)</w:t>
      </w:r>
      <w:r w:rsidRPr="00AC0A58">
        <w:t xml:space="preserve"> </w:t>
      </w:r>
      <w:r w:rsidRPr="00AC0A58">
        <w:rPr>
          <w:rFonts w:ascii="Apple Color Emoji" w:hAnsi="Apple Color Emoji" w:cs="Apple Color Emoji"/>
        </w:rPr>
        <w:t>⚠️</w:t>
      </w:r>
      <w:r w:rsidRPr="00AC0A58">
        <w:t xml:space="preserve"> Depende: si el forecasting se basa en datos agregados/anónimos por producto no habría PII; pero si incluye patrones de compra de clientes individuales, entonces </w:t>
      </w:r>
      <w:r w:rsidRPr="00AC0A58">
        <w:rPr>
          <w:rFonts w:ascii="Apple Color Emoji" w:hAnsi="Apple Color Emoji" w:cs="Apple Color Emoji"/>
        </w:rPr>
        <w:t>✔️</w:t>
      </w:r>
      <w:r w:rsidRPr="00AC0A58">
        <w:t xml:space="preserve"> hay datos personales.</w:t>
      </w:r>
    </w:p>
    <w:p w14:paraId="1ACEC7C2" w14:textId="77777777" w:rsidR="00AC0A58" w:rsidRPr="00AC0A58" w:rsidRDefault="00AC0A58" w:rsidP="00AC0A58">
      <w:pPr>
        <w:numPr>
          <w:ilvl w:val="0"/>
          <w:numId w:val="1"/>
        </w:numPr>
      </w:pPr>
      <w:r w:rsidRPr="00AC0A58">
        <w:rPr>
          <w:b/>
          <w:bCs/>
        </w:rPr>
        <w:t>¿Datos “sensibles” o financieros?</w:t>
      </w:r>
      <w:r w:rsidRPr="00AC0A58">
        <w:t xml:space="preserve"> – </w:t>
      </w:r>
      <w:r w:rsidRPr="00AC0A58">
        <w:rPr>
          <w:b/>
          <w:bCs/>
        </w:rPr>
        <w:t>(A)</w:t>
      </w:r>
      <w:r w:rsidRPr="00AC0A58">
        <w:t xml:space="preserve"> </w:t>
      </w:r>
      <w:r w:rsidRPr="00AC0A58">
        <w:rPr>
          <w:rFonts w:ascii="Apple Color Emoji" w:hAnsi="Apple Color Emoji" w:cs="Apple Color Emoji"/>
        </w:rPr>
        <w:t>❌</w:t>
      </w:r>
      <w:r w:rsidRPr="00AC0A58">
        <w:t xml:space="preserve"> No </w:t>
      </w:r>
      <w:r w:rsidRPr="00AC0A58">
        <w:rPr>
          <w:i/>
          <w:iCs/>
        </w:rPr>
        <w:t>en principio</w:t>
      </w:r>
      <w:r w:rsidRPr="00AC0A58">
        <w:t xml:space="preserve"> (un chatbot de soporte típicamente no solicita datos sensibles como salud, origen étnico, etc., y si bien puede haber números de pedido o dirección, no son categorías sensibles bajo la ley). </w:t>
      </w:r>
      <w:r w:rsidRPr="00AC0A58">
        <w:rPr>
          <w:b/>
          <w:bCs/>
        </w:rPr>
        <w:t>(B)</w:t>
      </w:r>
      <w:r w:rsidRPr="00AC0A58">
        <w:t xml:space="preserve"> </w:t>
      </w:r>
      <w:r w:rsidRPr="00AC0A58">
        <w:rPr>
          <w:rFonts w:ascii="Apple Color Emoji" w:hAnsi="Apple Color Emoji" w:cs="Apple Color Emoji"/>
        </w:rPr>
        <w:t>✔️</w:t>
      </w:r>
      <w:r w:rsidRPr="00AC0A58">
        <w:t xml:space="preserve"> </w:t>
      </w:r>
      <w:r w:rsidRPr="00AC0A58">
        <w:rPr>
          <w:i/>
          <w:iCs/>
        </w:rPr>
        <w:t>Financieros</w:t>
      </w:r>
      <w:r w:rsidRPr="00AC0A58">
        <w:t xml:space="preserve">: si maneja datos de pagos, montos adeudados, cuentas bancarias o tarjetas, son datos personales financieros – no “sensibles” en términos de ley, pero sí requieren </w:t>
      </w:r>
      <w:r w:rsidRPr="00AC0A58">
        <w:rPr>
          <w:b/>
          <w:bCs/>
        </w:rPr>
        <w:t>consentimiento expreso adicional</w:t>
      </w:r>
      <w:r w:rsidRPr="00AC0A58">
        <w:t xml:space="preserve"> en algunas normativas (p. ej. México exige consentimiento expreso para datos financieros) . </w:t>
      </w:r>
      <w:r w:rsidRPr="00AC0A58">
        <w:rPr>
          <w:b/>
          <w:bCs/>
        </w:rPr>
        <w:t>(C)</w:t>
      </w:r>
      <w:r w:rsidRPr="00AC0A58">
        <w:t xml:space="preserve"> </w:t>
      </w:r>
      <w:r w:rsidRPr="00AC0A58">
        <w:rPr>
          <w:rFonts w:ascii="Apple Color Emoji" w:hAnsi="Apple Color Emoji" w:cs="Apple Color Emoji"/>
        </w:rPr>
        <w:t>❌</w:t>
      </w:r>
      <w:r w:rsidRPr="00AC0A58">
        <w:t xml:space="preserve"> No (los datos de demanda son sobre productos; a lo sumo preferencia del cliente, pero normalmente el forecasting no procesa categoría sensible alguna).</w:t>
      </w:r>
    </w:p>
    <w:p w14:paraId="09D229D5" w14:textId="77777777" w:rsidR="00AC0A58" w:rsidRPr="00AC0A58" w:rsidRDefault="00AC0A58" w:rsidP="00AC0A58">
      <w:pPr>
        <w:numPr>
          <w:ilvl w:val="0"/>
          <w:numId w:val="1"/>
        </w:numPr>
      </w:pPr>
      <w:r w:rsidRPr="00AC0A58">
        <w:rPr>
          <w:b/>
          <w:bCs/>
        </w:rPr>
        <w:lastRenderedPageBreak/>
        <w:t>¿Se requiere consentimiento expreso del titular?</w:t>
      </w:r>
      <w:r w:rsidRPr="00AC0A58">
        <w:t xml:space="preserve"> – </w:t>
      </w:r>
      <w:r w:rsidRPr="00AC0A58">
        <w:rPr>
          <w:b/>
          <w:bCs/>
        </w:rPr>
        <w:t>(A)</w:t>
      </w:r>
      <w:r w:rsidRPr="00AC0A58">
        <w:t xml:space="preserve"> </w:t>
      </w:r>
      <w:r w:rsidRPr="00AC0A58">
        <w:rPr>
          <w:rFonts w:ascii="Apple Color Emoji" w:hAnsi="Apple Color Emoji" w:cs="Apple Color Emoji"/>
        </w:rPr>
        <w:t>✔️</w:t>
      </w:r>
      <w:r w:rsidRPr="00AC0A58">
        <w:t xml:space="preserve"> </w:t>
      </w:r>
      <w:r w:rsidRPr="00AC0A58">
        <w:rPr>
          <w:b/>
          <w:bCs/>
        </w:rPr>
        <w:t>Sí</w:t>
      </w:r>
      <w:r w:rsidRPr="00AC0A58">
        <w:t xml:space="preserve">. Bajo leyes de datos personales (Argentina Ley 25.326, GDPR, etc.), la recopilación y tratamiento de PII por un chatbot necesita base legal: típicamente consentimiento informado del usuario </w:t>
      </w:r>
      <w:r w:rsidRPr="00AC0A58">
        <w:rPr>
          <w:i/>
          <w:iCs/>
        </w:rPr>
        <w:t>o</w:t>
      </w:r>
      <w:r w:rsidRPr="00AC0A58">
        <w:t xml:space="preserve"> interés contractual/legítimo. En Argentina la ley exige consentimiento </w:t>
      </w:r>
      <w:r w:rsidRPr="00AC0A58">
        <w:rPr>
          <w:b/>
          <w:bCs/>
        </w:rPr>
        <w:t>“libre, expreso e informado”</w:t>
      </w:r>
      <w:r w:rsidRPr="00AC0A58">
        <w:t xml:space="preserve"> salvo excepciones . En GDPR, podría argumentarse “interés legítimo” para un chatbot de soporte, pero igualmente se recomienda obtener consentimiento (ej. avisando “esta conversación puede ser guardada para mejorar el servicio”). </w:t>
      </w:r>
      <w:r w:rsidRPr="00AC0A58">
        <w:rPr>
          <w:b/>
          <w:bCs/>
        </w:rPr>
        <w:t>(B)</w:t>
      </w:r>
      <w:r w:rsidRPr="00AC0A58">
        <w:t xml:space="preserve"> </w:t>
      </w:r>
      <w:r w:rsidRPr="00AC0A58">
        <w:rPr>
          <w:rFonts w:ascii="Apple Color Emoji" w:hAnsi="Apple Color Emoji" w:cs="Apple Color Emoji"/>
        </w:rPr>
        <w:t>✔️</w:t>
      </w:r>
      <w:r w:rsidRPr="00AC0A58">
        <w:t xml:space="preserve"> </w:t>
      </w:r>
      <w:r w:rsidRPr="00AC0A58">
        <w:rPr>
          <w:b/>
          <w:bCs/>
        </w:rPr>
        <w:t>Sí</w:t>
      </w:r>
      <w:r w:rsidRPr="00AC0A58">
        <w:t xml:space="preserve"> (aunque en cobranza el tratamiento se justifica por ser necesario para ejecutar el contrato de crédito/venta, igualmente las leyes exigen informar al individuo en el aviso de privacidad y obtener consentimiento para usos secundarios). </w:t>
      </w:r>
      <w:r w:rsidRPr="00AC0A58">
        <w:rPr>
          <w:b/>
          <w:bCs/>
        </w:rPr>
        <w:t>(C)</w:t>
      </w:r>
      <w:r w:rsidRPr="00AC0A58">
        <w:t xml:space="preserve"> </w:t>
      </w:r>
      <w:r w:rsidRPr="00AC0A58">
        <w:rPr>
          <w:rFonts w:ascii="Apple Color Emoji" w:hAnsi="Apple Color Emoji" w:cs="Apple Color Emoji"/>
        </w:rPr>
        <w:t>⚠️</w:t>
      </w:r>
      <w:r w:rsidRPr="00AC0A58">
        <w:t xml:space="preserve"> </w:t>
      </w:r>
      <w:r w:rsidRPr="00AC0A58">
        <w:rPr>
          <w:b/>
          <w:bCs/>
        </w:rPr>
        <w:t>No explícito</w:t>
      </w:r>
      <w:r w:rsidRPr="00AC0A58">
        <w:t xml:space="preserve"> si son fines compatibles: si la empresa ya obtuvo datos de ventas de clientes para proveer el servicio, usar esos datos para </w:t>
      </w:r>
      <w:r w:rsidRPr="00AC0A58">
        <w:rPr>
          <w:i/>
          <w:iCs/>
        </w:rPr>
        <w:t>forecasting</w:t>
      </w:r>
      <w:r w:rsidRPr="00AC0A58">
        <w:t xml:space="preserve"> interno suele considerarse un fin legítimo compatible (no necesitaría nuevo consentimiento siempre que esté dentro de lo razonable). No obstante, si se usaran datos personales con IA para pronóstico, habría que mencionarlo en la política de privacidad y quizás ofrecer opt-out, especialmente bajo GDPR/LGPD.</w:t>
      </w:r>
    </w:p>
    <w:p w14:paraId="5E9B8760" w14:textId="77777777" w:rsidR="00AC0A58" w:rsidRPr="00AC0A58" w:rsidRDefault="00AC0A58" w:rsidP="00AC0A58">
      <w:pPr>
        <w:numPr>
          <w:ilvl w:val="0"/>
          <w:numId w:val="1"/>
        </w:numPr>
      </w:pPr>
      <w:r w:rsidRPr="00AC0A58">
        <w:rPr>
          <w:b/>
          <w:bCs/>
        </w:rPr>
        <w:t>Derechos ARCO (Acceso, Rectificación, Cancelación, Oposición):</w:t>
      </w:r>
      <w:r w:rsidRPr="00AC0A58">
        <w:t xml:space="preserve"> – </w:t>
      </w:r>
      <w:r w:rsidRPr="00AC0A58">
        <w:rPr>
          <w:b/>
          <w:bCs/>
        </w:rPr>
        <w:t>(A)</w:t>
      </w:r>
      <w:r w:rsidRPr="00AC0A58">
        <w:t xml:space="preserve"> </w:t>
      </w:r>
      <w:r w:rsidRPr="00AC0A58">
        <w:rPr>
          <w:rFonts w:ascii="Apple Color Emoji" w:hAnsi="Apple Color Emoji" w:cs="Apple Color Emoji"/>
        </w:rPr>
        <w:t>✔️</w:t>
      </w:r>
      <w:r w:rsidRPr="00AC0A58">
        <w:t xml:space="preserve"> </w:t>
      </w:r>
      <w:r w:rsidRPr="00AC0A58">
        <w:rPr>
          <w:b/>
          <w:bCs/>
        </w:rPr>
        <w:t>Sí, totalmente</w:t>
      </w:r>
      <w:r w:rsidRPr="00AC0A58">
        <w:t xml:space="preserve">. El usuario puede ejercer derechos sobre sus datos en el chatbot: pedir copia del chat, rectificar info errónea, exigir baja (“olvido”) de sus datos, oponerse a ciertos procesamientos. La empresa debe habilitar canales para estos pedidos y responder en plazos legales (p. ej. 10 días en AR para acceso/rect.) . </w:t>
      </w:r>
      <w:r w:rsidRPr="00AC0A58">
        <w:rPr>
          <w:b/>
          <w:bCs/>
        </w:rPr>
        <w:t>(B)</w:t>
      </w:r>
      <w:r w:rsidRPr="00AC0A58">
        <w:t xml:space="preserve"> </w:t>
      </w:r>
      <w:r w:rsidRPr="00AC0A58">
        <w:rPr>
          <w:rFonts w:ascii="Apple Color Emoji" w:hAnsi="Apple Color Emoji" w:cs="Apple Color Emoji"/>
        </w:rPr>
        <w:t>✔️</w:t>
      </w:r>
      <w:r w:rsidRPr="00AC0A58">
        <w:t xml:space="preserve"> </w:t>
      </w:r>
      <w:r w:rsidRPr="00AC0A58">
        <w:rPr>
          <w:b/>
          <w:bCs/>
        </w:rPr>
        <w:t>Sí</w:t>
      </w:r>
      <w:r w:rsidRPr="00AC0A58">
        <w:t xml:space="preserve">. Un cliente puede solicitar, por ejemplo, la cancelación de sus datos una vez saldada la deuda, o corregir un error en su domicilio fiscal. Se debe atender según GDPR/CCPA/LFPDPPP, salvo que conflija con requisitos legales (p. ej. conservar facturas por 10 años para el fisco – en ese caso se le explica al cliente la limitación). </w:t>
      </w:r>
      <w:r w:rsidRPr="00AC0A58">
        <w:rPr>
          <w:b/>
          <w:bCs/>
        </w:rPr>
        <w:t>(C)</w:t>
      </w:r>
      <w:r w:rsidRPr="00AC0A58">
        <w:t xml:space="preserve"> </w:t>
      </w:r>
      <w:r w:rsidRPr="00AC0A58">
        <w:rPr>
          <w:rFonts w:ascii="Apple Color Emoji" w:hAnsi="Apple Color Emoji" w:cs="Apple Color Emoji"/>
        </w:rPr>
        <w:t>✔️</w:t>
      </w:r>
      <w:r w:rsidRPr="00AC0A58">
        <w:t xml:space="preserve"> </w:t>
      </w:r>
      <w:r w:rsidRPr="00AC0A58">
        <w:rPr>
          <w:b/>
          <w:bCs/>
        </w:rPr>
        <w:t>Aplica</w:t>
      </w:r>
      <w:r w:rsidRPr="00AC0A58">
        <w:t xml:space="preserve"> si hay PII: un consumidor podría pedir “no uses mis datos para analíticas/forecast”; bajo GDPR tiene derecho a oponerse a procesamiento automatizado – la empresa podría entonces anonimizar sus datos para respetarlo. Si los datos son 100% agregados/anónimos, ARCO no aplica porque no hay dato personal identificable.</w:t>
      </w:r>
    </w:p>
    <w:p w14:paraId="0FA55428" w14:textId="77777777" w:rsidR="00AC0A58" w:rsidRPr="00AC0A58" w:rsidRDefault="00AC0A58" w:rsidP="00AC0A58">
      <w:pPr>
        <w:numPr>
          <w:ilvl w:val="0"/>
          <w:numId w:val="1"/>
        </w:numPr>
      </w:pPr>
      <w:r w:rsidRPr="00AC0A58">
        <w:rPr>
          <w:b/>
          <w:bCs/>
        </w:rPr>
        <w:t>GDPR (Europa) – cumplimiento y riesgos:</w:t>
      </w:r>
      <w:r w:rsidRPr="00AC0A58">
        <w:t xml:space="preserve"> – </w:t>
      </w:r>
      <w:r w:rsidRPr="00AC0A58">
        <w:rPr>
          <w:b/>
          <w:bCs/>
        </w:rPr>
        <w:t>(A)</w:t>
      </w:r>
      <w:r w:rsidRPr="00AC0A58">
        <w:t xml:space="preserve"> Si el chatbot trata datos de ciudadanos UE (o la empresa tiene operaciones UE), </w:t>
      </w:r>
      <w:r w:rsidRPr="00AC0A58">
        <w:rPr>
          <w:b/>
          <w:bCs/>
        </w:rPr>
        <w:t>aplica GDPR</w:t>
      </w:r>
      <w:r w:rsidRPr="00AC0A58">
        <w:t xml:space="preserve">: se requiere una </w:t>
      </w:r>
      <w:r w:rsidRPr="00AC0A58">
        <w:rPr>
          <w:b/>
          <w:bCs/>
        </w:rPr>
        <w:t>base legal</w:t>
      </w:r>
      <w:r w:rsidRPr="00AC0A58">
        <w:t xml:space="preserve"> (consentimiento o contrato), proveer aviso de privacidad claro, y </w:t>
      </w:r>
      <w:r w:rsidRPr="00AC0A58">
        <w:rPr>
          <w:i/>
          <w:iCs/>
        </w:rPr>
        <w:t>muy importante:</w:t>
      </w:r>
      <w:r w:rsidRPr="00AC0A58">
        <w:t xml:space="preserve"> si el bot toma </w:t>
      </w:r>
      <w:r w:rsidRPr="00AC0A58">
        <w:rPr>
          <w:b/>
          <w:bCs/>
        </w:rPr>
        <w:t>decisiones automatizadas con impacto significativo</w:t>
      </w:r>
      <w:r w:rsidRPr="00AC0A58">
        <w:t xml:space="preserve">, el usuario tiene derecho a solicitar intervención humana (Art.22 GDPR). Un simple bot de FAQ no suele “decidir” nada grave, pero si, p. ej., un bot bancario negara un crédito automáticamente, habría que ofrecer revisión humana . </w:t>
      </w:r>
      <w:r w:rsidRPr="00AC0A58">
        <w:rPr>
          <w:b/>
          <w:bCs/>
        </w:rPr>
        <w:t>(B)</w:t>
      </w:r>
      <w:r w:rsidRPr="00AC0A58">
        <w:t xml:space="preserve"> Para facturación de clientes UE, </w:t>
      </w:r>
      <w:r w:rsidRPr="00AC0A58">
        <w:rPr>
          <w:b/>
          <w:bCs/>
        </w:rPr>
        <w:t>aplica GDPR</w:t>
      </w:r>
      <w:r w:rsidRPr="00AC0A58">
        <w:t xml:space="preserve">: hay que proteger datos financieros con alto estándar, notificar brechas en &lt;72 horas, y posiblemente nombrar un Representante o DPO. La base legal aquí es “ejecución de un contrato” (no se necesita consentimiento para emitir </w:t>
      </w:r>
      <w:r w:rsidRPr="00AC0A58">
        <w:lastRenderedPageBreak/>
        <w:t xml:space="preserve">factura al cliente porque es parte del servicio contratado). Cuidado con transferencias internacionales: si los datos de facturas de clientes UE se procesan en servers fuera de Europa (ej. en EE.UU. o LATAM), se debe firmar cláusulas tipo (SCCs) o garantizar nivel GDPR adecuado. </w:t>
      </w:r>
      <w:r w:rsidRPr="00AC0A58">
        <w:rPr>
          <w:b/>
          <w:bCs/>
        </w:rPr>
        <w:t>(C)</w:t>
      </w:r>
      <w:r w:rsidRPr="00AC0A58">
        <w:t xml:space="preserve"> Si el forecasting incluye datos EU, </w:t>
      </w:r>
      <w:r w:rsidRPr="00AC0A58">
        <w:rPr>
          <w:b/>
          <w:bCs/>
        </w:rPr>
        <w:t>aplica GDPR</w:t>
      </w:r>
      <w:r w:rsidRPr="00AC0A58">
        <w:t xml:space="preserve"> pero como es uso interno, se suele amparar en “interés legítimo” (optimizar operaciones); igual se aconseja anonimizar en lo posible.</w:t>
      </w:r>
    </w:p>
    <w:p w14:paraId="549A33AF" w14:textId="77777777" w:rsidR="00AC0A58" w:rsidRPr="00AC0A58" w:rsidRDefault="00AC0A58" w:rsidP="00AC0A58">
      <w:pPr>
        <w:numPr>
          <w:ilvl w:val="0"/>
          <w:numId w:val="1"/>
        </w:numPr>
      </w:pPr>
      <w:r w:rsidRPr="00AC0A58">
        <w:rPr>
          <w:b/>
          <w:bCs/>
        </w:rPr>
        <w:t>CCPA/CPRA (California):</w:t>
      </w:r>
      <w:r w:rsidRPr="00AC0A58">
        <w:t xml:space="preserve"> – </w:t>
      </w:r>
      <w:r w:rsidRPr="00AC0A58">
        <w:rPr>
          <w:b/>
          <w:bCs/>
        </w:rPr>
        <w:t>(A)</w:t>
      </w:r>
      <w:r w:rsidRPr="00AC0A58">
        <w:t xml:space="preserve"> Si hay usuarios consumidores de California, </w:t>
      </w:r>
      <w:r w:rsidRPr="00AC0A58">
        <w:rPr>
          <w:b/>
          <w:bCs/>
        </w:rPr>
        <w:t>aplica CCPA</w:t>
      </w:r>
      <w:r w:rsidRPr="00AC0A58">
        <w:t xml:space="preserve">: se debe permitir que conozcan qué datos se recopilan en el chat y con qué fines, brindar opción de </w:t>
      </w:r>
      <w:r w:rsidRPr="00AC0A58">
        <w:rPr>
          <w:i/>
          <w:iCs/>
        </w:rPr>
        <w:t>opt-out</w:t>
      </w:r>
      <w:r w:rsidRPr="00AC0A58">
        <w:t xml:space="preserve"> de “venta” de datos (si no se comparten con terceros para marketing, no es aplicable normalmente), y </w:t>
      </w:r>
      <w:r w:rsidRPr="00AC0A58">
        <w:rPr>
          <w:b/>
          <w:bCs/>
        </w:rPr>
        <w:t>el derecho de borrado</w:t>
      </w:r>
      <w:r w:rsidRPr="00AC0A58">
        <w:t xml:space="preserve">: si piden borrar sus transcripts, habría que hacerlo (salvo excepciones de necesidad del negocio). </w:t>
      </w:r>
      <w:r w:rsidRPr="00AC0A58">
        <w:rPr>
          <w:b/>
          <w:bCs/>
        </w:rPr>
        <w:t>(B)</w:t>
      </w:r>
      <w:r w:rsidRPr="00AC0A58">
        <w:t xml:space="preserve"> Con clientes en CA, también: deben haber recibido un </w:t>
      </w:r>
      <w:r w:rsidRPr="00AC0A58">
        <w:rPr>
          <w:b/>
          <w:bCs/>
        </w:rPr>
        <w:t>“Notice at Collection”</w:t>
      </w:r>
      <w:r w:rsidRPr="00AC0A58">
        <w:t xml:space="preserve"> indicando que se usarán sus datos para facturación/cobranza, y pueden pedir eliminar datos al terminar la relación (con las excepciones legales correspondientes, p. ej. no se borrarán registros que la empresa deba conservar). </w:t>
      </w:r>
      <w:r w:rsidRPr="00AC0A58">
        <w:rPr>
          <w:b/>
          <w:bCs/>
        </w:rPr>
        <w:t>(C)</w:t>
      </w:r>
      <w:r w:rsidRPr="00AC0A58">
        <w:t xml:space="preserve"> Si son solo datos transaccionales sin identificar personas, CCPA no aplica (no regula datos anonimizados). Si incluye datos personales de californianos, entonces sí: tendrían derecho a saber que sus compras se usan para analytics internos, y derecho a opt-out si de algún modo eso se considerase “venta” o perfilado. En general, CCPA es menos restrictiva que GDPR: permite usar datos de clientes mientras sea para la relación negocio-consumidor y se protejan debidamente, pero hay que </w:t>
      </w:r>
      <w:r w:rsidRPr="00AC0A58">
        <w:rPr>
          <w:b/>
          <w:bCs/>
        </w:rPr>
        <w:t>documentar políticas de privacidad</w:t>
      </w:r>
      <w:r w:rsidRPr="00AC0A58">
        <w:t xml:space="preserve"> y atender solicitudes de consumidores de CA en tiempo (45 días).</w:t>
      </w:r>
    </w:p>
    <w:p w14:paraId="3ABDA068" w14:textId="77777777" w:rsidR="00AC0A58" w:rsidRPr="00AC0A58" w:rsidRDefault="00AC0A58" w:rsidP="00AC0A58">
      <w:pPr>
        <w:numPr>
          <w:ilvl w:val="0"/>
          <w:numId w:val="1"/>
        </w:numPr>
      </w:pPr>
      <w:r w:rsidRPr="00AC0A58">
        <w:rPr>
          <w:b/>
          <w:bCs/>
        </w:rPr>
        <w:t>LGPD (Brasil):</w:t>
      </w:r>
      <w:r w:rsidRPr="00AC0A58">
        <w:t xml:space="preserve"> – </w:t>
      </w:r>
      <w:r w:rsidRPr="00AC0A58">
        <w:rPr>
          <w:b/>
          <w:bCs/>
        </w:rPr>
        <w:t>(A)</w:t>
      </w:r>
      <w:r w:rsidRPr="00AC0A58">
        <w:t xml:space="preserve"> Para usuarios brasileños, </w:t>
      </w:r>
      <w:r w:rsidRPr="00AC0A58">
        <w:rPr>
          <w:b/>
          <w:bCs/>
        </w:rPr>
        <w:t>aplica LGPD</w:t>
      </w:r>
      <w:r w:rsidRPr="00AC0A58">
        <w:t xml:space="preserve"> (Ley 13.709): similar a GDPR, exige base legal (consentimiento o contrato), transparencia en finalidades y posibilidad de que el titular ejerza derechos. Brasil pide aún consentimiento </w:t>
      </w:r>
      <w:r w:rsidRPr="00AC0A58">
        <w:rPr>
          <w:i/>
          <w:iCs/>
        </w:rPr>
        <w:t>por escrito</w:t>
      </w:r>
      <w:r w:rsidRPr="00AC0A58">
        <w:t xml:space="preserve"> para datos sensibles. En un chatbot normal, asegurar que el usuario acepte la política de datos al iniciar. </w:t>
      </w:r>
      <w:r w:rsidRPr="00AC0A58">
        <w:rPr>
          <w:b/>
          <w:bCs/>
        </w:rPr>
        <w:t>(B)</w:t>
      </w:r>
      <w:r w:rsidRPr="00AC0A58">
        <w:t xml:space="preserve"> En cobranza a brasileños, igualmente LGPD: se justifica por contrato, pero se necesita un aviso de privacidad en portugués brasileño quizá, y respetar solicitudes de eliminação de dados ao término. Brasil también contempla </w:t>
      </w:r>
      <w:r w:rsidRPr="00AC0A58">
        <w:rPr>
          <w:b/>
          <w:bCs/>
        </w:rPr>
        <w:t>Data Protection Officer</w:t>
      </w:r>
      <w:r w:rsidRPr="00AC0A58">
        <w:t xml:space="preserve"> (“encarregado”) si la escala es grande. </w:t>
      </w:r>
      <w:r w:rsidRPr="00AC0A58">
        <w:rPr>
          <w:b/>
          <w:bCs/>
        </w:rPr>
        <w:t>(C)</w:t>
      </w:r>
      <w:r w:rsidRPr="00AC0A58">
        <w:t xml:space="preserve"> Si los datos de demanda incluyen personas de Brasil, se aplica LGPD pero si están anonimizados, la LGPD expresamente no los considera personales. Mejor anonimizar para evitar alcance.</w:t>
      </w:r>
    </w:p>
    <w:p w14:paraId="17BF9BD6" w14:textId="77777777" w:rsidR="00AC0A58" w:rsidRPr="00AC0A58" w:rsidRDefault="00AC0A58" w:rsidP="00AC0A58">
      <w:pPr>
        <w:numPr>
          <w:ilvl w:val="0"/>
          <w:numId w:val="1"/>
        </w:numPr>
      </w:pPr>
      <w:r w:rsidRPr="00AC0A58">
        <w:rPr>
          <w:b/>
          <w:bCs/>
        </w:rPr>
        <w:t>Ley Argentina 25.326 (Habeas Data):</w:t>
      </w:r>
      <w:r w:rsidRPr="00AC0A58">
        <w:t xml:space="preserve"> – </w:t>
      </w:r>
      <w:r w:rsidRPr="00AC0A58">
        <w:rPr>
          <w:b/>
          <w:bCs/>
        </w:rPr>
        <w:t>(A)</w:t>
      </w:r>
      <w:r w:rsidRPr="00AC0A58">
        <w:t xml:space="preserve"> </w:t>
      </w:r>
      <w:r w:rsidRPr="00AC0A58">
        <w:rPr>
          <w:b/>
          <w:bCs/>
        </w:rPr>
        <w:t>Aplica</w:t>
      </w:r>
      <w:r w:rsidRPr="00AC0A58">
        <w:t xml:space="preserve"> totalmente si se tratan datos de personas en Argentina: requiere </w:t>
      </w:r>
      <w:r w:rsidRPr="00AC0A58">
        <w:rPr>
          <w:b/>
          <w:bCs/>
        </w:rPr>
        <w:t>consentimiento expreso</w:t>
      </w:r>
      <w:r w:rsidRPr="00AC0A58">
        <w:t xml:space="preserve"> salvo excepciones , inscripción de la base de datos en la autoridad (AAIP) si corresponde, y respetar derechos de acceso/rectificación/supresión (en Argentina el usuario puede mandar una nota pidiendo sus datos; hay 5 días para rectificar y 10 días para eliminar una vez solicitado, so pena de infracciones). Un chatbot debería al menos informar “Tus datos se protegen bajo Ley 25.326” en algún lado. </w:t>
      </w:r>
      <w:r w:rsidRPr="00AC0A58">
        <w:rPr>
          <w:b/>
          <w:bCs/>
        </w:rPr>
        <w:t>(B)</w:t>
      </w:r>
      <w:r w:rsidRPr="00AC0A58">
        <w:t xml:space="preserve"> Para facturación, también aplica: en Argentina los datos de clientes son personales protegidos; la </w:t>
      </w:r>
      <w:r w:rsidRPr="00AC0A58">
        <w:lastRenderedPageBreak/>
        <w:t xml:space="preserve">empresa debe tener un </w:t>
      </w:r>
      <w:r w:rsidRPr="00AC0A58">
        <w:rPr>
          <w:b/>
          <w:bCs/>
        </w:rPr>
        <w:t>aviso de privacidad</w:t>
      </w:r>
      <w:r w:rsidRPr="00AC0A58">
        <w:t xml:space="preserve"> (en contratos o web) indicando para qué usará esos datos (ej. gestionar cobros, acciones de cobro extrajudicial, etc.) y obtener consentimiento. Como la ley local no contempla bases legales amplias, la práctica es incluir una cláusula de consentimiento en el contrato de servicio o en la factura misma. </w:t>
      </w:r>
      <w:r w:rsidRPr="00AC0A58">
        <w:rPr>
          <w:b/>
          <w:bCs/>
        </w:rPr>
        <w:t>(C)</w:t>
      </w:r>
      <w:r w:rsidRPr="00AC0A58">
        <w:t xml:space="preserve"> Si el forecasting usa datos de clientes argentinos identificables, habría que enmarcarlo en la finalidad declarada de la recopilación. Idealmente, anonimizar para salir del ámbito de la ley (datos anonimizados ya no se consideran personales). Caso contrario, si la empresa reutilizara datos para fines distintos a los informados, debería </w:t>
      </w:r>
      <w:r w:rsidRPr="00AC0A58">
        <w:rPr>
          <w:b/>
          <w:bCs/>
        </w:rPr>
        <w:t>recabar nuevo consentimiento</w:t>
      </w:r>
      <w:r w:rsidRPr="00AC0A58">
        <w:t xml:space="preserve"> del titular.</w:t>
      </w:r>
    </w:p>
    <w:p w14:paraId="2CCA235B" w14:textId="77777777" w:rsidR="00AC0A58" w:rsidRPr="00AC0A58" w:rsidRDefault="00AC0A58" w:rsidP="00AC0A58">
      <w:pPr>
        <w:numPr>
          <w:ilvl w:val="0"/>
          <w:numId w:val="1"/>
        </w:numPr>
      </w:pPr>
      <w:r w:rsidRPr="00AC0A58">
        <w:rPr>
          <w:b/>
          <w:bCs/>
        </w:rPr>
        <w:t>Ley Federal México (LFPDPPP, 2010 y nueva 2025):</w:t>
      </w:r>
      <w:r w:rsidRPr="00AC0A58">
        <w:t xml:space="preserve"> – </w:t>
      </w:r>
      <w:r w:rsidRPr="00AC0A58">
        <w:rPr>
          <w:b/>
          <w:bCs/>
        </w:rPr>
        <w:t>(A)</w:t>
      </w:r>
      <w:r w:rsidRPr="00AC0A58">
        <w:t xml:space="preserve"> </w:t>
      </w:r>
      <w:r w:rsidRPr="00AC0A58">
        <w:rPr>
          <w:b/>
          <w:bCs/>
        </w:rPr>
        <w:t>Aplica</w:t>
      </w:r>
      <w:r w:rsidRPr="00AC0A58">
        <w:t xml:space="preserve"> si hay datos de personas en México. México exige siempre un </w:t>
      </w:r>
      <w:r w:rsidRPr="00AC0A58">
        <w:rPr>
          <w:b/>
          <w:bCs/>
        </w:rPr>
        <w:t>Aviso de Privacidad</w:t>
      </w:r>
      <w:r w:rsidRPr="00AC0A58">
        <w:t xml:space="preserve"> claro, antes o al momento de recopilar datos. En un chatbot, habría que mostrar un enlace al aviso (“sus datos serán usados para atender su solicitud…”). El consentimiento puede ser tácito para datos no sensibles, pero para datos financieros/sensibles México pide </w:t>
      </w:r>
      <w:r w:rsidRPr="00AC0A58">
        <w:rPr>
          <w:b/>
          <w:bCs/>
        </w:rPr>
        <w:t>consentimiento expreso por escrito</w:t>
      </w:r>
      <w:r w:rsidRPr="00AC0A58">
        <w:t xml:space="preserve"> – relevante si el chatbot llegara a pedir, por ej., un número de tarjeta de crédito (mejor no hacerlo, y si sí, obtener confirmación explícita). Los titulares mexicanos tienen derechos ARCO, y la nueva ley 2025 </w:t>
      </w:r>
      <w:r w:rsidRPr="00AC0A58">
        <w:rPr>
          <w:b/>
          <w:bCs/>
        </w:rPr>
        <w:t>extiende el derecho de oposición/rectificación a decisiones automatizadas</w:t>
      </w:r>
      <w:r w:rsidRPr="00AC0A58">
        <w:t xml:space="preserve"> : si el chatbot toma acciones automáticas que afecten al usuario, este puede solicitar revisión humana o corregir datos que alimentan la decisión. </w:t>
      </w:r>
      <w:r w:rsidRPr="00AC0A58">
        <w:rPr>
          <w:b/>
          <w:bCs/>
        </w:rPr>
        <w:t>(B)</w:t>
      </w:r>
      <w:r w:rsidRPr="00AC0A58">
        <w:t xml:space="preserve"> En facturación/cobranza con datos MX, se debe proporcionar el aviso de privacidad al cliente (generalmente al inicio de la relación contractual) indicando que sus datos serán utilizados para fines de facturación y cobranzas, entre otros. Si se van a transferir a terceros (ej. un servicio de cobranza tercerizado), debe informarse en el aviso y, en algunos casos, obtener consentimiento. La LFPDPPP permite ciertas </w:t>
      </w:r>
      <w:r w:rsidRPr="00AC0A58">
        <w:rPr>
          <w:b/>
          <w:bCs/>
        </w:rPr>
        <w:t>excepciones al consentimiento</w:t>
      </w:r>
      <w:r w:rsidRPr="00AC0A58">
        <w:t xml:space="preserve"> (p. ej., obligaciones legales, contratos) , por lo que procesar facturas no requiere pedir consentimiento cada vez, pero sí estar respaldado por la relación contractual. </w:t>
      </w:r>
      <w:r w:rsidRPr="00AC0A58">
        <w:rPr>
          <w:b/>
          <w:bCs/>
        </w:rPr>
        <w:t>(C)</w:t>
      </w:r>
      <w:r w:rsidRPr="00AC0A58">
        <w:t xml:space="preserve"> En forecasting con datos de consumidores mexicanos, mientras sea interno, se considera dentro de finalidades compatibles (mejora del servicio). Sin embargo, por transparencia, el aviso de privacidad debería mencionar “usaremos información de tus compras para análisis y proyecciones internas”. El cliente tiene derecho de oposición si no desea que sus datos particulares se usen en modelos (la empresa podría excluirlo o anonimizarlos). La nueva ley destaca principios de </w:t>
      </w:r>
      <w:r w:rsidRPr="00AC0A58">
        <w:rPr>
          <w:b/>
          <w:bCs/>
        </w:rPr>
        <w:t>minimización y responsabilidad proactiva</w:t>
      </w:r>
      <w:r w:rsidRPr="00AC0A58">
        <w:t xml:space="preserve"> : esto implica que en un caso como forecasting se debe usar la mínima data personal necesaria y aplicar medidas para no identificar individuos innecesariamente.</w:t>
      </w:r>
    </w:p>
    <w:p w14:paraId="61BB1FE4" w14:textId="77777777" w:rsidR="00AC0A58" w:rsidRPr="00AC0A58" w:rsidRDefault="00AC0A58" w:rsidP="00AC0A58"/>
    <w:p w14:paraId="62C352C1" w14:textId="77777777" w:rsidR="00AC0A58" w:rsidRPr="00AC0A58" w:rsidRDefault="00AC0A58" w:rsidP="00AC0A58">
      <w:r w:rsidRPr="00AC0A58">
        <w:t xml:space="preserve">En síntesis, </w:t>
      </w:r>
      <w:r w:rsidRPr="00AC0A58">
        <w:rPr>
          <w:b/>
          <w:bCs/>
        </w:rPr>
        <w:t>todos los casos requieren un fuerte cumplimiento de privacidad</w:t>
      </w:r>
      <w:r w:rsidRPr="00AC0A58">
        <w:t xml:space="preserve">. El chatbot (A) es el más delicado de cara al cliente – debe transparentar que es un bot y cómo usará los datos, y no debe violar derechos (p. ej., no perfilar </w:t>
      </w:r>
      <w:r w:rsidRPr="00AC0A58">
        <w:lastRenderedPageBreak/>
        <w:t xml:space="preserve">indebidamente o discriminar). La automatización de facturación (B) maneja datos financieros; acá el foco es seguridad (PCI-DSS si hay tarjetas) y respeto de políticas de privacidad en cuanto a contacto de cobranza (p. ej. en México existen incluso regulaciones de cobranza que prohíben hostigamiento, horarios indebidos, etc., aunque eso es más consumer protection que datos personales). El forecasting (C) presenta menor riesgo legal siempre que los datos estén </w:t>
      </w:r>
      <w:r w:rsidRPr="00AC0A58">
        <w:rPr>
          <w:i/>
          <w:iCs/>
        </w:rPr>
        <w:t>agregados o anonimizados</w:t>
      </w:r>
      <w:r w:rsidRPr="00AC0A58">
        <w:t xml:space="preserve">. En cualquier proyecto de Aurora Labs, se debería incorporar desde el diseño: </w:t>
      </w:r>
      <w:r w:rsidRPr="00AC0A58">
        <w:rPr>
          <w:b/>
          <w:bCs/>
        </w:rPr>
        <w:t>privacy by design</w:t>
      </w:r>
      <w:r w:rsidRPr="00AC0A58">
        <w:t xml:space="preserve"> (minimizar PII), obtención de consentimientos claros de ser necesarios, </w:t>
      </w:r>
      <w:r w:rsidRPr="00AC0A58">
        <w:rPr>
          <w:b/>
          <w:bCs/>
        </w:rPr>
        <w:t>encriptar y resguardar</w:t>
      </w:r>
      <w:r w:rsidRPr="00AC0A58">
        <w:t xml:space="preserve"> datos sensibles, y mantener documentación de cumplimiento (registros de actividades de tratamiento, contratos de procesamiento de datos si Aurora Labs actúa como proveedor para el cliente, etc.). Esto </w:t>
      </w:r>
      <w:r w:rsidRPr="00AC0A58">
        <w:rPr>
          <w:b/>
          <w:bCs/>
        </w:rPr>
        <w:t>blindará</w:t>
      </w:r>
      <w:r w:rsidRPr="00AC0A58">
        <w:t xml:space="preserve"> las soluciones Boost/Build frente a auditorías legales en GDPR, CCPA, LGPD y leyes locales, generando confianza en clientes corporativos.</w:t>
      </w:r>
    </w:p>
    <w:p w14:paraId="7A4AA9A6" w14:textId="77777777" w:rsidR="00AC0A58" w:rsidRPr="00AC0A58" w:rsidRDefault="00AC0A58" w:rsidP="00AC0A58"/>
    <w:p w14:paraId="1D5B48F5" w14:textId="77777777" w:rsidR="00AC0A58" w:rsidRPr="00AC0A58" w:rsidRDefault="00AC0A58" w:rsidP="00AC0A58">
      <w:pPr>
        <w:rPr>
          <w:b/>
          <w:bCs/>
        </w:rPr>
      </w:pPr>
      <w:r w:rsidRPr="00AC0A58">
        <w:rPr>
          <w:b/>
          <w:bCs/>
        </w:rPr>
        <w:t>4. Mensajería y comparables – propuesta de valor y pricing</w:t>
      </w:r>
    </w:p>
    <w:p w14:paraId="520A9806" w14:textId="77777777" w:rsidR="00AC0A58" w:rsidRPr="00AC0A58" w:rsidRDefault="00AC0A58" w:rsidP="00AC0A58"/>
    <w:p w14:paraId="7B7700C8" w14:textId="77777777" w:rsidR="00AC0A58" w:rsidRPr="00AC0A58" w:rsidRDefault="00AC0A58" w:rsidP="00AC0A58">
      <w:r w:rsidRPr="00AC0A58">
        <w:rPr>
          <w:b/>
          <w:bCs/>
        </w:rPr>
        <w:t>¿Qué ofrece la competencia?</w:t>
      </w:r>
      <w:r w:rsidRPr="00AC0A58">
        <w:t xml:space="preserve"> En el ámbito de automatización inteligente (IA Ops, RPA, chatbots), tanto </w:t>
      </w:r>
      <w:r w:rsidRPr="00AC0A58">
        <w:rPr>
          <w:b/>
          <w:bCs/>
        </w:rPr>
        <w:t>agencias/consultoras</w:t>
      </w:r>
      <w:r w:rsidRPr="00AC0A58">
        <w:t xml:space="preserve"> como </w:t>
      </w:r>
      <w:r w:rsidRPr="00AC0A58">
        <w:rPr>
          <w:b/>
          <w:bCs/>
        </w:rPr>
        <w:t>SaaS especializados</w:t>
      </w:r>
      <w:r w:rsidRPr="00AC0A58">
        <w:t xml:space="preserve"> suelen prometer beneficios similares: </w:t>
      </w:r>
      <w:r w:rsidRPr="00AC0A58">
        <w:rPr>
          <w:i/>
          <w:iCs/>
        </w:rPr>
        <w:t>ahorro de costos</w:t>
      </w:r>
      <w:r w:rsidRPr="00AC0A58">
        <w:t xml:space="preserve">, </w:t>
      </w:r>
      <w:r w:rsidRPr="00AC0A58">
        <w:rPr>
          <w:i/>
          <w:iCs/>
        </w:rPr>
        <w:t>mayor eficiencia</w:t>
      </w:r>
      <w:r w:rsidRPr="00AC0A58">
        <w:t xml:space="preserve">, </w:t>
      </w:r>
      <w:r w:rsidRPr="00AC0A58">
        <w:rPr>
          <w:i/>
          <w:iCs/>
        </w:rPr>
        <w:t>mejor experiencia cliente</w:t>
      </w:r>
      <w:r w:rsidRPr="00AC0A58">
        <w:t xml:space="preserve">, y </w:t>
      </w:r>
      <w:r w:rsidRPr="00AC0A58">
        <w:rPr>
          <w:i/>
          <w:iCs/>
        </w:rPr>
        <w:t>ROI rápido</w:t>
      </w:r>
      <w:r w:rsidRPr="00AC0A58">
        <w:t xml:space="preserve">. Por ejemplo, empresas de RPA destacan “eliminación de tareas manuales en un X%” o “reducción de errores a casi cero”; los vendors de chatbots publicitan “atención 24/7 instantánea” y “deflexión de hasta 80% de consultas” (métricas ya casi comoditizadas en el mercado). Consultoras y boutiques de IA a menudo añaden la promesa de un acompañamiento personalizado o expertise en la industria, pero los </w:t>
      </w:r>
      <w:r w:rsidRPr="00AC0A58">
        <w:rPr>
          <w:b/>
          <w:bCs/>
        </w:rPr>
        <w:t>claims</w:t>
      </w:r>
      <w:r w:rsidRPr="00AC0A58">
        <w:t xml:space="preserve"> terminan siendo semejantes: </w:t>
      </w:r>
      <w:r w:rsidRPr="00AC0A58">
        <w:rPr>
          <w:i/>
          <w:iCs/>
        </w:rPr>
        <w:t>“implementación ágil”, “integración sin fricciones”, “mejores prácticas de AI”</w:t>
      </w:r>
      <w:r w:rsidRPr="00AC0A58">
        <w:t>, etc. Esto hace difícil para los clientes diferenciar quién realmente genera valor único.</w:t>
      </w:r>
    </w:p>
    <w:p w14:paraId="1F65FA5C" w14:textId="77777777" w:rsidR="00AC0A58" w:rsidRPr="00AC0A58" w:rsidRDefault="00AC0A58" w:rsidP="00AC0A58"/>
    <w:p w14:paraId="26425F16" w14:textId="77777777" w:rsidR="00AC0A58" w:rsidRPr="00AC0A58" w:rsidRDefault="00AC0A58" w:rsidP="00AC0A58">
      <w:r w:rsidRPr="00AC0A58">
        <w:rPr>
          <w:b/>
          <w:bCs/>
        </w:rPr>
        <w:t>Modelos de pricing – rangos de mercado:</w:t>
      </w:r>
      <w:r w:rsidRPr="00AC0A58">
        <w:t xml:space="preserve"> La oferta es variada. </w:t>
      </w:r>
      <w:r w:rsidRPr="00AC0A58">
        <w:rPr>
          <w:b/>
          <w:bCs/>
        </w:rPr>
        <w:t>SaaS</w:t>
      </w:r>
      <w:r w:rsidRPr="00AC0A58">
        <w:t xml:space="preserve"> de chatbot y RPA tienen generalmente </w:t>
      </w:r>
      <w:r w:rsidRPr="00AC0A58">
        <w:rPr>
          <w:b/>
          <w:bCs/>
        </w:rPr>
        <w:t>precios escalonados por suscripción mensual</w:t>
      </w:r>
      <w:r w:rsidRPr="00AC0A58">
        <w:t>, segmentados por tamaño de cliente: p. ej., chatbots SMB desde ~$</w:t>
      </w:r>
      <w:r w:rsidRPr="00AC0A58">
        <w:rPr>
          <w:b/>
          <w:bCs/>
        </w:rPr>
        <w:t>15</w:t>
      </w:r>
      <w:r w:rsidRPr="00AC0A58">
        <w:t xml:space="preserve"> hasta $</w:t>
      </w:r>
      <w:r w:rsidRPr="00AC0A58">
        <w:rPr>
          <w:b/>
          <w:bCs/>
        </w:rPr>
        <w:t>500 USD/mes</w:t>
      </w:r>
      <w:r w:rsidRPr="00AC0A58">
        <w:t xml:space="preserve"> (plan básico con NLP limitado), mid-market ~$600–$1.2k/mes, y planes </w:t>
      </w:r>
      <w:r w:rsidRPr="00AC0A58">
        <w:rPr>
          <w:b/>
          <w:bCs/>
        </w:rPr>
        <w:t>enterprise de $1k a $5k/mes</w:t>
      </w:r>
      <w:r w:rsidRPr="00AC0A58">
        <w:t xml:space="preserve"> con AI avanzada y SLAs dedicados . Algunos cobran adicional por conversación o resolución (ej.: ~$2–$6 por interacción resuelta) . En RPA, los líderes como UiPath/Automation Anywhere licencian “por bot” o usuario: ~</w:t>
      </w:r>
      <w:r w:rsidRPr="00AC0A58">
        <w:rPr>
          <w:b/>
          <w:bCs/>
        </w:rPr>
        <w:t>$360–$1,380 por bot/mes</w:t>
      </w:r>
      <w:r w:rsidRPr="00AC0A58">
        <w:t xml:space="preserve"> en enterprise , aunque para pymes hay opciones como Power Automate desde $15 por usuario/mes . </w:t>
      </w:r>
      <w:r w:rsidRPr="00AC0A58">
        <w:rPr>
          <w:b/>
          <w:bCs/>
        </w:rPr>
        <w:t>Consultoras</w:t>
      </w:r>
      <w:r w:rsidRPr="00AC0A58">
        <w:t xml:space="preserve"> y agencias, por su parte, suelen cobrar </w:t>
      </w:r>
      <w:r w:rsidRPr="00AC0A58">
        <w:rPr>
          <w:b/>
          <w:bCs/>
        </w:rPr>
        <w:t>fees de implementación</w:t>
      </w:r>
      <w:r w:rsidRPr="00AC0A58">
        <w:t xml:space="preserve"> más elevados pero </w:t>
      </w:r>
      <w:r w:rsidRPr="00AC0A58">
        <w:rPr>
          <w:i/>
          <w:iCs/>
        </w:rPr>
        <w:t>one-shot</w:t>
      </w:r>
      <w:r w:rsidRPr="00AC0A58">
        <w:t xml:space="preserve">: desarrollar un chatbot custom NLP puede costar </w:t>
      </w:r>
      <w:r w:rsidRPr="00AC0A58">
        <w:rPr>
          <w:b/>
          <w:bCs/>
        </w:rPr>
        <w:t>$75k–$150k+</w:t>
      </w:r>
      <w:r w:rsidRPr="00AC0A58">
        <w:t xml:space="preserve"> de proyecto , más un retainer mensual de soporte. De hecho, implementaciones enterprise de AI conversational pueden llegar a </w:t>
      </w:r>
      <w:r w:rsidRPr="00AC0A58">
        <w:rPr>
          <w:b/>
          <w:bCs/>
        </w:rPr>
        <w:t>$200k–$1M</w:t>
      </w:r>
      <w:r w:rsidRPr="00AC0A58">
        <w:t xml:space="preserve"> dependiendo de la complejidad (ej.: banca con autenticación biométrica). No obstante, para </w:t>
      </w:r>
      <w:r w:rsidRPr="00AC0A58">
        <w:rPr>
          <w:b/>
          <w:bCs/>
        </w:rPr>
        <w:t>pymes</w:t>
      </w:r>
      <w:r w:rsidRPr="00AC0A58">
        <w:t xml:space="preserve"> muchas consultoras ofrecen paquetes accesibles (ej.: piloto de RPA en 1 proceso por ~$10k). En la </w:t>
      </w:r>
      <w:r w:rsidRPr="00AC0A58">
        <w:rPr>
          <w:b/>
          <w:bCs/>
        </w:rPr>
        <w:t>venta consultiva</w:t>
      </w:r>
      <w:r w:rsidRPr="00AC0A58">
        <w:t xml:space="preserve">, es común un </w:t>
      </w:r>
      <w:r w:rsidRPr="00AC0A58">
        <w:rPr>
          <w:i/>
          <w:iCs/>
        </w:rPr>
        <w:t>setup fee</w:t>
      </w:r>
      <w:r w:rsidRPr="00AC0A58">
        <w:t xml:space="preserve"> inicial (por ej. $20k por un asistente virtual entrenado) y luego un </w:t>
      </w:r>
      <w:r w:rsidRPr="00AC0A58">
        <w:rPr>
          <w:b/>
          <w:bCs/>
        </w:rPr>
        <w:t>fee mensual</w:t>
      </w:r>
      <w:r w:rsidRPr="00AC0A58">
        <w:t xml:space="preserve"> de mantenimiento o mejora </w:t>
      </w:r>
      <w:r w:rsidRPr="00AC0A58">
        <w:lastRenderedPageBreak/>
        <w:t xml:space="preserve">(quizá $2k/mes). En resumen, el rango va </w:t>
      </w:r>
      <w:r w:rsidRPr="00AC0A58">
        <w:rPr>
          <w:b/>
          <w:bCs/>
        </w:rPr>
        <w:t>desde freemium</w:t>
      </w:r>
      <w:r w:rsidRPr="00AC0A58">
        <w:t xml:space="preserve"> (algunas pymes pueden iniciar con chatbots gratuitos o muy low-cost) </w:t>
      </w:r>
      <w:r w:rsidRPr="00AC0A58">
        <w:rPr>
          <w:b/>
          <w:bCs/>
        </w:rPr>
        <w:t>hasta cientos de miles</w:t>
      </w:r>
      <w:r w:rsidRPr="00AC0A58">
        <w:t xml:space="preserve"> para soluciones a medida en corporativos.</w:t>
      </w:r>
    </w:p>
    <w:p w14:paraId="5B46834A" w14:textId="77777777" w:rsidR="00AC0A58" w:rsidRPr="00AC0A58" w:rsidRDefault="00AC0A58" w:rsidP="00AC0A58"/>
    <w:p w14:paraId="3B27A5D8" w14:textId="77777777" w:rsidR="00AC0A58" w:rsidRPr="00AC0A58" w:rsidRDefault="00AC0A58" w:rsidP="00AC0A58">
      <w:r w:rsidRPr="00AC0A58">
        <w:rPr>
          <w:b/>
          <w:bCs/>
        </w:rPr>
        <w:t>KPIs como prueba de valor:</w:t>
      </w:r>
      <w:r w:rsidRPr="00AC0A58">
        <w:t xml:space="preserve"> Los proveedores sustentan sus propuestas con métricas de éxito concretas. Algunos KPI habituales:</w:t>
      </w:r>
    </w:p>
    <w:p w14:paraId="7B1221E3" w14:textId="77777777" w:rsidR="00AC0A58" w:rsidRPr="00AC0A58" w:rsidRDefault="00AC0A58" w:rsidP="00AC0A58">
      <w:pPr>
        <w:numPr>
          <w:ilvl w:val="0"/>
          <w:numId w:val="2"/>
        </w:numPr>
      </w:pPr>
      <w:r w:rsidRPr="00AC0A58">
        <w:rPr>
          <w:i/>
          <w:iCs/>
        </w:rPr>
        <w:t>Eficiencia operativa:</w:t>
      </w:r>
      <w:r w:rsidRPr="00AC0A58">
        <w:t xml:space="preserve"> horas-hombre ahorradas por mes (RPA suele mostrar que un bot trabaja equivalentes a </w:t>
      </w:r>
      <w:r w:rsidRPr="00AC0A58">
        <w:rPr>
          <w:b/>
          <w:bCs/>
        </w:rPr>
        <w:t>2–5 FTE</w:t>
      </w:r>
      <w:r w:rsidRPr="00AC0A58">
        <w:t xml:space="preserve"> humanos, justificando su costo), disminución del tiempo de ciclo de un proceso en X%.</w:t>
      </w:r>
    </w:p>
    <w:p w14:paraId="01AAFA2E" w14:textId="77777777" w:rsidR="00AC0A58" w:rsidRPr="00AC0A58" w:rsidRDefault="00AC0A58" w:rsidP="00AC0A58">
      <w:pPr>
        <w:numPr>
          <w:ilvl w:val="0"/>
          <w:numId w:val="2"/>
        </w:numPr>
      </w:pPr>
      <w:r w:rsidRPr="00AC0A58">
        <w:rPr>
          <w:i/>
          <w:iCs/>
        </w:rPr>
        <w:t>Ahorro de costos directo:</w:t>
      </w:r>
      <w:r w:rsidRPr="00AC0A58">
        <w:t xml:space="preserve"> p. ej. “$Y ahorrados en nómina” al automatizar, o reducción del costo por transacción de $A a $B. En customer service, se habla de </w:t>
      </w:r>
      <w:r w:rsidRPr="00AC0A58">
        <w:rPr>
          <w:b/>
          <w:bCs/>
        </w:rPr>
        <w:t>30% de ahorro en costos de soporte</w:t>
      </w:r>
      <w:r w:rsidRPr="00AC0A58">
        <w:t xml:space="preserve"> usando chatbots .</w:t>
      </w:r>
    </w:p>
    <w:p w14:paraId="174C5BCE" w14:textId="77777777" w:rsidR="00AC0A58" w:rsidRPr="00AC0A58" w:rsidRDefault="00AC0A58" w:rsidP="00AC0A58">
      <w:pPr>
        <w:numPr>
          <w:ilvl w:val="0"/>
          <w:numId w:val="2"/>
        </w:numPr>
      </w:pPr>
      <w:r w:rsidRPr="00AC0A58">
        <w:rPr>
          <w:i/>
          <w:iCs/>
        </w:rPr>
        <w:t>Mejora en ingresos:</w:t>
      </w:r>
      <w:r w:rsidRPr="00AC0A58">
        <w:t xml:space="preserve"> aumento en conversión (+x% ventas gracias a atención 24/7), incremento del retention o NPS por mejor experiencia, ventas adicionales por recomendaciones de IA, etc. Por ejemplo, se citan casos donde ingresos suben </w:t>
      </w:r>
      <w:r w:rsidRPr="00AC0A58">
        <w:rPr>
          <w:b/>
          <w:bCs/>
        </w:rPr>
        <w:t>7–25%</w:t>
      </w:r>
      <w:r w:rsidRPr="00AC0A58">
        <w:t xml:space="preserve"> tras integrar chatbots en e-commerce .</w:t>
      </w:r>
    </w:p>
    <w:p w14:paraId="676A9DF1" w14:textId="77777777" w:rsidR="00AC0A58" w:rsidRPr="00AC0A58" w:rsidRDefault="00AC0A58" w:rsidP="00AC0A58">
      <w:pPr>
        <w:numPr>
          <w:ilvl w:val="0"/>
          <w:numId w:val="2"/>
        </w:numPr>
      </w:pPr>
      <w:r w:rsidRPr="00AC0A58">
        <w:rPr>
          <w:i/>
          <w:iCs/>
        </w:rPr>
        <w:t>Velocidad y productividad:</w:t>
      </w:r>
      <w:r w:rsidRPr="00AC0A58">
        <w:t xml:space="preserve"> tiempo de respuesta reducido (chatbot responde en segundos vs. minutos de un agente), </w:t>
      </w:r>
      <w:r w:rsidRPr="00AC0A58">
        <w:rPr>
          <w:b/>
          <w:bCs/>
        </w:rPr>
        <w:t>MTTR</w:t>
      </w:r>
      <w:r w:rsidRPr="00AC0A58">
        <w:t xml:space="preserve"> más bajo en incidentes (AI Ops detecta y soluciona fallas 60% más rápido), aumento de throughput (una línea automatizada produce más unidades/hora).</w:t>
      </w:r>
    </w:p>
    <w:p w14:paraId="003A0890" w14:textId="77777777" w:rsidR="00AC0A58" w:rsidRPr="00AC0A58" w:rsidRDefault="00AC0A58" w:rsidP="00AC0A58">
      <w:pPr>
        <w:numPr>
          <w:ilvl w:val="0"/>
          <w:numId w:val="2"/>
        </w:numPr>
      </w:pPr>
      <w:r w:rsidRPr="00AC0A58">
        <w:rPr>
          <w:i/>
          <w:iCs/>
        </w:rPr>
        <w:t>Calidad y precisión:</w:t>
      </w:r>
      <w:r w:rsidRPr="00AC0A58">
        <w:t xml:space="preserve"> error humano casi nulo (ej. RPA en contabilidad elimina errores de digitación), forecast más certeros (p. ej. bajar MAPE de 25% a 15% – lo que implica mucho $$ menos en inventario muerto). En fraude, se menciona “detectar X% más fraudes con Y% menos falsos positivos”.</w:t>
      </w:r>
    </w:p>
    <w:p w14:paraId="4D671FE7" w14:textId="77777777" w:rsidR="00AC0A58" w:rsidRPr="00AC0A58" w:rsidRDefault="00AC0A58" w:rsidP="00AC0A58">
      <w:pPr>
        <w:numPr>
          <w:ilvl w:val="0"/>
          <w:numId w:val="2"/>
        </w:numPr>
      </w:pPr>
      <w:r w:rsidRPr="00AC0A58">
        <w:rPr>
          <w:i/>
          <w:iCs/>
        </w:rPr>
        <w:t>Satisfacción y compliance:</w:t>
      </w:r>
      <w:r w:rsidRPr="00AC0A58">
        <w:t xml:space="preserve"> mejora en CSAT o NPS tras implementar la solución (+5 puntos, etc.), cumplimiento regulatorio asegurado (ej.: “100% de trazabilidad para auditorías”).</w:t>
      </w:r>
    </w:p>
    <w:p w14:paraId="083FC57A" w14:textId="77777777" w:rsidR="00AC0A58" w:rsidRPr="00AC0A58" w:rsidRDefault="00AC0A58" w:rsidP="00AC0A58"/>
    <w:p w14:paraId="1187920B" w14:textId="77777777" w:rsidR="00AC0A58" w:rsidRPr="00AC0A58" w:rsidRDefault="00AC0A58" w:rsidP="00AC0A58">
      <w:r w:rsidRPr="00AC0A58">
        <w:t xml:space="preserve">Estos KPIs sirven de </w:t>
      </w:r>
      <w:r w:rsidRPr="00AC0A58">
        <w:rPr>
          <w:b/>
          <w:bCs/>
        </w:rPr>
        <w:t>prueba de valor</w:t>
      </w:r>
      <w:r w:rsidRPr="00AC0A58">
        <w:t xml:space="preserve"> en casos de negocio presentados a clientes. Sin embargo, muchos competidores se quedan en KPIs genéricos (costos, tiempos, satisfacción) que </w:t>
      </w:r>
      <w:r w:rsidRPr="00AC0A58">
        <w:rPr>
          <w:i/>
          <w:iCs/>
        </w:rPr>
        <w:t>todos</w:t>
      </w:r>
      <w:r w:rsidRPr="00AC0A58">
        <w:t xml:space="preserve"> prometen. Ahí Aurora Labs tiene la oportunidad de destacar con </w:t>
      </w:r>
      <w:r w:rsidRPr="00AC0A58">
        <w:rPr>
          <w:b/>
          <w:bCs/>
        </w:rPr>
        <w:t>drivers de valor originales, no comoditizados</w:t>
      </w:r>
      <w:r w:rsidRPr="00AC0A58">
        <w:t>, adaptados a cada vertical:</w:t>
      </w:r>
    </w:p>
    <w:p w14:paraId="18FA76BB" w14:textId="77777777" w:rsidR="00AC0A58" w:rsidRPr="00AC0A58" w:rsidRDefault="00AC0A58" w:rsidP="00AC0A58">
      <w:pPr>
        <w:numPr>
          <w:ilvl w:val="0"/>
          <w:numId w:val="3"/>
        </w:numPr>
      </w:pPr>
      <w:r w:rsidRPr="00AC0A58">
        <w:rPr>
          <w:b/>
          <w:bCs/>
        </w:rPr>
        <w:t>Cobertura de intents en AI conversacional (Chatbots):</w:t>
      </w:r>
      <w:r w:rsidRPr="00AC0A58">
        <w:t xml:space="preserve"> en lugar de solo hablar de % deflexión, Aurora Labs podría argumentar: </w:t>
      </w:r>
      <w:r w:rsidRPr="00AC0A58">
        <w:rPr>
          <w:i/>
          <w:iCs/>
        </w:rPr>
        <w:t xml:space="preserve">“Nuestro asistente comprende el </w:t>
      </w:r>
      <w:r w:rsidRPr="00AC0A58">
        <w:rPr>
          <w:b/>
          <w:bCs/>
          <w:i/>
          <w:iCs/>
        </w:rPr>
        <w:t>95%+ de los intents</w:t>
      </w:r>
      <w:r w:rsidRPr="00AC0A58">
        <w:rPr>
          <w:i/>
          <w:iCs/>
        </w:rPr>
        <w:t xml:space="preserve"> relevantes de tus clientes desde el día 30”</w:t>
      </w:r>
      <w:r w:rsidRPr="00AC0A58">
        <w:t xml:space="preserve">. Este </w:t>
      </w:r>
      <w:r w:rsidRPr="00AC0A58">
        <w:rPr>
          <w:b/>
          <w:bCs/>
        </w:rPr>
        <w:t>coverage</w:t>
      </w:r>
      <w:r w:rsidRPr="00AC0A58">
        <w:t xml:space="preserve"> de casos de uso (amplitud semántica) es un diferenciador cualitativo – muchos competidores no lo mencionan, pero para el cliente significa menos “lo siento, no entendí”. Vinculado a esto, mostrar un KPI de </w:t>
      </w:r>
      <w:r w:rsidRPr="00AC0A58">
        <w:rPr>
          <w:b/>
          <w:bCs/>
        </w:rPr>
        <w:t>tasa de fallback a humano</w:t>
      </w:r>
      <w:r w:rsidRPr="00AC0A58">
        <w:t xml:space="preserve"> muy baja (ej. </w:t>
      </w:r>
      <w:r w:rsidRPr="00AC0A58">
        <w:rPr>
          <w:i/>
          <w:iCs/>
        </w:rPr>
        <w:t>“solo 5% de chats pasan a agente, y cuando pasan, el bot ya recopiló todo el contexto”</w:t>
      </w:r>
      <w:r w:rsidRPr="00AC0A58">
        <w:t xml:space="preserve">). Eso comunica que la solución de Aurora es más </w:t>
      </w:r>
      <w:r w:rsidRPr="00AC0A58">
        <w:rPr>
          <w:b/>
          <w:bCs/>
        </w:rPr>
        <w:t>inteligente y autónoma</w:t>
      </w:r>
      <w:r w:rsidRPr="00AC0A58">
        <w:t xml:space="preserve"> que un chatbot promedio, sin sacrificar la experiencia (y con </w:t>
      </w:r>
      <w:r w:rsidRPr="00AC0A58">
        <w:rPr>
          <w:i/>
          <w:iCs/>
        </w:rPr>
        <w:t>fallback</w:t>
      </w:r>
      <w:r w:rsidRPr="00AC0A58">
        <w:t xml:space="preserve"> suave cuando hace falta asistencia real).</w:t>
      </w:r>
    </w:p>
    <w:p w14:paraId="5BA9A964" w14:textId="77777777" w:rsidR="00AC0A58" w:rsidRPr="00AC0A58" w:rsidRDefault="00AC0A58" w:rsidP="00AC0A58">
      <w:pPr>
        <w:numPr>
          <w:ilvl w:val="0"/>
          <w:numId w:val="3"/>
        </w:numPr>
      </w:pPr>
      <w:r w:rsidRPr="00AC0A58">
        <w:rPr>
          <w:b/>
          <w:bCs/>
        </w:rPr>
        <w:t>Costo por punto de mejora en MAPE (Forecasting):</w:t>
      </w:r>
      <w:r w:rsidRPr="00AC0A58">
        <w:t xml:space="preserve"> aquí Aurora puede cuantificar así: </w:t>
      </w:r>
      <w:r w:rsidRPr="00AC0A58">
        <w:rPr>
          <w:i/>
          <w:iCs/>
        </w:rPr>
        <w:t xml:space="preserve">“Por cada 1% que mejoremos tu exactitud de demanda, tu </w:t>
      </w:r>
      <w:r w:rsidRPr="00AC0A58">
        <w:rPr>
          <w:i/>
          <w:iCs/>
        </w:rPr>
        <w:lastRenderedPageBreak/>
        <w:t>costo se reduce X dólares – y nuestro fee representa solo una fracción de ese beneficio”</w:t>
      </w:r>
      <w:r w:rsidRPr="00AC0A58">
        <w:t xml:space="preserve">. Ejemplo: si 1 p.p. de MAPE menos equivale a, digamos, $100k en inventario optimizado o ventas recuperadas, y Aurora promete mejorar 5 puntos, el valor generado son $500k; si el precio del proyecto es $100k, el ROI es clarísimo. Este enfoque ancla el </w:t>
      </w:r>
      <w:r w:rsidRPr="00AC0A58">
        <w:rPr>
          <w:b/>
          <w:bCs/>
        </w:rPr>
        <w:t>pricing en el valor entregado</w:t>
      </w:r>
      <w:r w:rsidRPr="00AC0A58">
        <w:t xml:space="preserve">, que es un mensaje poderoso. Pocos vendedores hablan en estos términos. Asimismo, se puede introducir un KPI como </w:t>
      </w:r>
      <w:r w:rsidRPr="00AC0A58">
        <w:rPr>
          <w:b/>
          <w:bCs/>
        </w:rPr>
        <w:t>“horas de stockout evitadas”</w:t>
      </w:r>
      <w:r w:rsidRPr="00AC0A58">
        <w:t xml:space="preserve"> o </w:t>
      </w:r>
      <w:r w:rsidRPr="00AC0A58">
        <w:rPr>
          <w:b/>
          <w:bCs/>
        </w:rPr>
        <w:t>“ventas no perdidas por mejor forecast”</w:t>
      </w:r>
      <w:r w:rsidRPr="00AC0A58">
        <w:t xml:space="preserve"> – traduciendo la métrica técnica (MAPE) a algo que duele al negocio (tiempo sin producto = clientes insatisfechos = $$ perdidos). Un claim posible: </w:t>
      </w:r>
      <w:r w:rsidRPr="00AC0A58">
        <w:rPr>
          <w:i/>
          <w:iCs/>
        </w:rPr>
        <w:t xml:space="preserve">“Aurora Boost evita más de </w:t>
      </w:r>
      <w:r w:rsidRPr="00AC0A58">
        <w:rPr>
          <w:b/>
          <w:bCs/>
          <w:i/>
          <w:iCs/>
        </w:rPr>
        <w:t>200 horas de stockouts al año</w:t>
      </w:r>
      <w:r w:rsidRPr="00AC0A58">
        <w:rPr>
          <w:i/>
          <w:iCs/>
        </w:rPr>
        <w:t xml:space="preserve"> en retail – convirtiendo quiebres en ventas”</w:t>
      </w:r>
      <w:r w:rsidRPr="00AC0A58">
        <w:t>.</w:t>
      </w:r>
    </w:p>
    <w:p w14:paraId="16D449C8" w14:textId="77777777" w:rsidR="00AC0A58" w:rsidRPr="00AC0A58" w:rsidRDefault="00AC0A58" w:rsidP="00AC0A58">
      <w:pPr>
        <w:numPr>
          <w:ilvl w:val="0"/>
          <w:numId w:val="3"/>
        </w:numPr>
      </w:pPr>
      <w:r w:rsidRPr="00AC0A58">
        <w:rPr>
          <w:b/>
          <w:bCs/>
        </w:rPr>
        <w:t>Eficacia en hibridación humano-IA:</w:t>
      </w:r>
      <w:r w:rsidRPr="00AC0A58">
        <w:t xml:space="preserve"> en soluciones de Aurora (ej. cobranza automatizada con fallback humano), destacar un driver como </w:t>
      </w:r>
      <w:r w:rsidRPr="00AC0A58">
        <w:rPr>
          <w:i/>
          <w:iCs/>
        </w:rPr>
        <w:t>“Porcentaje de casos que la IA resolvió end-to-end sin intervención”</w:t>
      </w:r>
      <w:r w:rsidRPr="00AC0A58">
        <w:t xml:space="preserve">. Si, por decir, </w:t>
      </w:r>
      <w:r w:rsidRPr="00AC0A58">
        <w:rPr>
          <w:b/>
          <w:bCs/>
        </w:rPr>
        <w:t>90% de facturas atrasadas se cobraron con la automatización sin gestión manual</w:t>
      </w:r>
      <w:r w:rsidRPr="00AC0A58">
        <w:t xml:space="preserve">, eso es convincente. A la vez, Aurora puede prometer un </w:t>
      </w:r>
      <w:r w:rsidRPr="00AC0A58">
        <w:rPr>
          <w:b/>
          <w:bCs/>
        </w:rPr>
        <w:t>“fallback humano &lt;10 seg”</w:t>
      </w:r>
      <w:r w:rsidRPr="00AC0A58">
        <w:t xml:space="preserve"> en chatbots: es decir, no solo baja tasa de escalación, sino que </w:t>
      </w:r>
      <w:r w:rsidRPr="00AC0A58">
        <w:rPr>
          <w:i/>
          <w:iCs/>
        </w:rPr>
        <w:t>cuando</w:t>
      </w:r>
      <w:r w:rsidRPr="00AC0A58">
        <w:t xml:space="preserve"> se escala, se hace muy eficientemente (transferencia con contexto en segundos a un agente). Esa combinación de IA + humanos es un selling point diferenciador frente a vendors puramente self-service.</w:t>
      </w:r>
    </w:p>
    <w:p w14:paraId="691F3912" w14:textId="77777777" w:rsidR="00AC0A58" w:rsidRPr="00AC0A58" w:rsidRDefault="00AC0A58" w:rsidP="00AC0A58">
      <w:pPr>
        <w:numPr>
          <w:ilvl w:val="0"/>
          <w:numId w:val="3"/>
        </w:numPr>
      </w:pPr>
      <w:r w:rsidRPr="00AC0A58">
        <w:rPr>
          <w:b/>
          <w:bCs/>
        </w:rPr>
        <w:t>Métricas de negocio específicas por vertical:</w:t>
      </w:r>
      <w:r w:rsidRPr="00AC0A58">
        <w:t xml:space="preserve"> aquí la creatividad suma. Ejemplos: en fintech, </w:t>
      </w:r>
      <w:r w:rsidRPr="00AC0A58">
        <w:rPr>
          <w:b/>
          <w:bCs/>
        </w:rPr>
        <w:t>“% de fraude detectado y detenido”</w:t>
      </w:r>
      <w:r w:rsidRPr="00AC0A58">
        <w:t xml:space="preserve"> (ej: </w:t>
      </w:r>
      <w:r w:rsidRPr="00AC0A58">
        <w:rPr>
          <w:i/>
          <w:iCs/>
        </w:rPr>
        <w:t>“detenemos 98 de cada 100 intentos de fraude, vs 85 promedio de la industria”</w:t>
      </w:r>
      <w:r w:rsidRPr="00AC0A58">
        <w:t xml:space="preserve">), o </w:t>
      </w:r>
      <w:r w:rsidRPr="00AC0A58">
        <w:rPr>
          <w:b/>
          <w:bCs/>
        </w:rPr>
        <w:t>“reducción del índice de mora (NPL) en X puntos”</w:t>
      </w:r>
      <w:r w:rsidRPr="00AC0A58">
        <w:t xml:space="preserve"> gracias a cobranzas inteligentes priorizadas. En manufactura, </w:t>
      </w:r>
      <w:r w:rsidRPr="00AC0A58">
        <w:rPr>
          <w:b/>
          <w:bCs/>
        </w:rPr>
        <w:t>“mejora de OEE en Y%”</w:t>
      </w:r>
      <w:r w:rsidRPr="00AC0A58">
        <w:t xml:space="preserve"> y </w:t>
      </w:r>
      <w:r w:rsidRPr="00AC0A58">
        <w:rPr>
          <w:b/>
          <w:bCs/>
        </w:rPr>
        <w:t>“reducción de costo por hora de línea parada”</w:t>
      </w:r>
      <w:r w:rsidRPr="00AC0A58">
        <w:t xml:space="preserve">. Estos drivers </w:t>
      </w:r>
      <w:r w:rsidRPr="00AC0A58">
        <w:rPr>
          <w:i/>
          <w:iCs/>
        </w:rPr>
        <w:t>no comoditizados</w:t>
      </w:r>
      <w:r w:rsidRPr="00AC0A58">
        <w:t xml:space="preserve"> muestran entendimiento profundo del negocio del cliente. Aurora Labs debería escoger 1–2 métricas clave dolorosas por industria y hacerlas propias en su pitch.</w:t>
      </w:r>
    </w:p>
    <w:p w14:paraId="6DDD6950" w14:textId="77777777" w:rsidR="00AC0A58" w:rsidRPr="00AC0A58" w:rsidRDefault="00AC0A58" w:rsidP="00AC0A58"/>
    <w:p w14:paraId="621E12FA" w14:textId="77777777" w:rsidR="00AC0A58" w:rsidRPr="00AC0A58" w:rsidRDefault="00AC0A58" w:rsidP="00AC0A58">
      <w:r w:rsidRPr="00AC0A58">
        <w:rPr>
          <w:b/>
          <w:bCs/>
        </w:rPr>
        <w:t>Pitch refinado – Claim diferencial y pricing anchor:</w:t>
      </w:r>
      <w:r w:rsidRPr="00AC0A58">
        <w:t xml:space="preserve"> Integrando todo lo anterior, Aurora Labs puede </w:t>
      </w:r>
      <w:r w:rsidRPr="00AC0A58">
        <w:rPr>
          <w:b/>
          <w:bCs/>
        </w:rPr>
        <w:t>afinar su propuesta Boost/Build</w:t>
      </w:r>
      <w:r w:rsidRPr="00AC0A58">
        <w:t xml:space="preserve"> con un mensaje disruptivo enfocado en resultados. Por ejemplo:</w:t>
      </w:r>
    </w:p>
    <w:p w14:paraId="36CAF6D5" w14:textId="77777777" w:rsidR="00AC0A58" w:rsidRPr="00AC0A58" w:rsidRDefault="00AC0A58" w:rsidP="00AC0A58"/>
    <w:p w14:paraId="236C2671" w14:textId="77777777" w:rsidR="00AC0A58" w:rsidRPr="00AC0A58" w:rsidRDefault="00AC0A58" w:rsidP="00AC0A58">
      <w:r w:rsidRPr="00AC0A58">
        <w:rPr>
          <w:i/>
          <w:iCs/>
        </w:rPr>
        <w:t xml:space="preserve">“Aurora Labs garantiza un </w:t>
      </w:r>
      <w:r w:rsidRPr="00AC0A58">
        <w:rPr>
          <w:b/>
          <w:bCs/>
          <w:i/>
          <w:iCs/>
        </w:rPr>
        <w:t>ROI 5×</w:t>
      </w:r>
      <w:r w:rsidRPr="00AC0A58">
        <w:rPr>
          <w:i/>
          <w:iCs/>
        </w:rPr>
        <w:t xml:space="preserve"> en 12 meses apalancando IA a la medida. Nuestras soluciones no solo automatizan – </w:t>
      </w:r>
      <w:r w:rsidRPr="00AC0A58">
        <w:rPr>
          <w:b/>
          <w:bCs/>
          <w:i/>
          <w:iCs/>
        </w:rPr>
        <w:t>aseguran un 80%+ de cobertura de casos</w:t>
      </w:r>
      <w:r w:rsidRPr="00AC0A58">
        <w:rPr>
          <w:i/>
          <w:iCs/>
        </w:rPr>
        <w:t xml:space="preserve"> (vs ~50% mercado) y </w:t>
      </w:r>
      <w:r w:rsidRPr="00AC0A58">
        <w:rPr>
          <w:b/>
          <w:bCs/>
          <w:i/>
          <w:iCs/>
        </w:rPr>
        <w:t>reducen en 40% tus quiebres de stock</w:t>
      </w:r>
      <w:r w:rsidRPr="00AC0A58">
        <w:rPr>
          <w:i/>
          <w:iCs/>
        </w:rPr>
        <w:t>, traduciéndose en cientos de miles de dólares en ventas recuperadas . Te proponemos un modelo de éxito compartido: paga una cuota que es solo ~</w:t>
      </w:r>
      <w:r w:rsidRPr="00AC0A58">
        <w:rPr>
          <w:b/>
          <w:bCs/>
          <w:i/>
          <w:iCs/>
        </w:rPr>
        <w:t>10% del beneficio</w:t>
      </w:r>
      <w:r w:rsidRPr="00AC0A58">
        <w:rPr>
          <w:i/>
          <w:iCs/>
        </w:rPr>
        <w:t xml:space="preserve"> que generaremos – </w:t>
      </w:r>
      <w:r w:rsidRPr="00AC0A58">
        <w:rPr>
          <w:b/>
          <w:bCs/>
          <w:i/>
          <w:iCs/>
        </w:rPr>
        <w:t>ej.: por cada $1MM liberado en working capital, nuestra fee es $100k</w:t>
      </w:r>
      <w:r w:rsidRPr="00AC0A58">
        <w:rPr>
          <w:i/>
          <w:iCs/>
        </w:rPr>
        <w:t>.”</w:t>
      </w:r>
    </w:p>
    <w:p w14:paraId="070B8775" w14:textId="77777777" w:rsidR="00AC0A58" w:rsidRPr="00AC0A58" w:rsidRDefault="00AC0A58" w:rsidP="00AC0A58"/>
    <w:p w14:paraId="60585524" w14:textId="77777777" w:rsidR="00AC0A58" w:rsidRPr="00AC0A58" w:rsidRDefault="00AC0A58" w:rsidP="00AC0A58">
      <w:r w:rsidRPr="00AC0A58">
        <w:t xml:space="preserve">Un claim así combina </w:t>
      </w:r>
      <w:r w:rsidRPr="00AC0A58">
        <w:rPr>
          <w:b/>
          <w:bCs/>
        </w:rPr>
        <w:t>ambición medible</w:t>
      </w:r>
      <w:r w:rsidRPr="00AC0A58">
        <w:t xml:space="preserve"> (cifras concretas, creíbles y citables) con </w:t>
      </w:r>
      <w:r w:rsidRPr="00AC0A58">
        <w:rPr>
          <w:b/>
          <w:bCs/>
        </w:rPr>
        <w:t>pricing alineado al valor</w:t>
      </w:r>
      <w:r w:rsidRPr="00AC0A58">
        <w:t xml:space="preserve"> (el cliente percibe que Aurora “pone la piel en el juego” cobrando en proporción al resultado). Esto diferencia a Aurora de vendedores que cobran fijo independientemente del logro. Además, ancla la </w:t>
      </w:r>
      <w:r w:rsidRPr="00AC0A58">
        <w:lastRenderedPageBreak/>
        <w:t>conversación en métricas de negocio (no en horas de desarrollo o características técnicas).</w:t>
      </w:r>
    </w:p>
    <w:p w14:paraId="37C7246A" w14:textId="77777777" w:rsidR="00AC0A58" w:rsidRPr="00AC0A58" w:rsidRDefault="00AC0A58" w:rsidP="00AC0A58"/>
    <w:p w14:paraId="6DCCC448" w14:textId="77777777" w:rsidR="00AC0A58" w:rsidRPr="00AC0A58" w:rsidRDefault="00AC0A58" w:rsidP="00AC0A58">
      <w:r w:rsidRPr="00AC0A58">
        <w:t xml:space="preserve">En resumen, </w:t>
      </w:r>
      <w:r w:rsidRPr="00AC0A58">
        <w:rPr>
          <w:b/>
          <w:bCs/>
        </w:rPr>
        <w:t>Aurora Labs debe vender valor, no tecnología</w:t>
      </w:r>
      <w:r w:rsidRPr="00AC0A58">
        <w:t xml:space="preserve">. Respalde cada promesa con datos (como los benchmarks aportados) y luego presente una oferta donde el </w:t>
      </w:r>
      <w:r w:rsidRPr="00AC0A58">
        <w:rPr>
          <w:b/>
          <w:bCs/>
        </w:rPr>
        <w:t>precio</w:t>
      </w:r>
      <w:r w:rsidRPr="00AC0A58">
        <w:t xml:space="preserve"> se justifica por el </w:t>
      </w:r>
      <w:r w:rsidRPr="00AC0A58">
        <w:rPr>
          <w:b/>
          <w:bCs/>
        </w:rPr>
        <w:t>impacto</w:t>
      </w:r>
      <w:r w:rsidRPr="00AC0A58">
        <w:t>. Así, blindamos los paquetes Boost/Build: con evidencia dura de benchmarks, un TCO favorable, cumplimiento legal impecable y una mensajería diferenciada, la propuesta de Aurora no solo será creíble sino irresistible para clientes que buscan resultados tangibles y socios de innovación confiables.</w:t>
      </w:r>
    </w:p>
    <w:p w14:paraId="6392ECD3" w14:textId="77777777" w:rsidR="00AC0A58" w:rsidRPr="00AC0A58" w:rsidRDefault="00AC0A58" w:rsidP="00AC0A58"/>
    <w:p w14:paraId="16943F6F" w14:textId="77777777" w:rsidR="00AC0A58" w:rsidRPr="00AC0A58" w:rsidRDefault="00AC0A58" w:rsidP="00AC0A58">
      <w:r w:rsidRPr="00AC0A58">
        <w:rPr>
          <w:b/>
          <w:bCs/>
        </w:rPr>
        <w:t>Fuentes:</w:t>
      </w:r>
      <w:r w:rsidRPr="00AC0A58">
        <w:t xml:space="preserve"> (y otras incluidas en el texto). Todas las cifras y afirmaciones están respaldadas en estudios 2022–2025 para máxima actualidad. Esto proporciona a Aurora Labs un </w:t>
      </w:r>
      <w:r w:rsidRPr="00AC0A58">
        <w:rPr>
          <w:b/>
          <w:bCs/>
        </w:rPr>
        <w:t>Evidence Pack</w:t>
      </w:r>
      <w:r w:rsidRPr="00AC0A58">
        <w:t xml:space="preserve"> sólido para </w:t>
      </w:r>
      <w:r w:rsidRPr="00AC0A58">
        <w:rPr>
          <w:b/>
          <w:bCs/>
        </w:rPr>
        <w:t>“blindar”</w:t>
      </w:r>
      <w:r w:rsidRPr="00AC0A58">
        <w:t xml:space="preserve"> sus ofertas Boost/Build de cara a clientes exigentes.</w:t>
      </w:r>
    </w:p>
    <w:p w14:paraId="4A2877FA" w14:textId="77777777" w:rsidR="00FD4C13" w:rsidRDefault="00FD4C13"/>
    <w:sectPr w:rsidR="00FD4C13" w:rsidSect="003B6D0D">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E86B3D"/>
    <w:multiLevelType w:val="multilevel"/>
    <w:tmpl w:val="BC28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6D1DD3"/>
    <w:multiLevelType w:val="multilevel"/>
    <w:tmpl w:val="C168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A51FAC"/>
    <w:multiLevelType w:val="multilevel"/>
    <w:tmpl w:val="93EC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0245129">
    <w:abstractNumId w:val="0"/>
  </w:num>
  <w:num w:numId="2" w16cid:durableId="987976562">
    <w:abstractNumId w:val="2"/>
  </w:num>
  <w:num w:numId="3" w16cid:durableId="10588184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A58"/>
    <w:rsid w:val="00017BD5"/>
    <w:rsid w:val="003B6D0D"/>
    <w:rsid w:val="00AC0A58"/>
    <w:rsid w:val="00DD1781"/>
    <w:rsid w:val="00FD4C1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03D4D8B5"/>
  <w15:chartTrackingRefBased/>
  <w15:docId w15:val="{6D1ABCF7-4C07-5849-A713-7B680734B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A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C0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C0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C0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C0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C0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C0A58"/>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C0A58"/>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C0A58"/>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C0A58"/>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C0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C0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C0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C0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C0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C0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C0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C0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C0A58"/>
    <w:rPr>
      <w:rFonts w:eastAsiaTheme="majorEastAsia" w:cstheme="majorBidi"/>
      <w:color w:val="272727" w:themeColor="text1" w:themeTint="D8"/>
    </w:rPr>
  </w:style>
  <w:style w:type="paragraph" w:styleId="Ttulo">
    <w:name w:val="Title"/>
    <w:basedOn w:val="Normal"/>
    <w:next w:val="Normal"/>
    <w:link w:val="TtuloCar"/>
    <w:uiPriority w:val="10"/>
    <w:qFormat/>
    <w:rsid w:val="00AC0A58"/>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C0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C0A58"/>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C0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C0A58"/>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AC0A58"/>
    <w:rPr>
      <w:i/>
      <w:iCs/>
      <w:color w:val="404040" w:themeColor="text1" w:themeTint="BF"/>
    </w:rPr>
  </w:style>
  <w:style w:type="paragraph" w:styleId="Prrafodelista">
    <w:name w:val="List Paragraph"/>
    <w:basedOn w:val="Normal"/>
    <w:uiPriority w:val="34"/>
    <w:qFormat/>
    <w:rsid w:val="00AC0A58"/>
    <w:pPr>
      <w:ind w:left="720"/>
      <w:contextualSpacing/>
    </w:pPr>
  </w:style>
  <w:style w:type="character" w:styleId="nfasisintenso">
    <w:name w:val="Intense Emphasis"/>
    <w:basedOn w:val="Fuentedeprrafopredeter"/>
    <w:uiPriority w:val="21"/>
    <w:qFormat/>
    <w:rsid w:val="00AC0A58"/>
    <w:rPr>
      <w:i/>
      <w:iCs/>
      <w:color w:val="0F4761" w:themeColor="accent1" w:themeShade="BF"/>
    </w:rPr>
  </w:style>
  <w:style w:type="paragraph" w:styleId="Citadestacada">
    <w:name w:val="Intense Quote"/>
    <w:basedOn w:val="Normal"/>
    <w:next w:val="Normal"/>
    <w:link w:val="CitadestacadaCar"/>
    <w:uiPriority w:val="30"/>
    <w:qFormat/>
    <w:rsid w:val="00AC0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C0A58"/>
    <w:rPr>
      <w:i/>
      <w:iCs/>
      <w:color w:val="0F4761" w:themeColor="accent1" w:themeShade="BF"/>
    </w:rPr>
  </w:style>
  <w:style w:type="character" w:styleId="Referenciaintensa">
    <w:name w:val="Intense Reference"/>
    <w:basedOn w:val="Fuentedeprrafopredeter"/>
    <w:uiPriority w:val="32"/>
    <w:qFormat/>
    <w:rsid w:val="00AC0A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4400</Words>
  <Characters>24205</Characters>
  <Application>Microsoft Office Word</Application>
  <DocSecurity>0</DocSecurity>
  <Lines>201</Lines>
  <Paragraphs>57</Paragraphs>
  <ScaleCrop>false</ScaleCrop>
  <Company/>
  <LinksUpToDate>false</LinksUpToDate>
  <CharactersWithSpaces>28548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Adriano Cabalieri</dc:creator>
  <cp:keywords/>
  <dc:description/>
  <cp:lastModifiedBy>Adriano Cabalieri</cp:lastModifiedBy>
  <cp:revision>1</cp:revision>
  <dcterms:created xsi:type="dcterms:W3CDTF">2025-09-02T22:52:00Z</dcterms:created>
  <dcterms:modified xsi:type="dcterms:W3CDTF">2025-09-02T22:53:00Z</dcterms:modified>
</cp:coreProperties>
</file>