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E8F6C" w14:textId="77777777" w:rsidR="009C0F4D" w:rsidRPr="009C0F4D" w:rsidRDefault="009C0F4D" w:rsidP="009C0F4D">
      <w:pPr>
        <w:rPr>
          <w:b/>
          <w:bCs/>
        </w:rPr>
      </w:pPr>
      <w:r w:rsidRPr="009C0F4D">
        <w:rPr>
          <w:b/>
          <w:bCs/>
        </w:rPr>
        <w:t>Introducción</w:t>
      </w:r>
    </w:p>
    <w:p w14:paraId="0CE0D963" w14:textId="77777777" w:rsidR="009C0F4D" w:rsidRPr="009C0F4D" w:rsidRDefault="009C0F4D" w:rsidP="009C0F4D"/>
    <w:p w14:paraId="29005274" w14:textId="77777777" w:rsidR="009C0F4D" w:rsidRPr="009C0F4D" w:rsidRDefault="009C0F4D" w:rsidP="009C0F4D">
      <w:r w:rsidRPr="009C0F4D">
        <w:t xml:space="preserve">La inteligencia artificial combinada con la robótica y el almacenamiento de energía se perfilan como dos pilares críticos del crecimiento económico global en la próxima década. De hecho, más del 85% de las empresas líderes prevé que los avances en </w:t>
      </w:r>
      <w:r w:rsidRPr="009C0F4D">
        <w:rPr>
          <w:b/>
          <w:bCs/>
        </w:rPr>
        <w:t>IA y procesamiento de información</w:t>
      </w:r>
      <w:r w:rsidRPr="009C0F4D">
        <w:t xml:space="preserve"> transformarán sus negocios antes de 2030, y un 58% anticipa lo mismo de la </w:t>
      </w:r>
      <w:r w:rsidRPr="009C0F4D">
        <w:rPr>
          <w:b/>
          <w:bCs/>
        </w:rPr>
        <w:t>robótica y automatización</w:t>
      </w:r>
      <w:r w:rsidRPr="009C0F4D">
        <w:t xml:space="preserve"> . En paralelo, un 41% señala que las innovaciones en </w:t>
      </w:r>
      <w:r w:rsidRPr="009C0F4D">
        <w:rPr>
          <w:b/>
          <w:bCs/>
        </w:rPr>
        <w:t>generación, almacenamiento y distribución de energía</w:t>
      </w:r>
      <w:r w:rsidRPr="009C0F4D">
        <w:t xml:space="preserve"> serán transformativas para sus operaciones . Estas tecnologías convergentes prometen aumentar la productividad, reducir costos y habilitar nuevos modelos de negocio. No obstante, su adopción masiva enfrenta desafíos técnicos, económicos y regulatorios. En este informe se analizan en detalle: </w:t>
      </w:r>
      <w:r w:rsidRPr="009C0F4D">
        <w:rPr>
          <w:b/>
          <w:bCs/>
        </w:rPr>
        <w:t>los jugadores actuales y emergentes</w:t>
      </w:r>
      <w:r w:rsidRPr="009C0F4D">
        <w:t xml:space="preserve"> en </w:t>
      </w:r>
      <w:proofErr w:type="spellStart"/>
      <w:r w:rsidRPr="009C0F4D">
        <w:t>IA+Robótica</w:t>
      </w:r>
      <w:proofErr w:type="spellEnd"/>
      <w:r w:rsidRPr="009C0F4D">
        <w:t xml:space="preserve"> y en Almacenamiento de Energía; </w:t>
      </w:r>
      <w:r w:rsidRPr="009C0F4D">
        <w:rPr>
          <w:b/>
          <w:bCs/>
        </w:rPr>
        <w:t>KPI duros</w:t>
      </w:r>
      <w:r w:rsidRPr="009C0F4D">
        <w:t xml:space="preserve"> que evidencian su progreso (costos por kWh, por milla autónoma, CAPEX por robot, eficiencia, etc.); </w:t>
      </w:r>
      <w:r w:rsidRPr="009C0F4D">
        <w:rPr>
          <w:b/>
          <w:bCs/>
        </w:rPr>
        <w:t xml:space="preserve">casos de uso en </w:t>
      </w:r>
      <w:proofErr w:type="spellStart"/>
      <w:r w:rsidRPr="009C0F4D">
        <w:rPr>
          <w:b/>
          <w:bCs/>
        </w:rPr>
        <w:t>PyMEs</w:t>
      </w:r>
      <w:proofErr w:type="spellEnd"/>
      <w:r w:rsidRPr="009C0F4D">
        <w:t xml:space="preserve"> (logística, manufactura, </w:t>
      </w:r>
      <w:proofErr w:type="spellStart"/>
      <w:r w:rsidRPr="009C0F4D">
        <w:t>retail</w:t>
      </w:r>
      <w:proofErr w:type="spellEnd"/>
      <w:r w:rsidRPr="009C0F4D">
        <w:t xml:space="preserve">, agro, salud); </w:t>
      </w:r>
      <w:r w:rsidRPr="009C0F4D">
        <w:rPr>
          <w:b/>
          <w:bCs/>
        </w:rPr>
        <w:t>riesgos y límites</w:t>
      </w:r>
      <w:r w:rsidRPr="009C0F4D">
        <w:t xml:space="preserve"> (regulación, cuellos de botella, concentración, dependencias); la </w:t>
      </w:r>
      <w:r w:rsidRPr="009C0F4D">
        <w:rPr>
          <w:b/>
          <w:bCs/>
        </w:rPr>
        <w:t>convergencia IA + energía</w:t>
      </w:r>
      <w:r w:rsidRPr="009C0F4D">
        <w:t xml:space="preserve"> en economías autónomas; y las </w:t>
      </w:r>
      <w:r w:rsidRPr="009C0F4D">
        <w:rPr>
          <w:b/>
          <w:bCs/>
        </w:rPr>
        <w:t xml:space="preserve">“red </w:t>
      </w:r>
      <w:proofErr w:type="spellStart"/>
      <w:r w:rsidRPr="009C0F4D">
        <w:rPr>
          <w:b/>
          <w:bCs/>
        </w:rPr>
        <w:t>flags</w:t>
      </w:r>
      <w:proofErr w:type="spellEnd"/>
      <w:r w:rsidRPr="009C0F4D">
        <w:rPr>
          <w:b/>
          <w:bCs/>
        </w:rPr>
        <w:t>”</w:t>
      </w:r>
      <w:r w:rsidRPr="009C0F4D">
        <w:t xml:space="preserve"> donde el </w:t>
      </w:r>
      <w:proofErr w:type="spellStart"/>
      <w:r w:rsidRPr="009C0F4D">
        <w:rPr>
          <w:i/>
          <w:iCs/>
        </w:rPr>
        <w:t>hype</w:t>
      </w:r>
      <w:proofErr w:type="spellEnd"/>
      <w:r w:rsidRPr="009C0F4D">
        <w:t xml:space="preserve"> supera la tracción real. Se incluyen tablas comparativas de KPI y mapas de actores clave, apoyados en fuentes especializadas recientes (2022–2025) para ofrecer una visión fundamentada y actual en español.</w:t>
      </w:r>
    </w:p>
    <w:p w14:paraId="0C67FB6B" w14:textId="77777777" w:rsidR="009C0F4D" w:rsidRPr="009C0F4D" w:rsidRDefault="009C0F4D" w:rsidP="009C0F4D"/>
    <w:p w14:paraId="0C24F218" w14:textId="77777777" w:rsidR="009C0F4D" w:rsidRPr="009C0F4D" w:rsidRDefault="009C0F4D" w:rsidP="009C0F4D">
      <w:pPr>
        <w:rPr>
          <w:b/>
          <w:bCs/>
        </w:rPr>
      </w:pPr>
      <w:r w:rsidRPr="009C0F4D">
        <w:rPr>
          <w:b/>
          <w:bCs/>
        </w:rPr>
        <w:t>1. IA + Robótica: Jugadores Actuales y Emergentes</w:t>
      </w:r>
    </w:p>
    <w:p w14:paraId="00683B5E" w14:textId="77777777" w:rsidR="009C0F4D" w:rsidRPr="009C0F4D" w:rsidRDefault="009C0F4D" w:rsidP="009C0F4D"/>
    <w:p w14:paraId="39BA44EA" w14:textId="77777777" w:rsidR="009C0F4D" w:rsidRPr="009C0F4D" w:rsidRDefault="009C0F4D" w:rsidP="009C0F4D">
      <w:r w:rsidRPr="009C0F4D">
        <w:rPr>
          <w:b/>
          <w:bCs/>
        </w:rPr>
        <w:t>Gigantes consolidados:</w:t>
      </w:r>
      <w:r w:rsidRPr="009C0F4D">
        <w:t xml:space="preserve"> En el sector de IA y robótica destacan empresas tecnológicas de primera línea. </w:t>
      </w:r>
      <w:r w:rsidRPr="009C0F4D">
        <w:rPr>
          <w:b/>
          <w:bCs/>
        </w:rPr>
        <w:t>Tesla</w:t>
      </w:r>
      <w:r w:rsidRPr="009C0F4D">
        <w:t xml:space="preserve"> se ha posicionado tanto en vehículos autónomos como en robótica humanoide: además de liderar la conducción autónoma en autos eléctricos, en 2023 presentó avances de su robot bípede </w:t>
      </w:r>
      <w:r w:rsidRPr="009C0F4D">
        <w:rPr>
          <w:i/>
          <w:iCs/>
        </w:rPr>
        <w:t>Optimus</w:t>
      </w:r>
      <w:r w:rsidRPr="009C0F4D">
        <w:t xml:space="preserve"> con mejoras en manos y movilidad , aspirando a aplicaciones industriales y cotidianas. </w:t>
      </w:r>
      <w:proofErr w:type="spellStart"/>
      <w:r w:rsidRPr="009C0F4D">
        <w:rPr>
          <w:b/>
          <w:bCs/>
        </w:rPr>
        <w:t>Palantir</w:t>
      </w:r>
      <w:proofErr w:type="spellEnd"/>
      <w:r w:rsidRPr="009C0F4D">
        <w:t xml:space="preserve">, por su parte, lidera en </w:t>
      </w:r>
      <w:r w:rsidRPr="009C0F4D">
        <w:rPr>
          <w:i/>
          <w:iCs/>
        </w:rPr>
        <w:t>software</w:t>
      </w:r>
      <w:r w:rsidRPr="009C0F4D">
        <w:t xml:space="preserve"> de IA para empresas (AI-as-a-</w:t>
      </w:r>
      <w:proofErr w:type="spellStart"/>
      <w:r w:rsidRPr="009C0F4D">
        <w:t>Service</w:t>
      </w:r>
      <w:proofErr w:type="spellEnd"/>
      <w:r w:rsidRPr="009C0F4D">
        <w:t xml:space="preserve">) proporcionando plataformas de análisis de datos y simulación usadas en manufactura, logística y defensa. </w:t>
      </w:r>
      <w:r w:rsidRPr="009C0F4D">
        <w:rPr>
          <w:b/>
          <w:bCs/>
        </w:rPr>
        <w:t>Boston Dynamics</w:t>
      </w:r>
      <w:r w:rsidRPr="009C0F4D">
        <w:t xml:space="preserve"> – célebre por sus robots avanzados como </w:t>
      </w:r>
      <w:r w:rsidRPr="009C0F4D">
        <w:rPr>
          <w:i/>
          <w:iCs/>
        </w:rPr>
        <w:t>Spot</w:t>
      </w:r>
      <w:r w:rsidRPr="009C0F4D">
        <w:t xml:space="preserve"> (cuadrúpedo) y </w:t>
      </w:r>
      <w:r w:rsidRPr="009C0F4D">
        <w:rPr>
          <w:i/>
          <w:iCs/>
        </w:rPr>
        <w:t>Atlas</w:t>
      </w:r>
      <w:r w:rsidRPr="009C0F4D">
        <w:t xml:space="preserve"> (humanoide) – ha empujado los límites de la robótica móvil; sus máquinas han pasado de demostraciones a aplicaciones comerciales puntuales (inspección industrial, logística de almacenes), y en 2024 lanzó una versión totalmente eléctrica de Atlas, más ligera y eficiente, subrayando su potencial en tareas de rescate y entornos peligrosos . En robótica industrial tradicional, </w:t>
      </w:r>
      <w:r w:rsidRPr="009C0F4D">
        <w:rPr>
          <w:b/>
          <w:bCs/>
        </w:rPr>
        <w:t xml:space="preserve">ABB, </w:t>
      </w:r>
      <w:proofErr w:type="spellStart"/>
      <w:r w:rsidRPr="009C0F4D">
        <w:rPr>
          <w:b/>
          <w:bCs/>
        </w:rPr>
        <w:t>Fanuc</w:t>
      </w:r>
      <w:proofErr w:type="spellEnd"/>
      <w:r w:rsidRPr="009C0F4D">
        <w:rPr>
          <w:b/>
          <w:bCs/>
        </w:rPr>
        <w:t>, KUKA y Yaskawa</w:t>
      </w:r>
      <w:r w:rsidRPr="009C0F4D">
        <w:t xml:space="preserve"> continúan dominando con brazos robotizados en fábricas automotrices y electrónicas; estas empresas ahora integran IA para mejorar la visión y adaptabilidad de sus robots.</w:t>
      </w:r>
    </w:p>
    <w:p w14:paraId="39F28E97" w14:textId="77777777" w:rsidR="009C0F4D" w:rsidRPr="009C0F4D" w:rsidRDefault="009C0F4D" w:rsidP="009C0F4D"/>
    <w:p w14:paraId="295506F5" w14:textId="77777777" w:rsidR="009C0F4D" w:rsidRPr="009C0F4D" w:rsidRDefault="009C0F4D" w:rsidP="009C0F4D">
      <w:r w:rsidRPr="009C0F4D">
        <w:rPr>
          <w:b/>
          <w:bCs/>
        </w:rPr>
        <w:t>Startups y nuevos jugadores:</w:t>
      </w:r>
      <w:r w:rsidRPr="009C0F4D">
        <w:t xml:space="preserve"> La última generación de startups está llevando la robótica a nuevos horizontes, especialmente en </w:t>
      </w:r>
      <w:r w:rsidRPr="009C0F4D">
        <w:rPr>
          <w:b/>
          <w:bCs/>
        </w:rPr>
        <w:t>robots humanoides</w:t>
      </w:r>
      <w:r w:rsidRPr="009C0F4D">
        <w:t xml:space="preserve"> y </w:t>
      </w:r>
      <w:proofErr w:type="spellStart"/>
      <w:r w:rsidRPr="009C0F4D">
        <w:rPr>
          <w:b/>
          <w:bCs/>
        </w:rPr>
        <w:t>cobots</w:t>
      </w:r>
      <w:proofErr w:type="spellEnd"/>
      <w:r w:rsidRPr="009C0F4D">
        <w:t xml:space="preserve"> (robots colaborativos). Compañías emergentes como </w:t>
      </w:r>
      <w:r w:rsidRPr="009C0F4D">
        <w:rPr>
          <w:b/>
          <w:bCs/>
        </w:rPr>
        <w:t xml:space="preserve">Agility </w:t>
      </w:r>
      <w:proofErr w:type="spellStart"/>
      <w:r w:rsidRPr="009C0F4D">
        <w:rPr>
          <w:b/>
          <w:bCs/>
        </w:rPr>
        <w:t>Robotics</w:t>
      </w:r>
      <w:proofErr w:type="spellEnd"/>
      <w:r w:rsidRPr="009C0F4D">
        <w:t xml:space="preserve"> (EE. UU.) con su bípedo </w:t>
      </w:r>
      <w:proofErr w:type="spellStart"/>
      <w:r w:rsidRPr="009C0F4D">
        <w:rPr>
          <w:i/>
          <w:iCs/>
        </w:rPr>
        <w:t>Digit</w:t>
      </w:r>
      <w:proofErr w:type="spellEnd"/>
      <w:r w:rsidRPr="009C0F4D">
        <w:t xml:space="preserve">, </w:t>
      </w:r>
      <w:r w:rsidRPr="009C0F4D">
        <w:rPr>
          <w:b/>
          <w:bCs/>
        </w:rPr>
        <w:t>Figure AI</w:t>
      </w:r>
      <w:r w:rsidRPr="009C0F4D">
        <w:t xml:space="preserve"> (EE. UU., respaldada por Jeff Bezos, Microsoft, </w:t>
      </w:r>
      <w:proofErr w:type="spellStart"/>
      <w:r w:rsidRPr="009C0F4D">
        <w:t>Nvidia</w:t>
      </w:r>
      <w:proofErr w:type="spellEnd"/>
      <w:r w:rsidRPr="009C0F4D">
        <w:t xml:space="preserve">, </w:t>
      </w:r>
      <w:proofErr w:type="spellStart"/>
      <w:r w:rsidRPr="009C0F4D">
        <w:t>OpenAI</w:t>
      </w:r>
      <w:proofErr w:type="spellEnd"/>
      <w:r w:rsidRPr="009C0F4D">
        <w:t>) con su humanoide general-</w:t>
      </w:r>
      <w:proofErr w:type="spellStart"/>
      <w:r w:rsidRPr="009C0F4D">
        <w:t>purpose</w:t>
      </w:r>
      <w:proofErr w:type="spellEnd"/>
      <w:r w:rsidRPr="009C0F4D">
        <w:t xml:space="preserve"> </w:t>
      </w:r>
      <w:r w:rsidRPr="009C0F4D">
        <w:rPr>
          <w:i/>
          <w:iCs/>
        </w:rPr>
        <w:t>Figure 01/02</w:t>
      </w:r>
      <w:r w:rsidRPr="009C0F4D">
        <w:t xml:space="preserve">, </w:t>
      </w:r>
      <w:r w:rsidRPr="009C0F4D">
        <w:rPr>
          <w:b/>
          <w:bCs/>
        </w:rPr>
        <w:t xml:space="preserve">1X </w:t>
      </w:r>
      <w:r w:rsidRPr="009C0F4D">
        <w:rPr>
          <w:b/>
          <w:bCs/>
        </w:rPr>
        <w:lastRenderedPageBreak/>
        <w:t>Technologies</w:t>
      </w:r>
      <w:r w:rsidRPr="009C0F4D">
        <w:t xml:space="preserve"> (Noruega, antes </w:t>
      </w:r>
      <w:proofErr w:type="spellStart"/>
      <w:r w:rsidRPr="009C0F4D">
        <w:t>Halodi</w:t>
      </w:r>
      <w:proofErr w:type="spellEnd"/>
      <w:r w:rsidRPr="009C0F4D">
        <w:t xml:space="preserve">) con </w:t>
      </w:r>
      <w:r w:rsidRPr="009C0F4D">
        <w:rPr>
          <w:i/>
          <w:iCs/>
        </w:rPr>
        <w:t>Eve</w:t>
      </w:r>
      <w:r w:rsidRPr="009C0F4D">
        <w:t xml:space="preserve"> y </w:t>
      </w:r>
      <w:r w:rsidRPr="009C0F4D">
        <w:rPr>
          <w:i/>
          <w:iCs/>
        </w:rPr>
        <w:t>Neo</w:t>
      </w:r>
      <w:r w:rsidRPr="009C0F4D">
        <w:t xml:space="preserve">, </w:t>
      </w:r>
      <w:proofErr w:type="spellStart"/>
      <w:r w:rsidRPr="009C0F4D">
        <w:rPr>
          <w:b/>
          <w:bCs/>
        </w:rPr>
        <w:t>Apptronik</w:t>
      </w:r>
      <w:proofErr w:type="spellEnd"/>
      <w:r w:rsidRPr="009C0F4D">
        <w:t xml:space="preserve"> (EE. UU.) con </w:t>
      </w:r>
      <w:proofErr w:type="spellStart"/>
      <w:r w:rsidRPr="009C0F4D">
        <w:rPr>
          <w:i/>
          <w:iCs/>
        </w:rPr>
        <w:t>Apollo</w:t>
      </w:r>
      <w:proofErr w:type="spellEnd"/>
      <w:r w:rsidRPr="009C0F4D">
        <w:t xml:space="preserve">, y </w:t>
      </w:r>
      <w:proofErr w:type="spellStart"/>
      <w:r w:rsidRPr="009C0F4D">
        <w:rPr>
          <w:b/>
          <w:bCs/>
        </w:rPr>
        <w:t>Sanctuary</w:t>
      </w:r>
      <w:proofErr w:type="spellEnd"/>
      <w:r w:rsidRPr="009C0F4D">
        <w:rPr>
          <w:b/>
          <w:bCs/>
        </w:rPr>
        <w:t xml:space="preserve"> AI</w:t>
      </w:r>
      <w:r w:rsidRPr="009C0F4D">
        <w:t xml:space="preserve"> (Canadá) con </w:t>
      </w:r>
      <w:r w:rsidRPr="009C0F4D">
        <w:rPr>
          <w:i/>
          <w:iCs/>
        </w:rPr>
        <w:t>Phoenix</w:t>
      </w:r>
      <w:r w:rsidRPr="009C0F4D">
        <w:t xml:space="preserve">, han recaudado centenares de millones de dólares para desarrollar robots de forma humana capaces de trabajar en entornos diseñados para personas . Aunque todavía están en prototipo o en implementaciones piloto, el interés es enorme: solo en diciembre de 2023 se invirtieron $749 millones en 41 startups de robótica, y Figure AI alcanzó una valuación de $2.600 millones tras levantar $675 millones en 2024 . En </w:t>
      </w:r>
      <w:r w:rsidRPr="009C0F4D">
        <w:rPr>
          <w:b/>
          <w:bCs/>
        </w:rPr>
        <w:t>robótica colaborativa</w:t>
      </w:r>
      <w:r w:rsidRPr="009C0F4D">
        <w:t xml:space="preserve">, </w:t>
      </w:r>
      <w:r w:rsidRPr="009C0F4D">
        <w:rPr>
          <w:b/>
          <w:bCs/>
        </w:rPr>
        <w:t>Universal Robots</w:t>
      </w:r>
      <w:r w:rsidRPr="009C0F4D">
        <w:t xml:space="preserve"> (Dinamarca) lidera con brazos ligeros fáciles de programar presentes ya en miles de </w:t>
      </w:r>
      <w:proofErr w:type="spellStart"/>
      <w:r w:rsidRPr="009C0F4D">
        <w:t>PyMEs</w:t>
      </w:r>
      <w:proofErr w:type="spellEnd"/>
      <w:r w:rsidRPr="009C0F4D">
        <w:t xml:space="preserve"> manufactureras. Otros actores como </w:t>
      </w:r>
      <w:proofErr w:type="spellStart"/>
      <w:r w:rsidRPr="009C0F4D">
        <w:rPr>
          <w:b/>
          <w:bCs/>
        </w:rPr>
        <w:t>Techman</w:t>
      </w:r>
      <w:proofErr w:type="spellEnd"/>
      <w:r w:rsidRPr="009C0F4D">
        <w:rPr>
          <w:b/>
          <w:bCs/>
        </w:rPr>
        <w:t xml:space="preserve"> Robot</w:t>
      </w:r>
      <w:r w:rsidRPr="009C0F4D">
        <w:t xml:space="preserve"> (Taiwán) y </w:t>
      </w:r>
      <w:proofErr w:type="spellStart"/>
      <w:r w:rsidRPr="009C0F4D">
        <w:rPr>
          <w:b/>
          <w:bCs/>
        </w:rPr>
        <w:t>Doosan</w:t>
      </w:r>
      <w:proofErr w:type="spellEnd"/>
      <w:r w:rsidRPr="009C0F4D">
        <w:rPr>
          <w:b/>
          <w:bCs/>
        </w:rPr>
        <w:t xml:space="preserve"> </w:t>
      </w:r>
      <w:proofErr w:type="spellStart"/>
      <w:r w:rsidRPr="009C0F4D">
        <w:rPr>
          <w:b/>
          <w:bCs/>
        </w:rPr>
        <w:t>Robotics</w:t>
      </w:r>
      <w:proofErr w:type="spellEnd"/>
      <w:r w:rsidRPr="009C0F4D">
        <w:t xml:space="preserve"> (Corea) ofrecen </w:t>
      </w:r>
      <w:proofErr w:type="spellStart"/>
      <w:r w:rsidRPr="009C0F4D">
        <w:t>cobots</w:t>
      </w:r>
      <w:proofErr w:type="spellEnd"/>
      <w:r w:rsidRPr="009C0F4D">
        <w:t xml:space="preserve"> competitivos, mientras gigantes como </w:t>
      </w:r>
      <w:proofErr w:type="spellStart"/>
      <w:r w:rsidRPr="009C0F4D">
        <w:rPr>
          <w:b/>
          <w:bCs/>
        </w:rPr>
        <w:t>Fanuc</w:t>
      </w:r>
      <w:proofErr w:type="spellEnd"/>
      <w:r w:rsidRPr="009C0F4D">
        <w:t xml:space="preserve"> y </w:t>
      </w:r>
      <w:r w:rsidRPr="009C0F4D">
        <w:rPr>
          <w:b/>
          <w:bCs/>
        </w:rPr>
        <w:t>ABB</w:t>
      </w:r>
      <w:r w:rsidRPr="009C0F4D">
        <w:t xml:space="preserve"> han lanzado líneas colaborativas (p. ej. ABB </w:t>
      </w:r>
      <w:proofErr w:type="spellStart"/>
      <w:r w:rsidRPr="009C0F4D">
        <w:rPr>
          <w:i/>
          <w:iCs/>
        </w:rPr>
        <w:t>YuMi</w:t>
      </w:r>
      <w:proofErr w:type="spellEnd"/>
      <w:r w:rsidRPr="009C0F4D">
        <w:t xml:space="preserve"> de doble brazo). En </w:t>
      </w:r>
      <w:r w:rsidRPr="009C0F4D">
        <w:rPr>
          <w:b/>
          <w:bCs/>
        </w:rPr>
        <w:t>software industrial y AI en la nube</w:t>
      </w:r>
      <w:r w:rsidRPr="009C0F4D">
        <w:t xml:space="preserve">, además de </w:t>
      </w:r>
      <w:proofErr w:type="spellStart"/>
      <w:r w:rsidRPr="009C0F4D">
        <w:t>Palantir</w:t>
      </w:r>
      <w:proofErr w:type="spellEnd"/>
      <w:r w:rsidRPr="009C0F4D">
        <w:t xml:space="preserve">, destacan plataformas como </w:t>
      </w:r>
      <w:r w:rsidRPr="009C0F4D">
        <w:rPr>
          <w:b/>
          <w:bCs/>
        </w:rPr>
        <w:t>C3.ai</w:t>
      </w:r>
      <w:r w:rsidRPr="009C0F4D">
        <w:t xml:space="preserve"> (AI para industria), </w:t>
      </w:r>
      <w:r w:rsidRPr="009C0F4D">
        <w:rPr>
          <w:b/>
          <w:bCs/>
        </w:rPr>
        <w:t xml:space="preserve">Siemens </w:t>
      </w:r>
      <w:proofErr w:type="spellStart"/>
      <w:r w:rsidRPr="009C0F4D">
        <w:rPr>
          <w:b/>
          <w:bCs/>
        </w:rPr>
        <w:t>Mindsphere</w:t>
      </w:r>
      <w:proofErr w:type="spellEnd"/>
      <w:r w:rsidRPr="009C0F4D">
        <w:t xml:space="preserve"> y los servicios de </w:t>
      </w:r>
      <w:r w:rsidRPr="009C0F4D">
        <w:rPr>
          <w:b/>
          <w:bCs/>
        </w:rPr>
        <w:t>Microsoft (Azure)</w:t>
      </w:r>
      <w:r w:rsidRPr="009C0F4D">
        <w:t xml:space="preserve">, </w:t>
      </w:r>
      <w:r w:rsidRPr="009C0F4D">
        <w:rPr>
          <w:b/>
          <w:bCs/>
        </w:rPr>
        <w:t>Amazon (AWS)</w:t>
      </w:r>
      <w:r w:rsidRPr="009C0F4D">
        <w:t xml:space="preserve"> y </w:t>
      </w:r>
      <w:r w:rsidRPr="009C0F4D">
        <w:rPr>
          <w:b/>
          <w:bCs/>
        </w:rPr>
        <w:t>Google Cloud</w:t>
      </w:r>
      <w:r w:rsidRPr="009C0F4D">
        <w:t>, que ofrecen herramientas de IA accesibles (“as-a-</w:t>
      </w:r>
      <w:proofErr w:type="spellStart"/>
      <w:r w:rsidRPr="009C0F4D">
        <w:t>service</w:t>
      </w:r>
      <w:proofErr w:type="spellEnd"/>
      <w:r w:rsidRPr="009C0F4D">
        <w:t xml:space="preserve">”) para optimizar procesos productivos. Finalmente, empresas de </w:t>
      </w:r>
      <w:r w:rsidRPr="009C0F4D">
        <w:rPr>
          <w:b/>
          <w:bCs/>
        </w:rPr>
        <w:t>vehículos autónomos</w:t>
      </w:r>
      <w:r w:rsidRPr="009C0F4D">
        <w:t xml:space="preserve"> como </w:t>
      </w:r>
      <w:proofErr w:type="spellStart"/>
      <w:r w:rsidRPr="009C0F4D">
        <w:rPr>
          <w:b/>
          <w:bCs/>
        </w:rPr>
        <w:t>Waymo</w:t>
      </w:r>
      <w:proofErr w:type="spellEnd"/>
      <w:r w:rsidRPr="009C0F4D">
        <w:rPr>
          <w:b/>
          <w:bCs/>
        </w:rPr>
        <w:t xml:space="preserve">, </w:t>
      </w:r>
      <w:proofErr w:type="spellStart"/>
      <w:r w:rsidRPr="009C0F4D">
        <w:rPr>
          <w:b/>
          <w:bCs/>
        </w:rPr>
        <w:t>Cruise</w:t>
      </w:r>
      <w:proofErr w:type="spellEnd"/>
      <w:r w:rsidRPr="009C0F4D">
        <w:rPr>
          <w:b/>
          <w:bCs/>
        </w:rPr>
        <w:t xml:space="preserve">, </w:t>
      </w:r>
      <w:proofErr w:type="spellStart"/>
      <w:r w:rsidRPr="009C0F4D">
        <w:rPr>
          <w:b/>
          <w:bCs/>
        </w:rPr>
        <w:t>Mobileye</w:t>
      </w:r>
      <w:proofErr w:type="spellEnd"/>
      <w:r w:rsidRPr="009C0F4D">
        <w:t xml:space="preserve"> complementan el panorama de robótica móvil inteligente, enfocadas en </w:t>
      </w:r>
      <w:proofErr w:type="spellStart"/>
      <w:r w:rsidRPr="009C0F4D">
        <w:t>robotaxis</w:t>
      </w:r>
      <w:proofErr w:type="spellEnd"/>
      <w:r w:rsidRPr="009C0F4D">
        <w:t xml:space="preserve"> y camiones autónomos. La </w:t>
      </w:r>
      <w:r w:rsidRPr="009C0F4D">
        <w:rPr>
          <w:b/>
          <w:bCs/>
        </w:rPr>
        <w:t>Tabla 1</w:t>
      </w:r>
      <w:r w:rsidRPr="009C0F4D">
        <w:t xml:space="preserve"> resume algunos jugadores clave de </w:t>
      </w:r>
      <w:proofErr w:type="spellStart"/>
      <w:r w:rsidRPr="009C0F4D">
        <w:t>IA+Robótica</w:t>
      </w:r>
      <w:proofErr w:type="spellEnd"/>
      <w:r w:rsidRPr="009C0F4D">
        <w:t xml:space="preserve"> y sus enfoques principales.</w:t>
      </w:r>
    </w:p>
    <w:p w14:paraId="3DF89F26" w14:textId="77777777" w:rsidR="009C0F4D" w:rsidRPr="009C0F4D" w:rsidRDefault="009C0F4D" w:rsidP="009C0F4D">
      <w:r w:rsidRPr="009C0F4D">
        <w:t>&lt;table&gt;&lt;</w:t>
      </w:r>
      <w:proofErr w:type="spellStart"/>
      <w:r w:rsidRPr="009C0F4D">
        <w:t>tr</w:t>
      </w:r>
      <w:proofErr w:type="spellEnd"/>
      <w:r w:rsidRPr="009C0F4D">
        <w:t>&gt;&lt;</w:t>
      </w:r>
      <w:proofErr w:type="spellStart"/>
      <w:r w:rsidRPr="009C0F4D">
        <w:t>th</w:t>
      </w:r>
      <w:proofErr w:type="spellEnd"/>
      <w:r w:rsidRPr="009C0F4D">
        <w:t>&gt;Empresa / Proyecto&lt;/</w:t>
      </w:r>
      <w:proofErr w:type="spellStart"/>
      <w:r w:rsidRPr="009C0F4D">
        <w:t>th</w:t>
      </w:r>
      <w:proofErr w:type="spellEnd"/>
      <w:r w:rsidRPr="009C0F4D">
        <w:t>&gt;&lt;</w:t>
      </w:r>
      <w:proofErr w:type="spellStart"/>
      <w:r w:rsidRPr="009C0F4D">
        <w:t>th</w:t>
      </w:r>
      <w:proofErr w:type="spellEnd"/>
      <w:r w:rsidRPr="009C0F4D">
        <w:t>&gt;Enfoque en IA + Robótica&lt;/</w:t>
      </w:r>
      <w:proofErr w:type="spellStart"/>
      <w:r w:rsidRPr="009C0F4D">
        <w:t>th</w:t>
      </w:r>
      <w:proofErr w:type="spellEnd"/>
      <w:r w:rsidRPr="009C0F4D">
        <w:t>&gt;&lt;/</w:t>
      </w:r>
      <w:proofErr w:type="spellStart"/>
      <w:r w:rsidRPr="009C0F4D">
        <w:t>tr</w:t>
      </w:r>
      <w:proofErr w:type="spellEnd"/>
      <w:r w:rsidRPr="009C0F4D">
        <w:t>&gt;</w:t>
      </w:r>
    </w:p>
    <w:p w14:paraId="05FE4CD9"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&gt;Tesla&lt;/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&gt;Vehículos autónomos (</w:t>
      </w:r>
      <w:proofErr w:type="spellStart"/>
      <w:r w:rsidRPr="009C0F4D">
        <w:t>Autopilot</w:t>
      </w:r>
      <w:proofErr w:type="spellEnd"/>
      <w:r w:rsidRPr="009C0F4D">
        <w:t>, FSD) y robot humanoide &lt;em&gt;Optimus&lt;/em&gt; para tareas generales [oai_citation:10‡freethink.com](https://www.freethink.com/robots-ai/humanoids#:~:text=Use%20cases%3A%20Musk%20says%20the,robots%20at%20its%20own%20factories).&lt;/td&gt;&lt;/tr&gt;</w:t>
      </w:r>
    </w:p>
    <w:p w14:paraId="07D6E4B9"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w:t>
      </w:r>
      <w:proofErr w:type="spellStart"/>
      <w:r w:rsidRPr="009C0F4D">
        <w:t>Palantir</w:t>
      </w:r>
      <w:proofErr w:type="spellEnd"/>
      <w:r w:rsidRPr="009C0F4D">
        <w:t>&lt;/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 xml:space="preserve">&gt;Plataforma de IA y análisis de datos para industrias (optimización de manufactura, </w:t>
      </w:r>
      <w:proofErr w:type="spellStart"/>
      <w:r w:rsidRPr="009C0F4D">
        <w:t>supply</w:t>
      </w:r>
      <w:proofErr w:type="spellEnd"/>
      <w:r w:rsidRPr="009C0F4D">
        <w:t xml:space="preserve"> </w:t>
      </w:r>
      <w:proofErr w:type="spellStart"/>
      <w:r w:rsidRPr="009C0F4D">
        <w:t>chain</w:t>
      </w:r>
      <w:proofErr w:type="spellEnd"/>
      <w:r w:rsidRPr="009C0F4D">
        <w:t>, defensa).&lt;/</w:t>
      </w:r>
      <w:proofErr w:type="spellStart"/>
      <w:r w:rsidRPr="009C0F4D">
        <w:t>td</w:t>
      </w:r>
      <w:proofErr w:type="spellEnd"/>
      <w:r w:rsidRPr="009C0F4D">
        <w:t>&gt;&lt;/</w:t>
      </w:r>
      <w:proofErr w:type="spellStart"/>
      <w:r w:rsidRPr="009C0F4D">
        <w:t>tr</w:t>
      </w:r>
      <w:proofErr w:type="spellEnd"/>
      <w:r w:rsidRPr="009C0F4D">
        <w:t>&gt;</w:t>
      </w:r>
    </w:p>
    <w:p w14:paraId="5A11300C"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&gt;Boston Dynamics&lt;/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&gt;Robots móviles avanzados (ej. cuadrúpedo &lt;em&gt;Spot&lt;/em&gt; para inspección; humanoide &lt;em&gt;Atlas&lt;/em&gt; para I+D en movilidad ágil) [oai_citation:11‡aaiatech.org](https://www.aaiatech.org/real-use-cases-or-hype-are-humanoid-robots-ready-for-the-real-world/#:~:text=Disaster%20Response%3A%20Atlas%20by%20Boston,Dynamics).&lt;/td&gt;&lt;/tr&gt;</w:t>
      </w:r>
    </w:p>
    <w:p w14:paraId="606D27F4"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 xml:space="preserve">&gt;ABB / </w:t>
      </w:r>
      <w:proofErr w:type="spellStart"/>
      <w:r w:rsidRPr="009C0F4D">
        <w:t>Fanuc</w:t>
      </w:r>
      <w:proofErr w:type="spellEnd"/>
      <w:r w:rsidRPr="009C0F4D">
        <w:t xml:space="preserve"> / KUKA / Yaskawa&lt;/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&gt;Robots industriales (brazos automáticos) para manufactura; incorporando visión e IA para mayor flexibilidad.&lt;/</w:t>
      </w:r>
      <w:proofErr w:type="spellStart"/>
      <w:r w:rsidRPr="009C0F4D">
        <w:t>td</w:t>
      </w:r>
      <w:proofErr w:type="spellEnd"/>
      <w:r w:rsidRPr="009C0F4D">
        <w:t>&gt;&lt;/</w:t>
      </w:r>
      <w:proofErr w:type="spellStart"/>
      <w:r w:rsidRPr="009C0F4D">
        <w:t>tr</w:t>
      </w:r>
      <w:proofErr w:type="spellEnd"/>
      <w:r w:rsidRPr="009C0F4D">
        <w:t>&gt;</w:t>
      </w:r>
    </w:p>
    <w:p w14:paraId="56A2B58C"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&gt;Universal Robots&lt;/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&gt;Robots colaborativos (“</w:t>
      </w:r>
      <w:proofErr w:type="spellStart"/>
      <w:r w:rsidRPr="009C0F4D">
        <w:t>cobots</w:t>
      </w:r>
      <w:proofErr w:type="spellEnd"/>
      <w:r w:rsidRPr="009C0F4D">
        <w:t xml:space="preserve">”) de fácil uso para </w:t>
      </w:r>
      <w:proofErr w:type="spellStart"/>
      <w:r w:rsidRPr="009C0F4D">
        <w:t>PyMEs</w:t>
      </w:r>
      <w:proofErr w:type="spellEnd"/>
      <w:r w:rsidRPr="009C0F4D">
        <w:t xml:space="preserve"> manufactureras; modelos de bajo costo y programación sencilla.&lt;/</w:t>
      </w:r>
      <w:proofErr w:type="spellStart"/>
      <w:r w:rsidRPr="009C0F4D">
        <w:t>td</w:t>
      </w:r>
      <w:proofErr w:type="spellEnd"/>
      <w:r w:rsidRPr="009C0F4D">
        <w:t>&gt;&lt;/</w:t>
      </w:r>
      <w:proofErr w:type="spellStart"/>
      <w:r w:rsidRPr="009C0F4D">
        <w:t>tr</w:t>
      </w:r>
      <w:proofErr w:type="spellEnd"/>
      <w:r w:rsidRPr="009C0F4D">
        <w:t>&gt;</w:t>
      </w:r>
    </w:p>
    <w:p w14:paraId="3B1BAA01"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 xml:space="preserve">&gt;Agility </w:t>
      </w:r>
      <w:proofErr w:type="spellStart"/>
      <w:r w:rsidRPr="009C0F4D">
        <w:t>Robotics</w:t>
      </w:r>
      <w:proofErr w:type="spellEnd"/>
      <w:r w:rsidRPr="009C0F4D">
        <w:t>&lt;/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&gt;Startup de robot bípedo &lt;em&gt;</w:t>
      </w:r>
      <w:proofErr w:type="spellStart"/>
      <w:r w:rsidRPr="009C0F4D">
        <w:t>Digit</w:t>
      </w:r>
      <w:proofErr w:type="spellEnd"/>
      <w:r w:rsidRPr="009C0F4D">
        <w:t>&lt;/em&gt; orientado a logística (manipulación de paquetes) con planes de fábrica para 10.000 unidades/año [oai_citation:12‡top3dshop.com](https://top3dshop.com/blog/humanoid-robots-types-history-best-models#:~:text=Humanoid%20Robots%20Guide%20,more%20than%2010%2C000%20robots).&lt;/td&gt;&lt;/tr&gt;</w:t>
      </w:r>
    </w:p>
    <w:p w14:paraId="2F55C2A7" w14:textId="77777777" w:rsidR="009C0F4D" w:rsidRPr="009C0F4D" w:rsidRDefault="009C0F4D" w:rsidP="009C0F4D">
      <w:r w:rsidRPr="009C0F4D">
        <w:lastRenderedPageBreak/>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&gt;Figure AI&lt;/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 xml:space="preserve">&gt;Startup de robot humanoide generalista (&lt;em&gt;Figure 01/02&lt;/em&gt;); gran financiamiento </w:t>
      </w:r>
      <w:proofErr w:type="spellStart"/>
      <w:r w:rsidRPr="009C0F4D">
        <w:t>tech</w:t>
      </w:r>
      <w:proofErr w:type="spellEnd"/>
      <w:r w:rsidRPr="009C0F4D">
        <w:t xml:space="preserve">, busca aplicarlo en logística y </w:t>
      </w:r>
      <w:proofErr w:type="spellStart"/>
      <w:r w:rsidRPr="009C0F4D">
        <w:t>retail</w:t>
      </w:r>
      <w:proofErr w:type="spellEnd"/>
      <w:r w:rsidRPr="009C0F4D">
        <w:t>.&lt;/</w:t>
      </w:r>
      <w:proofErr w:type="spellStart"/>
      <w:r w:rsidRPr="009C0F4D">
        <w:t>td</w:t>
      </w:r>
      <w:proofErr w:type="spellEnd"/>
      <w:r w:rsidRPr="009C0F4D">
        <w:t>&gt;&lt;/</w:t>
      </w:r>
      <w:proofErr w:type="spellStart"/>
      <w:r w:rsidRPr="009C0F4D">
        <w:t>tr</w:t>
      </w:r>
      <w:proofErr w:type="spellEnd"/>
      <w:r w:rsidRPr="009C0F4D">
        <w:t>&gt;</w:t>
      </w:r>
    </w:p>
    <w:p w14:paraId="081955CA"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&gt;1X Technologies&lt;/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&gt;Humanoide sobre ruedas &lt;em&gt;Eve&lt;/em&gt; usado ya como guardia de seguridad en sitios industriales; desarrollando modelo bípedo [oai_citation:13‡freethink.com](https://www.freethink.com/robots-ai/humanoids#:~:text=Claim%20to%20fame%3A%20Already%20available,for%20purchase) [oai_citation:14‡freethink.com](https://www.freethink.com/robots-ai/humanoids#:~:text=Use%20cases%3A%20In%20May%202023%2C,used%20in%20retail%20and%20logistics).&lt;/td&gt;&lt;/tr&gt;</w:t>
      </w:r>
    </w:p>
    <w:p w14:paraId="4EFCE70C"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w:t>
      </w:r>
      <w:proofErr w:type="spellStart"/>
      <w:r w:rsidRPr="009C0F4D">
        <w:t>Apptronik</w:t>
      </w:r>
      <w:proofErr w:type="spellEnd"/>
      <w:r w:rsidRPr="009C0F4D">
        <w:t>&lt;/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&gt;Robot humanoide &lt;em&gt;</w:t>
      </w:r>
      <w:proofErr w:type="spellStart"/>
      <w:r w:rsidRPr="009C0F4D">
        <w:t>Apollo</w:t>
      </w:r>
      <w:proofErr w:type="spellEnd"/>
      <w:r w:rsidRPr="009C0F4D">
        <w:t>&lt;/em&gt; (EE. UU.) en colaboración con NASA; diseño modular para entornos industriales.&lt;/</w:t>
      </w:r>
      <w:proofErr w:type="spellStart"/>
      <w:r w:rsidRPr="009C0F4D">
        <w:t>td</w:t>
      </w:r>
      <w:proofErr w:type="spellEnd"/>
      <w:r w:rsidRPr="009C0F4D">
        <w:t>&gt;&lt;/</w:t>
      </w:r>
      <w:proofErr w:type="spellStart"/>
      <w:r w:rsidRPr="009C0F4D">
        <w:t>tr</w:t>
      </w:r>
      <w:proofErr w:type="spellEnd"/>
      <w:r w:rsidRPr="009C0F4D">
        <w:t>&gt;</w:t>
      </w:r>
    </w:p>
    <w:p w14:paraId="573887D5"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w:t>
      </w:r>
      <w:proofErr w:type="spellStart"/>
      <w:r w:rsidRPr="009C0F4D">
        <w:t>Waymo</w:t>
      </w:r>
      <w:proofErr w:type="spellEnd"/>
      <w:r w:rsidRPr="009C0F4D">
        <w:t xml:space="preserve"> / </w:t>
      </w:r>
      <w:proofErr w:type="spellStart"/>
      <w:r w:rsidRPr="009C0F4D">
        <w:t>Cruise</w:t>
      </w:r>
      <w:proofErr w:type="spellEnd"/>
      <w:r w:rsidRPr="009C0F4D">
        <w:t>&lt;/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&gt;Vehículos autónomos (</w:t>
      </w:r>
      <w:proofErr w:type="spellStart"/>
      <w:r w:rsidRPr="009C0F4D">
        <w:t>robotaxis</w:t>
      </w:r>
      <w:proofErr w:type="spellEnd"/>
      <w:r w:rsidRPr="009C0F4D">
        <w:t>) operando en ciudades de EE. UU.; flotas de taxis sin conductor en fase comercial limitada.&lt;/</w:t>
      </w:r>
      <w:proofErr w:type="spellStart"/>
      <w:r w:rsidRPr="009C0F4D">
        <w:t>td</w:t>
      </w:r>
      <w:proofErr w:type="spellEnd"/>
      <w:r w:rsidRPr="009C0F4D">
        <w:t>&gt;&lt;/</w:t>
      </w:r>
      <w:proofErr w:type="spellStart"/>
      <w:r w:rsidRPr="009C0F4D">
        <w:t>tr</w:t>
      </w:r>
      <w:proofErr w:type="spellEnd"/>
      <w:r w:rsidRPr="009C0F4D">
        <w:t>&gt;</w:t>
      </w:r>
    </w:p>
    <w:p w14:paraId="2EBFD35E" w14:textId="77777777" w:rsidR="009C0F4D" w:rsidRPr="009C0F4D" w:rsidRDefault="009C0F4D" w:rsidP="009C0F4D">
      <w:r w:rsidRPr="009C0F4D">
        <w:t>&lt;/table&gt;</w:t>
      </w:r>
    </w:p>
    <w:p w14:paraId="101C8096" w14:textId="77777777" w:rsidR="009C0F4D" w:rsidRPr="009C0F4D" w:rsidRDefault="009C0F4D" w:rsidP="009C0F4D">
      <w:r w:rsidRPr="009C0F4D">
        <w:rPr>
          <w:i/>
          <w:iCs/>
        </w:rPr>
        <w:t>Tabla 1.</w:t>
      </w:r>
      <w:r w:rsidRPr="009C0F4D">
        <w:t xml:space="preserve"> </w:t>
      </w:r>
      <w:r w:rsidRPr="009C0F4D">
        <w:rPr>
          <w:b/>
          <w:bCs/>
        </w:rPr>
        <w:t>Mapeo de algunos jugadores clave en IA + Robótica (2023–2025).</w:t>
      </w:r>
      <w:r w:rsidRPr="009C0F4D">
        <w:t xml:space="preserve"> Se incluyen gigantes tecnológicos, fabricantes de robots industriales, y startups de robots humanoides y colaborativos. Enfoques desde software de IA empresarial hasta hardware robótico avanzado. Fuentes: desarrollo propio con datos de prensa especializada .</w:t>
      </w:r>
    </w:p>
    <w:p w14:paraId="307DC040" w14:textId="77777777" w:rsidR="009C0F4D" w:rsidRPr="009C0F4D" w:rsidRDefault="009C0F4D" w:rsidP="009C0F4D"/>
    <w:p w14:paraId="63453535" w14:textId="77777777" w:rsidR="009C0F4D" w:rsidRPr="009C0F4D" w:rsidRDefault="009C0F4D" w:rsidP="009C0F4D">
      <w:r w:rsidRPr="009C0F4D">
        <w:rPr>
          <w:b/>
          <w:bCs/>
        </w:rPr>
        <w:t>Mercado y tendencias:</w:t>
      </w:r>
      <w:r w:rsidRPr="009C0F4D">
        <w:t xml:space="preserve"> El mercado de robots está creciendo rápidamente impulsado por estas empresas. Las ventas de </w:t>
      </w:r>
      <w:r w:rsidRPr="009C0F4D">
        <w:rPr>
          <w:b/>
          <w:bCs/>
        </w:rPr>
        <w:t>robots industriales</w:t>
      </w:r>
      <w:r w:rsidRPr="009C0F4D">
        <w:t xml:space="preserve"> alcanzaron 541.000 unidades en 2023 a nivel mundial (segunda cifra histórica) , con Asia a la cabeza (China acapara 78% de las instalaciones nuevas). El valor de instalaciones industriales llegó a $16.500 millones . Por su parte, se espera que la nueva ola de </w:t>
      </w:r>
      <w:r w:rsidRPr="009C0F4D">
        <w:rPr>
          <w:b/>
          <w:bCs/>
        </w:rPr>
        <w:t>robots humanoides generalistas</w:t>
      </w:r>
      <w:r w:rsidRPr="009C0F4D">
        <w:t xml:space="preserve"> tenga un impacto enorme a largo plazo: un informe de Goldman Sachs en 2023 estimó que este mercado podría alcanzar $6–10 billones de valor para 2030-2035 en un escenario optimista , si bien analistas más cautos (</w:t>
      </w:r>
      <w:proofErr w:type="spellStart"/>
      <w:r w:rsidRPr="009C0F4D">
        <w:t>Interact</w:t>
      </w:r>
      <w:proofErr w:type="spellEnd"/>
      <w:r w:rsidRPr="009C0F4D">
        <w:t xml:space="preserve"> </w:t>
      </w:r>
      <w:proofErr w:type="spellStart"/>
      <w:r w:rsidRPr="009C0F4D">
        <w:t>Analysis</w:t>
      </w:r>
      <w:proofErr w:type="spellEnd"/>
      <w:r w:rsidRPr="009C0F4D">
        <w:t xml:space="preserve">) proyectan que la adopción real de humanoides será lenta y no masiva antes de 2030 . Mientras tanto, los </w:t>
      </w:r>
      <w:proofErr w:type="spellStart"/>
      <w:r w:rsidRPr="009C0F4D">
        <w:rPr>
          <w:b/>
          <w:bCs/>
        </w:rPr>
        <w:t>cobots</w:t>
      </w:r>
      <w:proofErr w:type="spellEnd"/>
      <w:r w:rsidRPr="009C0F4D">
        <w:t xml:space="preserve"> presentan uno de los segmentos de mayor crecimiento, con previsiones de ~30% CAGR sostenido: de ~$1,2–2 mil millones en 2024 a más de $8–11 mil millones para 2030 . La convergencia de IA avanzada (visión, aprendizaje automático) con robótica física está permitiendo que los robots salgan de entornos estructurados (como líneas de montaje automotriz) hacia </w:t>
      </w:r>
      <w:r w:rsidRPr="009C0F4D">
        <w:rPr>
          <w:b/>
          <w:bCs/>
        </w:rPr>
        <w:t>entornos más dinámicos</w:t>
      </w:r>
      <w:r w:rsidRPr="009C0F4D">
        <w:t xml:space="preserve">: almacenes, hospitales, tiendas y espacios públicos. Un 75% de las empresas logísticas planean invertir en automatización robótica en los próximos 3 años , motivadas por la necesidad de eficiencia y resiliencia en la cadena de suministro post-pandemia. En suma, el ecosistema </w:t>
      </w:r>
      <w:proofErr w:type="spellStart"/>
      <w:r w:rsidRPr="009C0F4D">
        <w:t>IA+Robótica</w:t>
      </w:r>
      <w:proofErr w:type="spellEnd"/>
      <w:r w:rsidRPr="009C0F4D">
        <w:t xml:space="preserve"> abarca desde vehículos autónomos hasta brazos industriales y nuevos androides, con una intensa inversión de capital y rápida evolución tecnológica.</w:t>
      </w:r>
    </w:p>
    <w:p w14:paraId="711729E9" w14:textId="77777777" w:rsidR="009C0F4D" w:rsidRPr="009C0F4D" w:rsidRDefault="009C0F4D" w:rsidP="009C0F4D"/>
    <w:p w14:paraId="20AFD2EC" w14:textId="77777777" w:rsidR="009C0F4D" w:rsidRPr="009C0F4D" w:rsidRDefault="009C0F4D" w:rsidP="009C0F4D">
      <w:pPr>
        <w:rPr>
          <w:b/>
          <w:bCs/>
        </w:rPr>
      </w:pPr>
      <w:r w:rsidRPr="009C0F4D">
        <w:rPr>
          <w:b/>
          <w:bCs/>
        </w:rPr>
        <w:t>2. Almacenamiento de Energía: Actores Clave y Tecnologías Emergentes</w:t>
      </w:r>
    </w:p>
    <w:p w14:paraId="143B6434" w14:textId="77777777" w:rsidR="009C0F4D" w:rsidRPr="009C0F4D" w:rsidRDefault="009C0F4D" w:rsidP="009C0F4D"/>
    <w:p w14:paraId="457FE8C5" w14:textId="77777777" w:rsidR="009C0F4D" w:rsidRPr="009C0F4D" w:rsidRDefault="009C0F4D" w:rsidP="009C0F4D">
      <w:r w:rsidRPr="009C0F4D">
        <w:t xml:space="preserve">El almacenamiento eléctrico – especialmente mediante baterías – es el complemento indispensable de la transición energética y un motor de desarrollo industrial. Tradicionalmente dominado por las </w:t>
      </w:r>
      <w:r w:rsidRPr="009C0F4D">
        <w:rPr>
          <w:b/>
          <w:bCs/>
        </w:rPr>
        <w:t>baterías de iones de litio (Li-ion)</w:t>
      </w:r>
      <w:r w:rsidRPr="009C0F4D">
        <w:t xml:space="preserve">, el sector vive innovaciones aceleradas con nuevas químicas (sodio, estado sólido), reutilización de baterías usadas y despliegue a gran escala en las redes eléctricas. A continuación se perfilan las tecnologías principales y sus actores clave (ver </w:t>
      </w:r>
      <w:r w:rsidRPr="009C0F4D">
        <w:rPr>
          <w:b/>
          <w:bCs/>
        </w:rPr>
        <w:t>Tabla 2</w:t>
      </w:r>
      <w:r w:rsidRPr="009C0F4D">
        <w:t>):</w:t>
      </w:r>
    </w:p>
    <w:p w14:paraId="5711AB27" w14:textId="77777777" w:rsidR="009C0F4D" w:rsidRPr="009C0F4D" w:rsidRDefault="009C0F4D" w:rsidP="009C0F4D">
      <w:pPr>
        <w:numPr>
          <w:ilvl w:val="0"/>
          <w:numId w:val="1"/>
        </w:numPr>
      </w:pPr>
      <w:r w:rsidRPr="009C0F4D">
        <w:rPr>
          <w:b/>
          <w:bCs/>
        </w:rPr>
        <w:t>Baterías de iones de litio (Li-ion):</w:t>
      </w:r>
      <w:r w:rsidRPr="009C0F4D">
        <w:t xml:space="preserve"> Son la tecnología madura y estándar en vehículos eléctricos (EV) y almacenamiento estacionario. En 2023, gracias a la expansión de la producción y la caída de precios de litio tras el pico de 2022, el costo promedio de un </w:t>
      </w:r>
      <w:r w:rsidRPr="009C0F4D">
        <w:rPr>
          <w:i/>
          <w:iCs/>
        </w:rPr>
        <w:t>pack</w:t>
      </w:r>
      <w:r w:rsidRPr="009C0F4D">
        <w:t xml:space="preserve"> de baterías Li-ion bajó 14% hasta un mínimo histórico de </w:t>
      </w:r>
      <w:r w:rsidRPr="009C0F4D">
        <w:rPr>
          <w:b/>
          <w:bCs/>
        </w:rPr>
        <w:t>$139 USD/kWh</w:t>
      </w:r>
      <w:r w:rsidRPr="009C0F4D">
        <w:t xml:space="preserve"> . Ya en 2024 se registró otra caída de 20%, llegando a </w:t>
      </w:r>
      <w:r w:rsidRPr="009C0F4D">
        <w:rPr>
          <w:b/>
          <w:bCs/>
        </w:rPr>
        <w:t>$115/kWh</w:t>
      </w:r>
      <w:r w:rsidRPr="009C0F4D">
        <w:t xml:space="preserve"> en promedio global . Este abaratamiento se atribuye a economías de escala, sobrecapacidad productiva y adopción masiva de químicas más baratas como </w:t>
      </w:r>
      <w:r w:rsidRPr="009C0F4D">
        <w:rPr>
          <w:i/>
          <w:iCs/>
        </w:rPr>
        <w:t>litio-</w:t>
      </w:r>
      <w:proofErr w:type="spellStart"/>
      <w:r w:rsidRPr="009C0F4D">
        <w:rPr>
          <w:i/>
          <w:iCs/>
        </w:rPr>
        <w:t>ferrofosfato</w:t>
      </w:r>
      <w:proofErr w:type="spellEnd"/>
      <w:r w:rsidRPr="009C0F4D">
        <w:rPr>
          <w:i/>
          <w:iCs/>
        </w:rPr>
        <w:t xml:space="preserve"> (LFP)</w:t>
      </w:r>
      <w:r w:rsidRPr="009C0F4D">
        <w:t xml:space="preserve"> . Los líderes de fabricación son asiáticos: </w:t>
      </w:r>
      <w:r w:rsidRPr="009C0F4D">
        <w:rPr>
          <w:b/>
          <w:bCs/>
        </w:rPr>
        <w:t>CATL</w:t>
      </w:r>
      <w:r w:rsidRPr="009C0F4D">
        <w:t xml:space="preserve"> (China) – que en 2023 produjo casi el 40% de todas las baterías para EV –, </w:t>
      </w:r>
      <w:r w:rsidRPr="009C0F4D">
        <w:rPr>
          <w:b/>
          <w:bCs/>
        </w:rPr>
        <w:t>BYD</w:t>
      </w:r>
      <w:r w:rsidRPr="009C0F4D">
        <w:t xml:space="preserve"> (China), </w:t>
      </w:r>
      <w:r w:rsidRPr="009C0F4D">
        <w:rPr>
          <w:b/>
          <w:bCs/>
        </w:rPr>
        <w:t xml:space="preserve">LG Energy </w:t>
      </w:r>
      <w:proofErr w:type="spellStart"/>
      <w:r w:rsidRPr="009C0F4D">
        <w:rPr>
          <w:b/>
          <w:bCs/>
        </w:rPr>
        <w:t>Solution</w:t>
      </w:r>
      <w:proofErr w:type="spellEnd"/>
      <w:r w:rsidRPr="009C0F4D">
        <w:t xml:space="preserve"> (Corea), </w:t>
      </w:r>
      <w:r w:rsidRPr="009C0F4D">
        <w:rPr>
          <w:b/>
          <w:bCs/>
        </w:rPr>
        <w:t>Panasonic</w:t>
      </w:r>
      <w:r w:rsidRPr="009C0F4D">
        <w:t xml:space="preserve"> (Japón), </w:t>
      </w:r>
      <w:r w:rsidRPr="009C0F4D">
        <w:rPr>
          <w:b/>
          <w:bCs/>
        </w:rPr>
        <w:t>Samsung SDI</w:t>
      </w:r>
      <w:r w:rsidRPr="009C0F4D">
        <w:t xml:space="preserve"> y </w:t>
      </w:r>
      <w:r w:rsidRPr="009C0F4D">
        <w:rPr>
          <w:b/>
          <w:bCs/>
        </w:rPr>
        <w:t xml:space="preserve">SK </w:t>
      </w:r>
      <w:proofErr w:type="spellStart"/>
      <w:r w:rsidRPr="009C0F4D">
        <w:rPr>
          <w:b/>
          <w:bCs/>
        </w:rPr>
        <w:t>On</w:t>
      </w:r>
      <w:proofErr w:type="spellEnd"/>
      <w:r w:rsidRPr="009C0F4D">
        <w:t xml:space="preserve"> (Corea). China en particular domina ~70–85% de la capacidad global de fabricación de celdas y componentes de baterías , consolidando una cadena de suministro altamente concentrada. Esto conlleva riesgo de </w:t>
      </w:r>
      <w:r w:rsidRPr="009C0F4D">
        <w:rPr>
          <w:b/>
          <w:bCs/>
        </w:rPr>
        <w:t>dependencia tecnológica</w:t>
      </w:r>
      <w:r w:rsidRPr="009C0F4D">
        <w:t xml:space="preserve">: por ejemplo, China refina &gt;50% del litio y cobalto mundial , insumos críticos para cátodos NMC, generando vulnerabilidad para otras regiones en caso de tensiones geopolíticas. En respuesta, iniciativas en EE. UU. y Europa (p. ej. fábricas de </w:t>
      </w:r>
      <w:proofErr w:type="spellStart"/>
      <w:r w:rsidRPr="009C0F4D">
        <w:t>Northvolt</w:t>
      </w:r>
      <w:proofErr w:type="spellEnd"/>
      <w:r w:rsidRPr="009C0F4D">
        <w:t xml:space="preserve"> en Suecia, o incentivos del US </w:t>
      </w:r>
      <w:proofErr w:type="spellStart"/>
      <w:r w:rsidRPr="009C0F4D">
        <w:rPr>
          <w:i/>
          <w:iCs/>
        </w:rPr>
        <w:t>Battery</w:t>
      </w:r>
      <w:proofErr w:type="spellEnd"/>
      <w:r w:rsidRPr="009C0F4D">
        <w:rPr>
          <w:i/>
          <w:iCs/>
        </w:rPr>
        <w:t xml:space="preserve"> </w:t>
      </w:r>
      <w:proofErr w:type="spellStart"/>
      <w:r w:rsidRPr="009C0F4D">
        <w:rPr>
          <w:i/>
          <w:iCs/>
        </w:rPr>
        <w:t>Act</w:t>
      </w:r>
      <w:proofErr w:type="spellEnd"/>
      <w:r w:rsidRPr="009C0F4D">
        <w:t xml:space="preserve">) buscan regionalizar parte de la producción para 2030. En cuanto a desempeño, las baterías Li-ion actuales (NMC o LFP) logran densidades de 150–250 </w:t>
      </w:r>
      <w:proofErr w:type="spellStart"/>
      <w:r w:rsidRPr="009C0F4D">
        <w:t>Wh</w:t>
      </w:r>
      <w:proofErr w:type="spellEnd"/>
      <w:r w:rsidRPr="009C0F4D">
        <w:t>/kg (suficiente para ~400 km de autonomía en coches eléctricos) y vida útil de 1.000–3.000 ciclos de carga (8–15 años en un EV). Además, se continúa optimizando su seguridad (gestión térmica) tras incidentes de incendios, con mejoras en químicos y sistemas de control.</w:t>
      </w:r>
    </w:p>
    <w:p w14:paraId="5BDFCBFC" w14:textId="77777777" w:rsidR="009C0F4D" w:rsidRPr="009C0F4D" w:rsidRDefault="009C0F4D" w:rsidP="009C0F4D">
      <w:pPr>
        <w:numPr>
          <w:ilvl w:val="0"/>
          <w:numId w:val="1"/>
        </w:numPr>
      </w:pPr>
      <w:r w:rsidRPr="009C0F4D">
        <w:rPr>
          <w:b/>
          <w:bCs/>
        </w:rPr>
        <w:t>Baterías de litio LFP y celdas Blade:</w:t>
      </w:r>
      <w:r w:rsidRPr="009C0F4D">
        <w:t xml:space="preserve"> Merece mención especial la química </w:t>
      </w:r>
      <w:r w:rsidRPr="009C0F4D">
        <w:rPr>
          <w:b/>
          <w:bCs/>
        </w:rPr>
        <w:t>LFP (litio hierro fosfato)</w:t>
      </w:r>
      <w:r w:rsidRPr="009C0F4D">
        <w:t xml:space="preserve">, libre de cobalto y níquel, la cual se ha convertido en la opción de menor costo por kWh. En 2023 las celdas LFP promediaron &lt; $100/kWh, siendo </w:t>
      </w:r>
      <w:r w:rsidRPr="009C0F4D">
        <w:rPr>
          <w:b/>
          <w:bCs/>
        </w:rPr>
        <w:t>32% más baratas</w:t>
      </w:r>
      <w:r w:rsidRPr="009C0F4D">
        <w:t xml:space="preserve"> que las NMC , a cambio de ~20% menos densidad energética. Esta química, impulsada por CATL y BYD en China, domina en buses eléctricos y está ganando terreno en vehículos económicos y almacenamiento estacionario por su seguridad y longevidad. BYD desarrolló la celda </w:t>
      </w:r>
      <w:r w:rsidRPr="009C0F4D">
        <w:rPr>
          <w:i/>
          <w:iCs/>
        </w:rPr>
        <w:t>Blade</w:t>
      </w:r>
      <w:r w:rsidRPr="009C0F4D">
        <w:t xml:space="preserve"> (formato prismático LFP alargado) mejorando la densidad y resistencia a fuego, popular en modelos EV. Se espera que LFP supere en cuota a NMC en autos eléctricos globalmente hacia 2028. La contrapartida es una </w:t>
      </w:r>
      <w:r w:rsidRPr="009C0F4D">
        <w:rPr>
          <w:b/>
          <w:bCs/>
        </w:rPr>
        <w:t>menor autonomía</w:t>
      </w:r>
      <w:r w:rsidRPr="009C0F4D">
        <w:t xml:space="preserve"> para un tamaño de batería dado, lo que lleva a algunos fabricantes a usarlas en versiones estándar de vehículos y reservar NMC para versiones de largo alcance.</w:t>
      </w:r>
    </w:p>
    <w:p w14:paraId="33A17410" w14:textId="77777777" w:rsidR="009C0F4D" w:rsidRPr="009C0F4D" w:rsidRDefault="009C0F4D" w:rsidP="009C0F4D">
      <w:pPr>
        <w:numPr>
          <w:ilvl w:val="0"/>
          <w:numId w:val="1"/>
        </w:numPr>
      </w:pPr>
      <w:r w:rsidRPr="009C0F4D">
        <w:rPr>
          <w:b/>
          <w:bCs/>
        </w:rPr>
        <w:lastRenderedPageBreak/>
        <w:t>Baterías de sodio-ion (</w:t>
      </w:r>
      <w:proofErr w:type="spellStart"/>
      <w:r w:rsidRPr="009C0F4D">
        <w:rPr>
          <w:b/>
          <w:bCs/>
        </w:rPr>
        <w:t>Na</w:t>
      </w:r>
      <w:proofErr w:type="spellEnd"/>
      <w:r w:rsidRPr="009C0F4D">
        <w:rPr>
          <w:b/>
          <w:bCs/>
        </w:rPr>
        <w:t>-ion):</w:t>
      </w:r>
      <w:r w:rsidRPr="009C0F4D">
        <w:t xml:space="preserve"> Emergen como la alternativa de </w:t>
      </w:r>
      <w:proofErr w:type="spellStart"/>
      <w:r w:rsidRPr="009C0F4D">
        <w:rPr>
          <w:i/>
          <w:iCs/>
        </w:rPr>
        <w:t>low</w:t>
      </w:r>
      <w:proofErr w:type="spellEnd"/>
      <w:r w:rsidRPr="009C0F4D">
        <w:rPr>
          <w:i/>
          <w:iCs/>
        </w:rPr>
        <w:t xml:space="preserve"> </w:t>
      </w:r>
      <w:proofErr w:type="spellStart"/>
      <w:r w:rsidRPr="009C0F4D">
        <w:rPr>
          <w:i/>
          <w:iCs/>
        </w:rPr>
        <w:t>cost</w:t>
      </w:r>
      <w:proofErr w:type="spellEnd"/>
      <w:r w:rsidRPr="009C0F4D">
        <w:t xml:space="preserve"> a mediano plazo. El sodio (</w:t>
      </w:r>
      <w:proofErr w:type="spellStart"/>
      <w:r w:rsidRPr="009C0F4D">
        <w:t>Na</w:t>
      </w:r>
      <w:proofErr w:type="spellEnd"/>
      <w:r w:rsidRPr="009C0F4D">
        <w:t xml:space="preserve">) es abundante y barato en comparación con el litio; las baterías </w:t>
      </w:r>
      <w:proofErr w:type="spellStart"/>
      <w:r w:rsidRPr="009C0F4D">
        <w:t>Na</w:t>
      </w:r>
      <w:proofErr w:type="spellEnd"/>
      <w:r w:rsidRPr="009C0F4D">
        <w:t xml:space="preserve">-ion pueden fabricarse en líneas similares a Li-ion, pero tienen cátodos distintos (p. ej. </w:t>
      </w:r>
      <w:proofErr w:type="spellStart"/>
      <w:r w:rsidRPr="009C0F4D">
        <w:t>Na</w:t>
      </w:r>
      <w:proofErr w:type="spellEnd"/>
      <w:r w:rsidRPr="009C0F4D">
        <w:t xml:space="preserve">+ con óxidos de metales sin cobalto) y no requieren litio, cobalto ni cobre. </w:t>
      </w:r>
      <w:r w:rsidRPr="009C0F4D">
        <w:rPr>
          <w:b/>
          <w:bCs/>
        </w:rPr>
        <w:t>CATL</w:t>
      </w:r>
      <w:r w:rsidRPr="009C0F4D">
        <w:t xml:space="preserve"> presentó en 2023 su batería </w:t>
      </w:r>
      <w:proofErr w:type="spellStart"/>
      <w:r w:rsidRPr="009C0F4D">
        <w:rPr>
          <w:i/>
          <w:iCs/>
        </w:rPr>
        <w:t>Natra</w:t>
      </w:r>
      <w:proofErr w:type="spellEnd"/>
      <w:r w:rsidRPr="009C0F4D">
        <w:t xml:space="preserve"> de sodio-ion con densidad de hasta ~160 </w:t>
      </w:r>
      <w:proofErr w:type="spellStart"/>
      <w:r w:rsidRPr="009C0F4D">
        <w:t>Wh</w:t>
      </w:r>
      <w:proofErr w:type="spellEnd"/>
      <w:r w:rsidRPr="009C0F4D">
        <w:t xml:space="preserve">/kg y capaz de recargarse al 80% en 15 minutos . Aunque su densidad es ~30–50% menor que Li-ion (lo que limita su uso en vehículos de largo alcance por ahora), ofrecen buen rendimiento a bajas temperaturas y costos potencialmente </w:t>
      </w:r>
      <w:r w:rsidRPr="009C0F4D">
        <w:rPr>
          <w:b/>
          <w:bCs/>
        </w:rPr>
        <w:t>30% menores</w:t>
      </w:r>
      <w:r w:rsidRPr="009C0F4D">
        <w:t xml:space="preserve">. CATL anunció producción en masa para ciertos vehículos eléctricos pequeños y principalmente para </w:t>
      </w:r>
      <w:r w:rsidRPr="009C0F4D">
        <w:rPr>
          <w:b/>
          <w:bCs/>
        </w:rPr>
        <w:t>almacenamiento estacionario en red a partir de 2023–2024</w:t>
      </w:r>
      <w:r w:rsidRPr="009C0F4D">
        <w:t xml:space="preserve"> , con un plan de escalar a paquetes </w:t>
      </w:r>
      <w:proofErr w:type="spellStart"/>
      <w:r w:rsidRPr="009C0F4D">
        <w:t>Na</w:t>
      </w:r>
      <w:proofErr w:type="spellEnd"/>
      <w:r w:rsidRPr="009C0F4D">
        <w:t xml:space="preserve">-ion EV en 2025. Otros actores incluyen </w:t>
      </w:r>
      <w:r w:rsidRPr="009C0F4D">
        <w:rPr>
          <w:b/>
          <w:bCs/>
        </w:rPr>
        <w:t>BYD</w:t>
      </w:r>
      <w:r w:rsidRPr="009C0F4D">
        <w:t xml:space="preserve">, que investiga </w:t>
      </w:r>
      <w:proofErr w:type="spellStart"/>
      <w:r w:rsidRPr="009C0F4D">
        <w:t>Na</w:t>
      </w:r>
      <w:proofErr w:type="spellEnd"/>
      <w:r w:rsidRPr="009C0F4D">
        <w:t xml:space="preserve">-ion para vehículos económicos, y startups como </w:t>
      </w:r>
      <w:proofErr w:type="spellStart"/>
      <w:r w:rsidRPr="009C0F4D">
        <w:rPr>
          <w:b/>
          <w:bCs/>
        </w:rPr>
        <w:t>Natron</w:t>
      </w:r>
      <w:proofErr w:type="spellEnd"/>
      <w:r w:rsidRPr="009C0F4D">
        <w:rPr>
          <w:b/>
          <w:bCs/>
        </w:rPr>
        <w:t xml:space="preserve"> Energy</w:t>
      </w:r>
      <w:r w:rsidRPr="009C0F4D">
        <w:t xml:space="preserve"> (EE. UU., enfocada en celdas </w:t>
      </w:r>
      <w:proofErr w:type="spellStart"/>
      <w:r w:rsidRPr="009C0F4D">
        <w:t>Na</w:t>
      </w:r>
      <w:proofErr w:type="spellEnd"/>
      <w:r w:rsidRPr="009C0F4D">
        <w:t xml:space="preserve">-ion de potencia para </w:t>
      </w:r>
      <w:proofErr w:type="spellStart"/>
      <w:r w:rsidRPr="009C0F4D">
        <w:t>datacenters</w:t>
      </w:r>
      <w:proofErr w:type="spellEnd"/>
      <w:r w:rsidRPr="009C0F4D">
        <w:t>) o proyectos en India y la UE para reducir dependencia de litio. El desafío principal es mejorar la densidad y ciclo de vida; se vislumbra un futuro de baterías híbridas litio-sodio (packs duales) aprovechando lo mejor de cada química.</w:t>
      </w:r>
    </w:p>
    <w:p w14:paraId="53EE6AC5" w14:textId="77777777" w:rsidR="009C0F4D" w:rsidRPr="009C0F4D" w:rsidRDefault="009C0F4D" w:rsidP="009C0F4D">
      <w:pPr>
        <w:numPr>
          <w:ilvl w:val="0"/>
          <w:numId w:val="1"/>
        </w:numPr>
      </w:pPr>
      <w:r w:rsidRPr="009C0F4D">
        <w:rPr>
          <w:b/>
          <w:bCs/>
        </w:rPr>
        <w:t>Baterías de estado sólido:</w:t>
      </w:r>
      <w:r w:rsidRPr="009C0F4D">
        <w:t xml:space="preserve"> Son el “Santo Grial” en desarrollo para la próxima generación de vehículos eléctricos. Sustituyen el electrolito líquido inflamable de las Li-ion convencionales por un electrolito sólido (cerámico, vítreo o polímero), habilitando el uso de ánodos de litio metálico puro. Esto promete </w:t>
      </w:r>
      <w:r w:rsidRPr="009C0F4D">
        <w:rPr>
          <w:b/>
          <w:bCs/>
        </w:rPr>
        <w:t>aumentar 40–50% la densidad de energía</w:t>
      </w:r>
      <w:r w:rsidRPr="009C0F4D">
        <w:t xml:space="preserve">, mejorar la seguridad (sin riesgo de fugas o incendios) y acelerar la carga. Sin embargo, presentan retos de fabricación (la interface sólido-sólido genera resistencias y dendritas) y costo elevado actualmente. Entre los actores destacados: </w:t>
      </w:r>
      <w:proofErr w:type="spellStart"/>
      <w:r w:rsidRPr="009C0F4D">
        <w:rPr>
          <w:b/>
          <w:bCs/>
        </w:rPr>
        <w:t>QuantumScape</w:t>
      </w:r>
      <w:proofErr w:type="spellEnd"/>
      <w:r w:rsidRPr="009C0F4D">
        <w:t xml:space="preserve"> (EE. UU., apoyada por Volkswagen) que reportó prototipos de celdas de 5 Ah libres de ánodo con &gt;800 </w:t>
      </w:r>
      <w:proofErr w:type="spellStart"/>
      <w:r w:rsidRPr="009C0F4D">
        <w:t>Wh</w:t>
      </w:r>
      <w:proofErr w:type="spellEnd"/>
      <w:r w:rsidRPr="009C0F4D">
        <w:t xml:space="preserve">/L y 80% de capacidad en 15 min de carga ; </w:t>
      </w:r>
      <w:r w:rsidRPr="009C0F4D">
        <w:rPr>
          <w:b/>
          <w:bCs/>
        </w:rPr>
        <w:t xml:space="preserve">Solid </w:t>
      </w:r>
      <w:proofErr w:type="spellStart"/>
      <w:r w:rsidRPr="009C0F4D">
        <w:rPr>
          <w:b/>
          <w:bCs/>
        </w:rPr>
        <w:t>Power</w:t>
      </w:r>
      <w:proofErr w:type="spellEnd"/>
      <w:r w:rsidRPr="009C0F4D">
        <w:t xml:space="preserve"> (EE. UU., con inversión de Ford y BMW) que envió celdas piloto a automotrices en 2022; </w:t>
      </w:r>
      <w:r w:rsidRPr="009C0F4D">
        <w:rPr>
          <w:b/>
          <w:bCs/>
        </w:rPr>
        <w:t>Toyota</w:t>
      </w:r>
      <w:r w:rsidRPr="009C0F4D">
        <w:t xml:space="preserve"> (Japón) que anunció avances y planes de producción limitada para 2027–2028 ; </w:t>
      </w:r>
      <w:proofErr w:type="spellStart"/>
      <w:r w:rsidRPr="009C0F4D">
        <w:rPr>
          <w:b/>
          <w:bCs/>
        </w:rPr>
        <w:t>ProLogium</w:t>
      </w:r>
      <w:proofErr w:type="spellEnd"/>
      <w:r w:rsidRPr="009C0F4D">
        <w:t xml:space="preserve"> (Taiwán) con línea piloto y acuerdo con </w:t>
      </w:r>
      <w:proofErr w:type="spellStart"/>
      <w:r w:rsidRPr="009C0F4D">
        <w:t>VinFast</w:t>
      </w:r>
      <w:proofErr w:type="spellEnd"/>
      <w:r w:rsidRPr="009C0F4D">
        <w:t xml:space="preserve">; </w:t>
      </w:r>
      <w:r w:rsidRPr="009C0F4D">
        <w:rPr>
          <w:b/>
          <w:bCs/>
        </w:rPr>
        <w:t>Samsung</w:t>
      </w:r>
      <w:r w:rsidRPr="009C0F4D">
        <w:t xml:space="preserve"> y </w:t>
      </w:r>
      <w:r w:rsidRPr="009C0F4D">
        <w:rPr>
          <w:b/>
          <w:bCs/>
        </w:rPr>
        <w:t>CATL</w:t>
      </w:r>
      <w:r w:rsidRPr="009C0F4D">
        <w:t xml:space="preserve"> también investigan. Se estima que alrededor de 2025–2026 veamos primeras aplicaciones comerciales pequeñas (p. ej. en híbridos enchufables o dispositivos electrónicos), y hacia 2028–2030 podrían integrarse en vehículos premium. A corto plazo, su costo por kWh será significativamente mayor que Li-ion (~2–4 veces), pero a largo plazo podrían reducir costos al eliminar componentes (se elimina el separador líquido y potencialmente sistemas de enfriamiento masivos). Hasta que madure, la </w:t>
      </w:r>
      <w:r w:rsidRPr="009C0F4D">
        <w:rPr>
          <w:b/>
          <w:bCs/>
        </w:rPr>
        <w:t>tecnología estado sólido</w:t>
      </w:r>
      <w:r w:rsidRPr="009C0F4D">
        <w:t xml:space="preserve"> es un área de gran </w:t>
      </w:r>
      <w:proofErr w:type="spellStart"/>
      <w:r w:rsidRPr="009C0F4D">
        <w:rPr>
          <w:i/>
          <w:iCs/>
        </w:rPr>
        <w:t>hype</w:t>
      </w:r>
      <w:proofErr w:type="spellEnd"/>
      <w:r w:rsidRPr="009C0F4D">
        <w:t xml:space="preserve">: ha atraído miles de millones en inversión con la promesa de revolucionar la autonomía de los EV, pero los expertos advierten que </w:t>
      </w:r>
      <w:r w:rsidRPr="009C0F4D">
        <w:rPr>
          <w:i/>
          <w:iCs/>
        </w:rPr>
        <w:t>aún es inmadura</w:t>
      </w:r>
      <w:r w:rsidRPr="009C0F4D">
        <w:t xml:space="preserve"> para producción en masa y podría demorarse su impacto real.</w:t>
      </w:r>
    </w:p>
    <w:p w14:paraId="7C82E30D" w14:textId="77777777" w:rsidR="009C0F4D" w:rsidRPr="009C0F4D" w:rsidRDefault="009C0F4D" w:rsidP="009C0F4D">
      <w:pPr>
        <w:numPr>
          <w:ilvl w:val="0"/>
          <w:numId w:val="1"/>
        </w:numPr>
      </w:pPr>
      <w:r w:rsidRPr="009C0F4D">
        <w:rPr>
          <w:b/>
          <w:bCs/>
        </w:rPr>
        <w:t>Baterías de “segunda vida”:</w:t>
      </w:r>
      <w:r w:rsidRPr="009C0F4D">
        <w:t xml:space="preserve"> Dado que las baterías de un vehículo eléctrico se retiran típicamente cuando caen al ~70–80% de su capacidad (usualmente tras ~8–12 años) pero aún pueden retener energía de forma estable, ha surgido un mercado incipiente de reaprovechar estas baterías </w:t>
      </w:r>
      <w:r w:rsidRPr="009C0F4D">
        <w:lastRenderedPageBreak/>
        <w:t xml:space="preserve">usadas en aplicaciones estacionarias menos exigentes. Por ejemplo, baterías de Nissan </w:t>
      </w:r>
      <w:proofErr w:type="spellStart"/>
      <w:r w:rsidRPr="009C0F4D">
        <w:t>Leaf</w:t>
      </w:r>
      <w:proofErr w:type="spellEnd"/>
      <w:r w:rsidRPr="009C0F4D">
        <w:t xml:space="preserve"> de una década pueden ser re-empaquetadas para almacenamiento en la red o sistemas de respaldo. Estudios indican que para 2030 habrá </w:t>
      </w:r>
      <w:r w:rsidRPr="009C0F4D">
        <w:rPr>
          <w:b/>
          <w:bCs/>
        </w:rPr>
        <w:t>100–120 GWh</w:t>
      </w:r>
      <w:r w:rsidRPr="009C0F4D">
        <w:t xml:space="preserve"> de baterías retiradas acumuladas globalmente listas para una “segunda vida” , lo que equivale a la capacidad de almacenamiento que la UE necesitaría para integrar renovables intermitentes en ese horizonte . Proyectos piloto exitosos incluyen el uso de baterías usadas de Renault y Nissan en granjas solares y eólicas (ej. en Tenerife, sistemas de 4 </w:t>
      </w:r>
      <w:proofErr w:type="spellStart"/>
      <w:r w:rsidRPr="009C0F4D">
        <w:t>MWh</w:t>
      </w:r>
      <w:proofErr w:type="spellEnd"/>
      <w:r w:rsidRPr="009C0F4D">
        <w:t xml:space="preserve"> con packs de EV reciclados) , o la empresa </w:t>
      </w:r>
      <w:r w:rsidRPr="009C0F4D">
        <w:rPr>
          <w:i/>
          <w:iCs/>
        </w:rPr>
        <w:t xml:space="preserve">B2U Storage </w:t>
      </w:r>
      <w:proofErr w:type="spellStart"/>
      <w:r w:rsidRPr="009C0F4D">
        <w:rPr>
          <w:i/>
          <w:iCs/>
        </w:rPr>
        <w:t>Solutions</w:t>
      </w:r>
      <w:proofErr w:type="spellEnd"/>
      <w:r w:rsidRPr="009C0F4D">
        <w:t xml:space="preserve"> en EE. UU. que opera una planta de 17 MW usando baterías de Nissan y Tesla de segunda mano, logrando costos competitivos. </w:t>
      </w:r>
      <w:r w:rsidRPr="009C0F4D">
        <w:rPr>
          <w:b/>
          <w:bCs/>
        </w:rPr>
        <w:t>Renault</w:t>
      </w:r>
      <w:r w:rsidRPr="009C0F4D">
        <w:t xml:space="preserve"> lanzó el programa “</w:t>
      </w:r>
      <w:proofErr w:type="spellStart"/>
      <w:r w:rsidRPr="009C0F4D">
        <w:t>Advanced</w:t>
      </w:r>
      <w:proofErr w:type="spellEnd"/>
      <w:r w:rsidRPr="009C0F4D">
        <w:t xml:space="preserve"> </w:t>
      </w:r>
      <w:proofErr w:type="spellStart"/>
      <w:r w:rsidRPr="009C0F4D">
        <w:t>Battery</w:t>
      </w:r>
      <w:proofErr w:type="spellEnd"/>
      <w:r w:rsidRPr="009C0F4D">
        <w:t xml:space="preserve"> Storage” reutilizando packs de </w:t>
      </w:r>
      <w:proofErr w:type="spellStart"/>
      <w:r w:rsidRPr="009C0F4D">
        <w:t>Zoe</w:t>
      </w:r>
      <w:proofErr w:type="spellEnd"/>
      <w:r w:rsidRPr="009C0F4D">
        <w:t xml:space="preserve"> y Kangoo EV; </w:t>
      </w:r>
      <w:r w:rsidRPr="009C0F4D">
        <w:rPr>
          <w:b/>
          <w:bCs/>
        </w:rPr>
        <w:t>Audi</w:t>
      </w:r>
      <w:r w:rsidRPr="009C0F4D">
        <w:t xml:space="preserve"> y </w:t>
      </w:r>
      <w:r w:rsidRPr="009C0F4D">
        <w:rPr>
          <w:b/>
          <w:bCs/>
        </w:rPr>
        <w:t>VW</w:t>
      </w:r>
      <w:r w:rsidRPr="009C0F4D">
        <w:t xml:space="preserve"> tienen iniciativas similares para almacenar energía en fábricas usando celdas de vehículos de prueba. La </w:t>
      </w:r>
      <w:r w:rsidRPr="009C0F4D">
        <w:rPr>
          <w:b/>
          <w:bCs/>
        </w:rPr>
        <w:t>ventaja</w:t>
      </w:r>
      <w:r w:rsidRPr="009C0F4D">
        <w:t xml:space="preserve"> es doble: reducir el costo del almacenamiento estacionario (una batería reutilizada puede costar 30–50% menos que una nueva por kWh) y posponer el reciclaje, aprovechando al máximo los materiales ya extraídos. Sin embargo, hay </w:t>
      </w:r>
      <w:r w:rsidRPr="009C0F4D">
        <w:rPr>
          <w:b/>
          <w:bCs/>
        </w:rPr>
        <w:t>desafíos</w:t>
      </w:r>
      <w:r w:rsidRPr="009C0F4D">
        <w:t xml:space="preserve">: variabilidad en el estado de salud de cada batería, necesidad de clasificarlas y reensamblar con electrónica nueva, y garantizar seguridad y rendimiento predictivo. </w:t>
      </w:r>
      <w:proofErr w:type="spellStart"/>
      <w:r w:rsidRPr="009C0F4D">
        <w:t>Aún</w:t>
      </w:r>
      <w:proofErr w:type="spellEnd"/>
      <w:r w:rsidRPr="009C0F4D">
        <w:t xml:space="preserve"> así, conforme el volumen de EV en uso crece (se proyecta ~30 millones de baterías retiradas para 2030), este segmento podría convertirse en un pilar importante del almacenamiento de red y respaldar la economía circular.</w:t>
      </w:r>
    </w:p>
    <w:p w14:paraId="444D619C" w14:textId="77777777" w:rsidR="009C0F4D" w:rsidRPr="009C0F4D" w:rsidRDefault="009C0F4D" w:rsidP="009C0F4D">
      <w:pPr>
        <w:numPr>
          <w:ilvl w:val="0"/>
          <w:numId w:val="1"/>
        </w:numPr>
      </w:pPr>
      <w:r w:rsidRPr="009C0F4D">
        <w:rPr>
          <w:b/>
          <w:bCs/>
        </w:rPr>
        <w:t>Almacenamiento a nivel de red (</w:t>
      </w:r>
      <w:proofErr w:type="spellStart"/>
      <w:r w:rsidRPr="009C0F4D">
        <w:rPr>
          <w:b/>
          <w:bCs/>
        </w:rPr>
        <w:t>grid-level</w:t>
      </w:r>
      <w:proofErr w:type="spellEnd"/>
      <w:r w:rsidRPr="009C0F4D">
        <w:rPr>
          <w:b/>
          <w:bCs/>
        </w:rPr>
        <w:t>):</w:t>
      </w:r>
      <w:r w:rsidRPr="009C0F4D">
        <w:t xml:space="preserve"> Se refiere a los sistemas estacionarios de gran escala que almacenan electricidad para balancear la oferta y demanda en la red eléctrica. Tradicionalmente dominado por </w:t>
      </w:r>
      <w:r w:rsidRPr="009C0F4D">
        <w:rPr>
          <w:b/>
          <w:bCs/>
        </w:rPr>
        <w:t>hidroeléctricas de bombeo</w:t>
      </w:r>
      <w:r w:rsidRPr="009C0F4D">
        <w:t xml:space="preserve">, en la última década las </w:t>
      </w:r>
      <w:r w:rsidRPr="009C0F4D">
        <w:rPr>
          <w:b/>
          <w:bCs/>
        </w:rPr>
        <w:t>granjas de baterías Li-ion</w:t>
      </w:r>
      <w:r w:rsidRPr="009C0F4D">
        <w:t xml:space="preserve"> se han multiplicado, habilitando la integración de energía solar y eólica a gran escala. Empresas como </w:t>
      </w:r>
      <w:r w:rsidRPr="009C0F4D">
        <w:rPr>
          <w:b/>
          <w:bCs/>
        </w:rPr>
        <w:t>Tesla</w:t>
      </w:r>
      <w:r w:rsidRPr="009C0F4D">
        <w:t xml:space="preserve"> (con sus </w:t>
      </w:r>
      <w:proofErr w:type="spellStart"/>
      <w:r w:rsidRPr="009C0F4D">
        <w:rPr>
          <w:i/>
          <w:iCs/>
        </w:rPr>
        <w:t>Megapacks</w:t>
      </w:r>
      <w:proofErr w:type="spellEnd"/>
      <w:r w:rsidRPr="009C0F4D">
        <w:t>, baterías de 3 </w:t>
      </w:r>
      <w:proofErr w:type="spellStart"/>
      <w:r w:rsidRPr="009C0F4D">
        <w:t>MWh</w:t>
      </w:r>
      <w:proofErr w:type="spellEnd"/>
      <w:r w:rsidRPr="009C0F4D">
        <w:t xml:space="preserve"> modulares) y </w:t>
      </w:r>
      <w:proofErr w:type="spellStart"/>
      <w:r w:rsidRPr="009C0F4D">
        <w:rPr>
          <w:b/>
          <w:bCs/>
        </w:rPr>
        <w:t>Fluence</w:t>
      </w:r>
      <w:proofErr w:type="spellEnd"/>
      <w:r w:rsidRPr="009C0F4D">
        <w:t xml:space="preserve"> (</w:t>
      </w:r>
      <w:proofErr w:type="spellStart"/>
      <w:r w:rsidRPr="009C0F4D">
        <w:t>joint</w:t>
      </w:r>
      <w:proofErr w:type="spellEnd"/>
      <w:r w:rsidRPr="009C0F4D">
        <w:t xml:space="preserve"> venture Siemens-AES, integrador líder en BESS – </w:t>
      </w:r>
      <w:proofErr w:type="spellStart"/>
      <w:r w:rsidRPr="009C0F4D">
        <w:rPr>
          <w:i/>
          <w:iCs/>
        </w:rPr>
        <w:t>Battery</w:t>
      </w:r>
      <w:proofErr w:type="spellEnd"/>
      <w:r w:rsidRPr="009C0F4D">
        <w:rPr>
          <w:i/>
          <w:iCs/>
        </w:rPr>
        <w:t xml:space="preserve"> Energy Storage </w:t>
      </w:r>
      <w:proofErr w:type="spellStart"/>
      <w:r w:rsidRPr="009C0F4D">
        <w:rPr>
          <w:i/>
          <w:iCs/>
        </w:rPr>
        <w:t>Systems</w:t>
      </w:r>
      <w:proofErr w:type="spellEnd"/>
      <w:r w:rsidRPr="009C0F4D">
        <w:t>) han desplegado proyectos emblemáticos: por ejemplo, la instalación de 300 MW/1.200 </w:t>
      </w:r>
      <w:proofErr w:type="spellStart"/>
      <w:r w:rsidRPr="009C0F4D">
        <w:t>MWh</w:t>
      </w:r>
      <w:proofErr w:type="spellEnd"/>
      <w:r w:rsidRPr="009C0F4D">
        <w:t xml:space="preserve"> en Moss </w:t>
      </w:r>
      <w:proofErr w:type="spellStart"/>
      <w:r w:rsidRPr="009C0F4D">
        <w:t>Landing</w:t>
      </w:r>
      <w:proofErr w:type="spellEnd"/>
      <w:r w:rsidRPr="009C0F4D">
        <w:t xml:space="preserve">, California (una de las mayores del mundo, usando baterías LG </w:t>
      </w:r>
      <w:proofErr w:type="spellStart"/>
      <w:r w:rsidRPr="009C0F4D">
        <w:t>Chem</w:t>
      </w:r>
      <w:proofErr w:type="spellEnd"/>
      <w:r w:rsidRPr="009C0F4D">
        <w:t xml:space="preserve">), o el sistema de </w:t>
      </w:r>
      <w:proofErr w:type="spellStart"/>
      <w:r w:rsidRPr="009C0F4D">
        <w:t>Hornsdale</w:t>
      </w:r>
      <w:proofErr w:type="spellEnd"/>
      <w:r w:rsidRPr="009C0F4D">
        <w:t>, Australia (100 MW/129 </w:t>
      </w:r>
      <w:proofErr w:type="spellStart"/>
      <w:r w:rsidRPr="009C0F4D">
        <w:t>MWh</w:t>
      </w:r>
      <w:proofErr w:type="spellEnd"/>
      <w:r w:rsidRPr="009C0F4D">
        <w:t xml:space="preserve"> con Tesla, que ahorró millones en estabilización de red). Estas baterías a nivel de red típicamente usan químicas LFP por costo y seguridad, con ciclos diarios para suavizar picos de demanda, proveer regulación de frecuencia y actuar como reserva rápida. El costo de instalaciones estacionarias completas (incluyendo infraestructura y </w:t>
      </w:r>
      <w:proofErr w:type="spellStart"/>
      <w:r w:rsidRPr="009C0F4D">
        <w:rPr>
          <w:i/>
          <w:iCs/>
        </w:rPr>
        <w:t>power</w:t>
      </w:r>
      <w:proofErr w:type="spellEnd"/>
      <w:r w:rsidRPr="009C0F4D">
        <w:rPr>
          <w:i/>
          <w:iCs/>
        </w:rPr>
        <w:t xml:space="preserve"> </w:t>
      </w:r>
      <w:proofErr w:type="spellStart"/>
      <w:r w:rsidRPr="009C0F4D">
        <w:rPr>
          <w:i/>
          <w:iCs/>
        </w:rPr>
        <w:t>conversion</w:t>
      </w:r>
      <w:proofErr w:type="spellEnd"/>
      <w:r w:rsidRPr="009C0F4D">
        <w:t xml:space="preserve">) es mayor que el de las celdas solas – alrededor de $300–500/kWh instalado en sistemas de 4 horas actualmente – pero sigue bajando a ~8–10% anual. Además de Li-ion, se exploran alternativas para almacenamiento de larga duración (&gt;8 horas) esenciales para respaldo nocturno de renovables: </w:t>
      </w:r>
      <w:r w:rsidRPr="009C0F4D">
        <w:rPr>
          <w:b/>
          <w:bCs/>
        </w:rPr>
        <w:t>baterías de flujo</w:t>
      </w:r>
      <w:r w:rsidRPr="009C0F4D">
        <w:t xml:space="preserve"> (vanadio o hierro-aire, con empresas como ESS </w:t>
      </w:r>
      <w:proofErr w:type="spellStart"/>
      <w:r w:rsidRPr="009C0F4D">
        <w:t>Inc</w:t>
      </w:r>
      <w:proofErr w:type="spellEnd"/>
      <w:r w:rsidRPr="009C0F4D">
        <w:t xml:space="preserve">, </w:t>
      </w:r>
      <w:proofErr w:type="spellStart"/>
      <w:r w:rsidRPr="009C0F4D">
        <w:t>Form</w:t>
      </w:r>
      <w:proofErr w:type="spellEnd"/>
      <w:r w:rsidRPr="009C0F4D">
        <w:t xml:space="preserve"> Energy, </w:t>
      </w:r>
      <w:proofErr w:type="spellStart"/>
      <w:r w:rsidRPr="009C0F4D">
        <w:t>RedT</w:t>
      </w:r>
      <w:proofErr w:type="spellEnd"/>
      <w:r w:rsidRPr="009C0F4D">
        <w:t>/</w:t>
      </w:r>
      <w:proofErr w:type="spellStart"/>
      <w:r w:rsidRPr="009C0F4D">
        <w:t>Invinity</w:t>
      </w:r>
      <w:proofErr w:type="spellEnd"/>
      <w:r w:rsidRPr="009C0F4D">
        <w:t xml:space="preserve">), </w:t>
      </w:r>
      <w:r w:rsidRPr="009C0F4D">
        <w:rPr>
          <w:b/>
          <w:bCs/>
        </w:rPr>
        <w:t>aire comprimido</w:t>
      </w:r>
      <w:r w:rsidRPr="009C0F4D">
        <w:t xml:space="preserve"> en cavernas, sales térmicas, volantes de inercia, e incluso </w:t>
      </w:r>
      <w:r w:rsidRPr="009C0F4D">
        <w:rPr>
          <w:b/>
          <w:bCs/>
        </w:rPr>
        <w:t>hidrógeno verde</w:t>
      </w:r>
      <w:r w:rsidRPr="009C0F4D">
        <w:t xml:space="preserve"> como vector de almacenamiento </w:t>
      </w:r>
      <w:r w:rsidRPr="009C0F4D">
        <w:lastRenderedPageBreak/>
        <w:t xml:space="preserve">estacional. No obstante, de aquí a 2030 se espera que las baterías Li-ion dominen las nuevas instalaciones de almacenamiento por su disponibilidad y versatilidad. Un aspecto crítico son las regulaciones de </w:t>
      </w:r>
      <w:r w:rsidRPr="009C0F4D">
        <w:rPr>
          <w:b/>
          <w:bCs/>
        </w:rPr>
        <w:t>seguridad y ciclo de vida</w:t>
      </w:r>
      <w:r w:rsidRPr="009C0F4D">
        <w:t xml:space="preserve">: recientes incidentes de incendio en baterías de red (p. ej. en instalaciones de Arizona y Australia) han llevado a estándares más rigurosos (sistemas de supresión, distancias de seguridad) y podrían ralentizar algunos despliegues si no se gestionan. También está la cuestión ambiental de cómo reciclar o reutilizar estas baterías tras ~15 años – de ahí la importancia de programas de reciclaje (p. ej. Redwood </w:t>
      </w:r>
      <w:proofErr w:type="spellStart"/>
      <w:r w:rsidRPr="009C0F4D">
        <w:t>Materials</w:t>
      </w:r>
      <w:proofErr w:type="spellEnd"/>
      <w:r w:rsidRPr="009C0F4D">
        <w:t xml:space="preserve"> de Nevada, Li-</w:t>
      </w:r>
      <w:proofErr w:type="spellStart"/>
      <w:r w:rsidRPr="009C0F4D">
        <w:t>Cycle</w:t>
      </w:r>
      <w:proofErr w:type="spellEnd"/>
      <w:r w:rsidRPr="009C0F4D">
        <w:t xml:space="preserve"> de Canadá) y legislación (la UE impondrá contenido reciclado mínimo en baterías para 2030).</w:t>
      </w:r>
    </w:p>
    <w:p w14:paraId="67A6691F" w14:textId="77777777" w:rsidR="009C0F4D" w:rsidRPr="009C0F4D" w:rsidRDefault="009C0F4D" w:rsidP="009C0F4D"/>
    <w:p w14:paraId="761BC717" w14:textId="77777777" w:rsidR="009C0F4D" w:rsidRPr="009C0F4D" w:rsidRDefault="009C0F4D" w:rsidP="009C0F4D">
      <w:r w:rsidRPr="009C0F4D">
        <w:t xml:space="preserve">A continuación, </w:t>
      </w:r>
      <w:r w:rsidRPr="009C0F4D">
        <w:rPr>
          <w:b/>
          <w:bCs/>
        </w:rPr>
        <w:t>Tabla 2</w:t>
      </w:r>
      <w:r w:rsidRPr="009C0F4D">
        <w:t xml:space="preserve"> presenta una comparación resumida de estas tecnologías de almacenamiento, sus ventajas, desafíos y actores asociados:</w:t>
      </w:r>
    </w:p>
    <w:p w14:paraId="22B1AEB9" w14:textId="77777777" w:rsidR="009C0F4D" w:rsidRPr="009C0F4D" w:rsidRDefault="009C0F4D" w:rsidP="009C0F4D">
      <w:r w:rsidRPr="009C0F4D">
        <w:t>&lt;table&gt;</w:t>
      </w:r>
    </w:p>
    <w:p w14:paraId="1588C24E" w14:textId="77777777" w:rsidR="009C0F4D" w:rsidRPr="009C0F4D" w:rsidRDefault="009C0F4D" w:rsidP="009C0F4D">
      <w:r w:rsidRPr="009C0F4D">
        <w:t>&lt;</w:t>
      </w:r>
      <w:proofErr w:type="spellStart"/>
      <w:r w:rsidRPr="009C0F4D">
        <w:t>tr</w:t>
      </w:r>
      <w:proofErr w:type="spellEnd"/>
      <w:r w:rsidRPr="009C0F4D">
        <w:t>&gt;&lt;</w:t>
      </w:r>
      <w:proofErr w:type="spellStart"/>
      <w:r w:rsidRPr="009C0F4D">
        <w:t>th</w:t>
      </w:r>
      <w:proofErr w:type="spellEnd"/>
      <w:r w:rsidRPr="009C0F4D">
        <w:t>&gt;Tecnología / Enfoque&lt;/</w:t>
      </w:r>
      <w:proofErr w:type="spellStart"/>
      <w:r w:rsidRPr="009C0F4D">
        <w:t>th</w:t>
      </w:r>
      <w:proofErr w:type="spellEnd"/>
      <w:r w:rsidRPr="009C0F4D">
        <w:t>&gt;&lt;</w:t>
      </w:r>
      <w:proofErr w:type="spellStart"/>
      <w:r w:rsidRPr="009C0F4D">
        <w:t>th</w:t>
      </w:r>
      <w:proofErr w:type="spellEnd"/>
      <w:r w:rsidRPr="009C0F4D">
        <w:t>&gt;Estado al 2025&lt;/</w:t>
      </w:r>
      <w:proofErr w:type="spellStart"/>
      <w:r w:rsidRPr="009C0F4D">
        <w:t>th</w:t>
      </w:r>
      <w:proofErr w:type="spellEnd"/>
      <w:r w:rsidRPr="009C0F4D">
        <w:t>&gt;&lt;</w:t>
      </w:r>
      <w:proofErr w:type="spellStart"/>
      <w:r w:rsidRPr="009C0F4D">
        <w:t>th</w:t>
      </w:r>
      <w:proofErr w:type="spellEnd"/>
      <w:r w:rsidRPr="009C0F4D">
        <w:t>&gt;Ventajas&lt;/</w:t>
      </w:r>
      <w:proofErr w:type="spellStart"/>
      <w:r w:rsidRPr="009C0F4D">
        <w:t>th</w:t>
      </w:r>
      <w:proofErr w:type="spellEnd"/>
      <w:r w:rsidRPr="009C0F4D">
        <w:t>&gt;&lt;</w:t>
      </w:r>
      <w:proofErr w:type="spellStart"/>
      <w:r w:rsidRPr="009C0F4D">
        <w:t>th</w:t>
      </w:r>
      <w:proofErr w:type="spellEnd"/>
      <w:r w:rsidRPr="009C0F4D">
        <w:t>&gt;Desafíos&lt;/</w:t>
      </w:r>
      <w:proofErr w:type="spellStart"/>
      <w:r w:rsidRPr="009C0F4D">
        <w:t>th</w:t>
      </w:r>
      <w:proofErr w:type="spellEnd"/>
      <w:r w:rsidRPr="009C0F4D">
        <w:t>&gt;&lt;/</w:t>
      </w:r>
      <w:proofErr w:type="spellStart"/>
      <w:r w:rsidRPr="009C0F4D">
        <w:t>tr</w:t>
      </w:r>
      <w:proofErr w:type="spellEnd"/>
      <w:r w:rsidRPr="009C0F4D">
        <w:t>&gt;</w:t>
      </w:r>
    </w:p>
    <w:p w14:paraId="3A92EEAC"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&gt;Ion-Litio (NMC, LFP)&lt;/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 xml:space="preserve">&gt;Maduro, producción masiva (~1 TWh/año). Costo en caída: ≈ $115/kWh en 2024 [oai_citation:46‡about.bnef.com](https://about.bnef.com/insights/commodities/lithium-ion-battery-pack-prices-see-largest-drop-since-2017-falling-to-115-per-kilowatt-hour-bloombergnef/#:~:text=New%20York%2C%20December%2010%2C%202024,different%20countries%20and%20application%20areas).&lt;/td&gt;&lt;td&gt;Alta densidad (150-250 </w:t>
      </w:r>
      <w:proofErr w:type="spellStart"/>
      <w:r w:rsidRPr="009C0F4D">
        <w:t>Wh</w:t>
      </w:r>
      <w:proofErr w:type="spellEnd"/>
      <w:r w:rsidRPr="009C0F4D">
        <w:t>/kg), eficiencia 90-95%, amplia base de suministro, mejoras continuas.&lt;/</w:t>
      </w:r>
      <w:proofErr w:type="spellStart"/>
      <w:r w:rsidRPr="009C0F4D">
        <w:t>td</w:t>
      </w:r>
      <w:proofErr w:type="spellEnd"/>
      <w:r w:rsidRPr="009C0F4D">
        <w:t>&gt;&lt;</w:t>
      </w:r>
      <w:proofErr w:type="spellStart"/>
      <w:r w:rsidRPr="009C0F4D">
        <w:t>td</w:t>
      </w:r>
      <w:proofErr w:type="spellEnd"/>
      <w:r w:rsidRPr="009C0F4D">
        <w:t>&gt;Dependencia de litio, níquel, cobalto (NMC); concentración en China [oai_citation:47‡rmi.org](https://rmi.org/the-ev-battery-supply-chain-explained/#:~:text=The%20EV%20Battery%20Supply%20Chain,than%20half%20of%20the); riesgo de incendio (electrolito líquido); tensión en minería de materias primas.&lt;/</w:t>
      </w:r>
      <w:proofErr w:type="spellStart"/>
      <w:r w:rsidRPr="009C0F4D">
        <w:t>td</w:t>
      </w:r>
      <w:proofErr w:type="spellEnd"/>
      <w:r w:rsidRPr="009C0F4D">
        <w:t>&gt;&lt;/</w:t>
      </w:r>
      <w:proofErr w:type="spellStart"/>
      <w:r w:rsidRPr="009C0F4D">
        <w:t>tr</w:t>
      </w:r>
      <w:proofErr w:type="spellEnd"/>
      <w:r w:rsidRPr="009C0F4D">
        <w:t>&gt;</w:t>
      </w:r>
    </w:p>
    <w:p w14:paraId="31DB0923"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&gt;Litio-Fosfato (LFP)&lt;/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 xml:space="preserve">&gt;Subtipo Li-ion de bajo costo. 40%+ cuota en EV China 2023. LFP </w:t>
      </w:r>
      <w:proofErr w:type="spellStart"/>
      <w:r w:rsidRPr="009C0F4D">
        <w:t>cells</w:t>
      </w:r>
      <w:proofErr w:type="spellEnd"/>
      <w:r w:rsidRPr="009C0F4D">
        <w:t xml:space="preserve"> &lt; $100/kWh [oai_citation:48‡about.bnef.com](https://about.bnef.com/insights/clean-energy/lithium-ion-battery-pack-prices-hit-record-low-of-139-kwh/#:~:text=The%20industry%20continues%20to%20switch,NMC%29%20cells%20in%202023).&lt;/td&gt;&lt;td&gt;Sin cobalto/níquel (más barata), muy segura y larga vida, ideal estacionario y vehículos estándar.&lt;/</w:t>
      </w:r>
      <w:proofErr w:type="spellStart"/>
      <w:r w:rsidRPr="009C0F4D">
        <w:t>td</w:t>
      </w:r>
      <w:proofErr w:type="spellEnd"/>
      <w:r w:rsidRPr="009C0F4D">
        <w:t>&gt;&lt;</w:t>
      </w:r>
      <w:proofErr w:type="spellStart"/>
      <w:r w:rsidRPr="009C0F4D">
        <w:t>td</w:t>
      </w:r>
      <w:proofErr w:type="spellEnd"/>
      <w:r w:rsidRPr="009C0F4D">
        <w:t xml:space="preserve">&gt;Menor densidad (~130-160 </w:t>
      </w:r>
      <w:proofErr w:type="spellStart"/>
      <w:r w:rsidRPr="009C0F4D">
        <w:t>Wh</w:t>
      </w:r>
      <w:proofErr w:type="spellEnd"/>
      <w:r w:rsidRPr="009C0F4D">
        <w:t>/kg) → menor autonomía; rendimiento inferior en frío; adoptada sobre todo en Asia, menos en occidente (hasta 2022).&lt;/</w:t>
      </w:r>
      <w:proofErr w:type="spellStart"/>
      <w:r w:rsidRPr="009C0F4D">
        <w:t>td</w:t>
      </w:r>
      <w:proofErr w:type="spellEnd"/>
      <w:r w:rsidRPr="009C0F4D">
        <w:t>&gt;&lt;/</w:t>
      </w:r>
      <w:proofErr w:type="spellStart"/>
      <w:r w:rsidRPr="009C0F4D">
        <w:t>tr</w:t>
      </w:r>
      <w:proofErr w:type="spellEnd"/>
      <w:r w:rsidRPr="009C0F4D">
        <w:t>&gt;</w:t>
      </w:r>
    </w:p>
    <w:p w14:paraId="3AFA5696"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&gt;Sodio-Ion (</w:t>
      </w:r>
      <w:proofErr w:type="spellStart"/>
      <w:r w:rsidRPr="009C0F4D">
        <w:t>Na</w:t>
      </w:r>
      <w:proofErr w:type="spellEnd"/>
      <w:r w:rsidRPr="009C0F4D">
        <w:t>-ion)&lt;/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 xml:space="preserve">&gt;Piloto pre-comercial. CATL inició producción 2023; densidad ~160 </w:t>
      </w:r>
      <w:proofErr w:type="spellStart"/>
      <w:r w:rsidRPr="009C0F4D">
        <w:t>Wh</w:t>
      </w:r>
      <w:proofErr w:type="spellEnd"/>
      <w:r w:rsidRPr="009C0F4D">
        <w:t>/kg; meta EV 2025 [oai_citation:49‡prnewswire.com](https://www.prnewswire.com/news-releases/catls-mass-production-of-sodium-ion-batteries-signals-global-shift-beyond-lithium-ion-in-2023-301879832.html#:~:text=,Report%20contents%20include).&lt;/td&gt;&lt;td&gt;Materias abundantes (</w:t>
      </w:r>
      <w:proofErr w:type="spellStart"/>
      <w:r w:rsidRPr="009C0F4D">
        <w:t>Na</w:t>
      </w:r>
      <w:proofErr w:type="spellEnd"/>
      <w:r w:rsidRPr="009C0F4D">
        <w:t>, sin Li), costo potencialmente 20-30% menor, buen desempeño en bajas temperaturas.&lt;/</w:t>
      </w:r>
      <w:proofErr w:type="spellStart"/>
      <w:r w:rsidRPr="009C0F4D">
        <w:t>td</w:t>
      </w:r>
      <w:proofErr w:type="spellEnd"/>
      <w:r w:rsidRPr="009C0F4D">
        <w:t>&gt;&lt;</w:t>
      </w:r>
      <w:proofErr w:type="spellStart"/>
      <w:r w:rsidRPr="009C0F4D">
        <w:t>td</w:t>
      </w:r>
      <w:proofErr w:type="spellEnd"/>
      <w:r w:rsidRPr="009C0F4D">
        <w:t xml:space="preserve">&gt;Densidad baja vs Li-ion (≈100 </w:t>
      </w:r>
      <w:proofErr w:type="spellStart"/>
      <w:r w:rsidRPr="009C0F4D">
        <w:t>Wh</w:t>
      </w:r>
      <w:proofErr w:type="spellEnd"/>
      <w:r w:rsidRPr="009C0F4D">
        <w:t xml:space="preserve">/kg packs </w:t>
      </w:r>
      <w:r w:rsidRPr="009C0F4D">
        <w:lastRenderedPageBreak/>
        <w:t>iniciales); no apta EV larga distancia aún; ecosistema suministro incipiente; duración y eficiencia por probar a gran escala.&lt;/</w:t>
      </w:r>
      <w:proofErr w:type="spellStart"/>
      <w:r w:rsidRPr="009C0F4D">
        <w:t>td</w:t>
      </w:r>
      <w:proofErr w:type="spellEnd"/>
      <w:r w:rsidRPr="009C0F4D">
        <w:t>&gt;&lt;/</w:t>
      </w:r>
      <w:proofErr w:type="spellStart"/>
      <w:r w:rsidRPr="009C0F4D">
        <w:t>tr</w:t>
      </w:r>
      <w:proofErr w:type="spellEnd"/>
      <w:r w:rsidRPr="009C0F4D">
        <w:t>&gt;</w:t>
      </w:r>
    </w:p>
    <w:p w14:paraId="30D88E49"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&gt;Estado Sólido&lt;/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 xml:space="preserve">&gt;En I+D avanzada. Muestras de </w:t>
      </w:r>
      <w:proofErr w:type="spellStart"/>
      <w:r w:rsidRPr="009C0F4D">
        <w:t>QuantumScape</w:t>
      </w:r>
      <w:proofErr w:type="spellEnd"/>
      <w:r w:rsidRPr="009C0F4D">
        <w:t xml:space="preserve">, </w:t>
      </w:r>
      <w:proofErr w:type="spellStart"/>
      <w:r w:rsidRPr="009C0F4D">
        <w:t>SolidPower</w:t>
      </w:r>
      <w:proofErr w:type="spellEnd"/>
      <w:r w:rsidRPr="009C0F4D">
        <w:t>; Toyota apunta 2027-28 [oai_citation:50‡batterytechonline.com](https://www.batterytechonline.com/design-manufacturing/is-the-solid-state-battery-dream-finally-becoming-a-reality-#:~:text=Is%20the%20Solid,The%20company%27s%20next).&lt;/td&gt;&lt;td&gt;+40% densidad potencial (ánodo litio metal), no inflamable, carga ultra-rápida, mayor ciclo de vida teórico.&lt;/</w:t>
      </w:r>
      <w:proofErr w:type="spellStart"/>
      <w:r w:rsidRPr="009C0F4D">
        <w:t>td</w:t>
      </w:r>
      <w:proofErr w:type="spellEnd"/>
      <w:r w:rsidRPr="009C0F4D">
        <w:t>&gt;&lt;</w:t>
      </w:r>
      <w:proofErr w:type="spellStart"/>
      <w:r w:rsidRPr="009C0F4D">
        <w:t>td</w:t>
      </w:r>
      <w:proofErr w:type="spellEnd"/>
      <w:r w:rsidRPr="009C0F4D">
        <w:t>&gt;Fabricación compleja (nuevos materiales, interfaces), costos muy altos iniciales, escalado industrial no probado; riesgo de retrasos en cronograma optimista.&lt;/</w:t>
      </w:r>
      <w:proofErr w:type="spellStart"/>
      <w:r w:rsidRPr="009C0F4D">
        <w:t>td</w:t>
      </w:r>
      <w:proofErr w:type="spellEnd"/>
      <w:r w:rsidRPr="009C0F4D">
        <w:t>&gt;&lt;/</w:t>
      </w:r>
      <w:proofErr w:type="spellStart"/>
      <w:r w:rsidRPr="009C0F4D">
        <w:t>tr</w:t>
      </w:r>
      <w:proofErr w:type="spellEnd"/>
      <w:r w:rsidRPr="009C0F4D">
        <w:t>&gt;</w:t>
      </w:r>
    </w:p>
    <w:p w14:paraId="7ED75F88"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&gt;Segunda Vida (EV reutilizadas)&lt;/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 xml:space="preserve">&gt;Proyectos pilotos (&gt;500 </w:t>
      </w:r>
      <w:proofErr w:type="spellStart"/>
      <w:r w:rsidRPr="009C0F4D">
        <w:t>MWh</w:t>
      </w:r>
      <w:proofErr w:type="spellEnd"/>
      <w:r w:rsidRPr="009C0F4D">
        <w:t xml:space="preserve"> instalados). Mercado &lt;em&gt;</w:t>
      </w:r>
      <w:proofErr w:type="spellStart"/>
      <w:r w:rsidRPr="009C0F4D">
        <w:t>early-stage</w:t>
      </w:r>
      <w:proofErr w:type="spellEnd"/>
      <w:r w:rsidRPr="009C0F4D">
        <w:t>&lt;/em&gt;, crece al 39% CAGR estimado [oai_citation:51‡researchandmarkets.com](https://www.researchandmarkets.com/report/second-life-ev-batteries?srsltid=AfmBOorkU4fTWcC8Ppabk960uEOpEyUouyqrRa6U0VVlLhafn8EIWK0m#:~:text=Forecast%20www.researchandmarkets.com%20%20The%20second,from%202023%20to%202030).&lt;/td&gt;&lt;td&gt;Hasta 10 años extra de uso a baterías EV; costo menor (activo depreciado); sostenibilidad, reduce residuos y demanda de nuevas.&lt;/</w:t>
      </w:r>
      <w:proofErr w:type="spellStart"/>
      <w:r w:rsidRPr="009C0F4D">
        <w:t>td</w:t>
      </w:r>
      <w:proofErr w:type="spellEnd"/>
      <w:r w:rsidRPr="009C0F4D">
        <w:t>&gt;&lt;</w:t>
      </w:r>
      <w:proofErr w:type="spellStart"/>
      <w:r w:rsidRPr="009C0F4D">
        <w:t>td</w:t>
      </w:r>
      <w:proofErr w:type="spellEnd"/>
      <w:r w:rsidRPr="009C0F4D">
        <w:t>&gt;Variabilidad de celdas usadas, costos de recolección/reacondicionamiento; garantía limitada; eventual reciclaje solo pospone demanda de materiales vírgenes.&lt;/</w:t>
      </w:r>
      <w:proofErr w:type="spellStart"/>
      <w:r w:rsidRPr="009C0F4D">
        <w:t>td</w:t>
      </w:r>
      <w:proofErr w:type="spellEnd"/>
      <w:r w:rsidRPr="009C0F4D">
        <w:t>&gt;&lt;/</w:t>
      </w:r>
      <w:proofErr w:type="spellStart"/>
      <w:r w:rsidRPr="009C0F4D">
        <w:t>tr</w:t>
      </w:r>
      <w:proofErr w:type="spellEnd"/>
      <w:r w:rsidRPr="009C0F4D">
        <w:t>&gt;</w:t>
      </w:r>
    </w:p>
    <w:p w14:paraId="2778DC85" w14:textId="77777777" w:rsidR="009C0F4D" w:rsidRPr="009C0F4D" w:rsidRDefault="009C0F4D" w:rsidP="009C0F4D">
      <w:r w:rsidRPr="009C0F4D">
        <w:t>&lt;</w:t>
      </w:r>
      <w:proofErr w:type="spellStart"/>
      <w:r w:rsidRPr="009C0F4D">
        <w:t>tr</w:t>
      </w:r>
      <w:proofErr w:type="spellEnd"/>
      <w:r w:rsidRPr="009C0F4D">
        <w:t>&gt;&lt;</w:t>
      </w:r>
      <w:proofErr w:type="spellStart"/>
      <w:r w:rsidRPr="009C0F4D">
        <w:t>td</w:t>
      </w:r>
      <w:proofErr w:type="spellEnd"/>
      <w:r w:rsidRPr="009C0F4D">
        <w:t>&gt;&lt;</w:t>
      </w:r>
      <w:proofErr w:type="spellStart"/>
      <w:r w:rsidRPr="009C0F4D">
        <w:t>strong</w:t>
      </w:r>
      <w:proofErr w:type="spellEnd"/>
      <w:r w:rsidRPr="009C0F4D">
        <w:t>&gt;Almacenamiento en Red (BESS)&lt;/</w:t>
      </w:r>
      <w:proofErr w:type="spellStart"/>
      <w:r w:rsidRPr="009C0F4D">
        <w:t>strong</w:t>
      </w:r>
      <w:proofErr w:type="spellEnd"/>
      <w:r w:rsidRPr="009C0F4D">
        <w:t>&gt;&lt;/</w:t>
      </w:r>
      <w:proofErr w:type="spellStart"/>
      <w:r w:rsidRPr="009C0F4D">
        <w:t>td</w:t>
      </w:r>
      <w:proofErr w:type="spellEnd"/>
      <w:r w:rsidRPr="009C0F4D">
        <w:t>&gt;&lt;</w:t>
      </w:r>
      <w:proofErr w:type="spellStart"/>
      <w:r w:rsidRPr="009C0F4D">
        <w:t>td</w:t>
      </w:r>
      <w:proofErr w:type="spellEnd"/>
      <w:r w:rsidRPr="009C0F4D">
        <w:t>&gt;En rápida expansión (~400 GWh instalados global a 2030 [oai_citation:52‡iea.org](https://www.iea.org/reports/global-ev-outlook-2024/outlook-for-battery-and-energy-demand#:~:text=increases%20to%2030) [oai_citation:53‡iea.org](https://www.iea.org/reports/global-ev-outlook-2024/outlook-for-battery-and-energy-demand#:~:text=Stationary%20storage%20will%20also%20increase,the%20STEPS%20and%20the%20APS)). Li-ion domina, surgen alternativas larga duración.&lt;/</w:t>
      </w:r>
      <w:proofErr w:type="spellStart"/>
      <w:r w:rsidRPr="009C0F4D">
        <w:t>td</w:t>
      </w:r>
      <w:proofErr w:type="spellEnd"/>
      <w:r w:rsidRPr="009C0F4D">
        <w:t>&gt;&lt;</w:t>
      </w:r>
      <w:proofErr w:type="spellStart"/>
      <w:r w:rsidRPr="009C0F4D">
        <w:t>td</w:t>
      </w:r>
      <w:proofErr w:type="spellEnd"/>
      <w:r w:rsidRPr="009C0F4D">
        <w:t>&gt;Permite integración de solar/eólica, estabiliza frecuencia, responde en ms a fluctuaciones. Escalable modulado (contenedores). Proyectos rentables vía arbitraje energía y servicios auxiliares.&lt;/</w:t>
      </w:r>
      <w:proofErr w:type="spellStart"/>
      <w:r w:rsidRPr="009C0F4D">
        <w:t>td</w:t>
      </w:r>
      <w:proofErr w:type="spellEnd"/>
      <w:r w:rsidRPr="009C0F4D">
        <w:t>&gt;&lt;</w:t>
      </w:r>
      <w:proofErr w:type="spellStart"/>
      <w:r w:rsidRPr="009C0F4D">
        <w:t>td</w:t>
      </w:r>
      <w:proofErr w:type="spellEnd"/>
      <w:r w:rsidRPr="009C0F4D">
        <w:t>&gt;Alto CAPEX inicial ($300-500/kWh instalado); duración limitada (~4-8h por sistema típico Li-ion); riesgo térmico requiere ingeniería; dependencia de políticas/regulaciones para viabilidad (mercados de capacidad, etc.).&lt;/</w:t>
      </w:r>
      <w:proofErr w:type="spellStart"/>
      <w:r w:rsidRPr="009C0F4D">
        <w:t>td</w:t>
      </w:r>
      <w:proofErr w:type="spellEnd"/>
      <w:r w:rsidRPr="009C0F4D">
        <w:t>&gt;&lt;/</w:t>
      </w:r>
      <w:proofErr w:type="spellStart"/>
      <w:r w:rsidRPr="009C0F4D">
        <w:t>tr</w:t>
      </w:r>
      <w:proofErr w:type="spellEnd"/>
      <w:r w:rsidRPr="009C0F4D">
        <w:t>&gt;</w:t>
      </w:r>
    </w:p>
    <w:p w14:paraId="62B09462" w14:textId="77777777" w:rsidR="009C0F4D" w:rsidRPr="009C0F4D" w:rsidRDefault="009C0F4D" w:rsidP="009C0F4D">
      <w:r w:rsidRPr="009C0F4D">
        <w:t>&lt;/table&gt;</w:t>
      </w:r>
    </w:p>
    <w:p w14:paraId="2B396B0A" w14:textId="77777777" w:rsidR="009C0F4D" w:rsidRPr="009C0F4D" w:rsidRDefault="009C0F4D" w:rsidP="009C0F4D">
      <w:r w:rsidRPr="009C0F4D">
        <w:rPr>
          <w:i/>
          <w:iCs/>
        </w:rPr>
        <w:t>Tabla 2.</w:t>
      </w:r>
      <w:r w:rsidRPr="009C0F4D">
        <w:t xml:space="preserve"> </w:t>
      </w:r>
      <w:r w:rsidRPr="009C0F4D">
        <w:rPr>
          <w:b/>
          <w:bCs/>
        </w:rPr>
        <w:t>Comparativa de tecnologías de almacenamiento de energía y su estado (2023-2025).</w:t>
      </w:r>
      <w:r w:rsidRPr="009C0F4D">
        <w:t xml:space="preserve"> Incluye baterías de litio (NMC, LFP), sodio, estado sólido, reutilización de baterías y sistemas estacionarios en red. Referencias: costos Li-ion , brecha China , LFP vs NMC , hitos sodio-ion , estado sólido , mercado 2ª vida , almacenamiento estacionario .</w:t>
      </w:r>
    </w:p>
    <w:p w14:paraId="54CC26A3" w14:textId="77777777" w:rsidR="009C0F4D" w:rsidRPr="009C0F4D" w:rsidRDefault="009C0F4D" w:rsidP="009C0F4D"/>
    <w:p w14:paraId="36F32A69" w14:textId="77777777" w:rsidR="009C0F4D" w:rsidRPr="009C0F4D" w:rsidRDefault="009C0F4D" w:rsidP="009C0F4D">
      <w:r w:rsidRPr="009C0F4D">
        <w:rPr>
          <w:b/>
          <w:bCs/>
        </w:rPr>
        <w:t>Principales actores:</w:t>
      </w:r>
      <w:r w:rsidRPr="009C0F4D">
        <w:t xml:space="preserve"> Además de los fabricantes ya mencionados (CATL, LG, Panasonic, BYD, etc.), es importante resaltar a </w:t>
      </w:r>
      <w:r w:rsidRPr="009C0F4D">
        <w:rPr>
          <w:b/>
          <w:bCs/>
        </w:rPr>
        <w:t>empresas integradoras</w:t>
      </w:r>
      <w:r w:rsidRPr="009C0F4D">
        <w:t xml:space="preserve"> y especializadas: </w:t>
      </w:r>
      <w:r w:rsidRPr="009C0F4D">
        <w:rPr>
          <w:b/>
          <w:bCs/>
        </w:rPr>
        <w:t>Tesla Energy</w:t>
      </w:r>
      <w:r w:rsidRPr="009C0F4D">
        <w:t xml:space="preserve"> (packs </w:t>
      </w:r>
      <w:proofErr w:type="spellStart"/>
      <w:r w:rsidRPr="009C0F4D">
        <w:rPr>
          <w:i/>
          <w:iCs/>
        </w:rPr>
        <w:t>Powerwall</w:t>
      </w:r>
      <w:proofErr w:type="spellEnd"/>
      <w:r w:rsidRPr="009C0F4D">
        <w:t xml:space="preserve"> residenciales y </w:t>
      </w:r>
      <w:proofErr w:type="spellStart"/>
      <w:r w:rsidRPr="009C0F4D">
        <w:rPr>
          <w:i/>
          <w:iCs/>
        </w:rPr>
        <w:t>Megapack</w:t>
      </w:r>
      <w:proofErr w:type="spellEnd"/>
      <w:r w:rsidRPr="009C0F4D">
        <w:t xml:space="preserve"> </w:t>
      </w:r>
      <w:r w:rsidRPr="009C0F4D">
        <w:lastRenderedPageBreak/>
        <w:t xml:space="preserve">utilitarios, con </w:t>
      </w:r>
      <w:proofErr w:type="spellStart"/>
      <w:r w:rsidRPr="009C0F4D">
        <w:t>gigafábrica</w:t>
      </w:r>
      <w:proofErr w:type="spellEnd"/>
      <w:r w:rsidRPr="009C0F4D">
        <w:t xml:space="preserve"> dedicada en California), </w:t>
      </w:r>
      <w:proofErr w:type="spellStart"/>
      <w:r w:rsidRPr="009C0F4D">
        <w:rPr>
          <w:b/>
          <w:bCs/>
        </w:rPr>
        <w:t>Fluence</w:t>
      </w:r>
      <w:proofErr w:type="spellEnd"/>
      <w:r w:rsidRPr="009C0F4D">
        <w:t xml:space="preserve"> (</w:t>
      </w:r>
      <w:proofErr w:type="spellStart"/>
      <w:r w:rsidRPr="009C0F4D">
        <w:t>lider</w:t>
      </w:r>
      <w:proofErr w:type="spellEnd"/>
      <w:r w:rsidRPr="009C0F4D">
        <w:t xml:space="preserve"> en sistemas BESS llave en mano, con presencia global en proyectos de red), </w:t>
      </w:r>
      <w:r w:rsidRPr="009C0F4D">
        <w:rPr>
          <w:b/>
          <w:bCs/>
        </w:rPr>
        <w:t>Samsung SDI</w:t>
      </w:r>
      <w:r w:rsidRPr="009C0F4D">
        <w:t xml:space="preserve"> (fuerte en baterías estacionarias comerciales), </w:t>
      </w:r>
      <w:r w:rsidRPr="009C0F4D">
        <w:rPr>
          <w:b/>
          <w:bCs/>
        </w:rPr>
        <w:t>NGK</w:t>
      </w:r>
      <w:r w:rsidRPr="009C0F4D">
        <w:t xml:space="preserve"> (Japón, especializada en baterías de sodio-azufre para red desde hace años), </w:t>
      </w:r>
      <w:r w:rsidRPr="009C0F4D">
        <w:rPr>
          <w:b/>
          <w:bCs/>
        </w:rPr>
        <w:t xml:space="preserve">ESS </w:t>
      </w:r>
      <w:proofErr w:type="spellStart"/>
      <w:r w:rsidRPr="009C0F4D">
        <w:rPr>
          <w:b/>
          <w:bCs/>
        </w:rPr>
        <w:t>Inc</w:t>
      </w:r>
      <w:proofErr w:type="spellEnd"/>
      <w:r w:rsidRPr="009C0F4D">
        <w:t xml:space="preserve"> (EE. UU., comercializando baterías de flujo de hierro para 6-12h de almacenamiento), </w:t>
      </w:r>
      <w:proofErr w:type="spellStart"/>
      <w:r w:rsidRPr="009C0F4D">
        <w:rPr>
          <w:b/>
          <w:bCs/>
        </w:rPr>
        <w:t>Form</w:t>
      </w:r>
      <w:proofErr w:type="spellEnd"/>
      <w:r w:rsidRPr="009C0F4D">
        <w:rPr>
          <w:b/>
          <w:bCs/>
        </w:rPr>
        <w:t xml:space="preserve"> Energy</w:t>
      </w:r>
      <w:r w:rsidRPr="009C0F4D">
        <w:t xml:space="preserve"> (EE. UU., desarrollando baterías hierro-aire de 100h, primera planta en construcción para 2025). En cuanto a </w:t>
      </w:r>
      <w:r w:rsidRPr="009C0F4D">
        <w:rPr>
          <w:b/>
          <w:bCs/>
        </w:rPr>
        <w:t>reciclaje</w:t>
      </w:r>
      <w:r w:rsidRPr="009C0F4D">
        <w:t xml:space="preserve">, destacan </w:t>
      </w:r>
      <w:r w:rsidRPr="009C0F4D">
        <w:rPr>
          <w:b/>
          <w:bCs/>
        </w:rPr>
        <w:t xml:space="preserve">Redwood </w:t>
      </w:r>
      <w:proofErr w:type="spellStart"/>
      <w:r w:rsidRPr="009C0F4D">
        <w:rPr>
          <w:b/>
          <w:bCs/>
        </w:rPr>
        <w:t>Materials</w:t>
      </w:r>
      <w:proofErr w:type="spellEnd"/>
      <w:r w:rsidRPr="009C0F4D">
        <w:t xml:space="preserve"> (EE. UU., fundada por ex-CTO de Tesla JB </w:t>
      </w:r>
      <w:proofErr w:type="spellStart"/>
      <w:r w:rsidRPr="009C0F4D">
        <w:t>Straubel</w:t>
      </w:r>
      <w:proofErr w:type="spellEnd"/>
      <w:r w:rsidRPr="009C0F4D">
        <w:t xml:space="preserve">, recicla baterías Li-ion recuperando &gt;95% de Ni, Co, Cu) y </w:t>
      </w:r>
      <w:r w:rsidRPr="009C0F4D">
        <w:rPr>
          <w:b/>
          <w:bCs/>
        </w:rPr>
        <w:t>Li-</w:t>
      </w:r>
      <w:proofErr w:type="spellStart"/>
      <w:r w:rsidRPr="009C0F4D">
        <w:rPr>
          <w:b/>
          <w:bCs/>
        </w:rPr>
        <w:t>Cycle</w:t>
      </w:r>
      <w:proofErr w:type="spellEnd"/>
      <w:r w:rsidRPr="009C0F4D">
        <w:t xml:space="preserve"> (Canadá/EE. UU., plantas en América y Europa). Las automotrices también se involucran: </w:t>
      </w:r>
      <w:r w:rsidRPr="009C0F4D">
        <w:rPr>
          <w:b/>
          <w:bCs/>
        </w:rPr>
        <w:t>Volkswagen</w:t>
      </w:r>
      <w:r w:rsidRPr="009C0F4D">
        <w:t xml:space="preserve"> instaló una planta de reciclaje piloto en Alemania y </w:t>
      </w:r>
      <w:r w:rsidRPr="009C0F4D">
        <w:rPr>
          <w:b/>
          <w:bCs/>
        </w:rPr>
        <w:t>Tesla</w:t>
      </w:r>
      <w:r w:rsidRPr="009C0F4D">
        <w:t xml:space="preserve"> recupera níquel y cobalto de baterías de fábrica. Todos estos actores y avances apuntan a que el almacenamiento de energía será un sector clave no solo para el sector eléctrico sino también para la seguridad energética nacional, con cadenas de suministro críticas y foco de inversiones público-privadas en el periodo 2025–2035.</w:t>
      </w:r>
    </w:p>
    <w:p w14:paraId="29AEC6E7" w14:textId="77777777" w:rsidR="009C0F4D" w:rsidRPr="009C0F4D" w:rsidRDefault="009C0F4D" w:rsidP="009C0F4D"/>
    <w:p w14:paraId="31114DB5" w14:textId="77777777" w:rsidR="009C0F4D" w:rsidRPr="009C0F4D" w:rsidRDefault="009C0F4D" w:rsidP="009C0F4D">
      <w:pPr>
        <w:rPr>
          <w:b/>
          <w:bCs/>
        </w:rPr>
      </w:pPr>
      <w:r w:rsidRPr="009C0F4D">
        <w:rPr>
          <w:b/>
          <w:bCs/>
        </w:rPr>
        <w:t>3. Indicadores Clave de Desempeño (KPI)</w:t>
      </w:r>
    </w:p>
    <w:p w14:paraId="7FDEDEA9" w14:textId="77777777" w:rsidR="009C0F4D" w:rsidRPr="009C0F4D" w:rsidRDefault="009C0F4D" w:rsidP="009C0F4D"/>
    <w:p w14:paraId="2410E54B" w14:textId="77777777" w:rsidR="009C0F4D" w:rsidRPr="009C0F4D" w:rsidRDefault="009C0F4D" w:rsidP="009C0F4D">
      <w:r w:rsidRPr="009C0F4D">
        <w:t xml:space="preserve">Para evaluar el progreso de estas industrias, se consideran métricas cuantitativas que muestran mejoras de costo, eficiencia y productividad. A continuación, se presentan </w:t>
      </w:r>
      <w:r w:rsidRPr="009C0F4D">
        <w:rPr>
          <w:b/>
          <w:bCs/>
        </w:rPr>
        <w:t>KPI duros</w:t>
      </w:r>
      <w:r w:rsidRPr="009C0F4D">
        <w:t xml:space="preserve"> relevantes, con comparativas donde es posible:</w:t>
      </w:r>
    </w:p>
    <w:p w14:paraId="3739374D" w14:textId="77777777" w:rsidR="009C0F4D" w:rsidRPr="009C0F4D" w:rsidRDefault="009C0F4D" w:rsidP="009C0F4D">
      <w:pPr>
        <w:numPr>
          <w:ilvl w:val="0"/>
          <w:numId w:val="2"/>
        </w:numPr>
      </w:pPr>
      <w:r w:rsidRPr="009C0F4D">
        <w:rPr>
          <w:b/>
          <w:bCs/>
        </w:rPr>
        <w:t>Costo de almacenamiento de energía ($/kWh):</w:t>
      </w:r>
      <w:r w:rsidRPr="009C0F4D">
        <w:t xml:space="preserve"> Como se indicó, el costo promedio de baterías Li-ion bajó a ~$115 por kWh en 2024 , acercándose al umbral psicológico de $100/kWh que se considera el punto donde los vehículos eléctricos igualan costos de fabricación con los de combustión. Este valor es un promedio global; en China ya se registran precios de ~$90–100/kWh en 2024 , mientras en EE. UU./Europa es 30-50% mayor . Para almacenamiento estacionario, los costos totales (incluyendo inversores, instalación) rondan $300/kWh por 4 horas en 2023, con objetivos de ~$150/kWh hacia 2030 en proyectos apoyados por gobiernos. Tecnologías nuevas: sodio-ion apunta a &lt;$80/kWh una vez madura (post-2025), y estado sólido inicialmente &gt;$200/kWh hasta que escale después de 2030.</w:t>
      </w:r>
    </w:p>
    <w:p w14:paraId="290B62A2" w14:textId="77777777" w:rsidR="009C0F4D" w:rsidRPr="009C0F4D" w:rsidRDefault="009C0F4D" w:rsidP="009C0F4D">
      <w:pPr>
        <w:numPr>
          <w:ilvl w:val="0"/>
          <w:numId w:val="2"/>
        </w:numPr>
      </w:pPr>
      <w:r w:rsidRPr="009C0F4D">
        <w:rPr>
          <w:b/>
          <w:bCs/>
        </w:rPr>
        <w:t>Costo por milla autónoma (transporte):</w:t>
      </w:r>
      <w:r w:rsidRPr="009C0F4D">
        <w:t xml:space="preserve"> Un KPI emergente en movilidad es el costo por milla de un vehículo autónomo (ej. </w:t>
      </w:r>
      <w:proofErr w:type="spellStart"/>
      <w:r w:rsidRPr="009C0F4D">
        <w:t>robotaxi</w:t>
      </w:r>
      <w:proofErr w:type="spellEnd"/>
      <w:r w:rsidRPr="009C0F4D">
        <w:t xml:space="preserve">) comparado con transporte tradicional. Según proyecciones de ARK </w:t>
      </w:r>
      <w:proofErr w:type="spellStart"/>
      <w:r w:rsidRPr="009C0F4D">
        <w:t>Invest</w:t>
      </w:r>
      <w:proofErr w:type="spellEnd"/>
      <w:r w:rsidRPr="009C0F4D">
        <w:t xml:space="preserve">, operar un taxi autónomo eléctrico podría costar </w:t>
      </w:r>
      <w:r w:rsidRPr="009C0F4D">
        <w:rPr>
          <w:b/>
          <w:bCs/>
        </w:rPr>
        <w:t>$0,25–0,50 USD por milla</w:t>
      </w:r>
      <w:r w:rsidRPr="009C0F4D">
        <w:t xml:space="preserve"> una vez a escala , aproximadamente la mitad del costo por milla de un taxi con conductor o vehículo privado (incluyendo depreciación, combustible y seguro). Tesla ha insinuado que su plataforma </w:t>
      </w:r>
      <w:proofErr w:type="spellStart"/>
      <w:r w:rsidRPr="009C0F4D">
        <w:t>robotaxi</w:t>
      </w:r>
      <w:proofErr w:type="spellEnd"/>
      <w:r w:rsidRPr="009C0F4D">
        <w:t xml:space="preserve"> podría llegar a ~$0,30/mi gracias a la integración vertical y ausencia de </w:t>
      </w:r>
      <w:proofErr w:type="spellStart"/>
      <w:r w:rsidRPr="009C0F4D">
        <w:t>LiDAR</w:t>
      </w:r>
      <w:proofErr w:type="spellEnd"/>
      <w:r w:rsidRPr="009C0F4D">
        <w:t xml:space="preserve"> . Actualmente (2023-2024) los servicios piloto de </w:t>
      </w:r>
      <w:proofErr w:type="spellStart"/>
      <w:r w:rsidRPr="009C0F4D">
        <w:rPr>
          <w:b/>
          <w:bCs/>
        </w:rPr>
        <w:t>Waymo</w:t>
      </w:r>
      <w:proofErr w:type="spellEnd"/>
      <w:r w:rsidRPr="009C0F4D">
        <w:t xml:space="preserve"> o </w:t>
      </w:r>
      <w:proofErr w:type="spellStart"/>
      <w:r w:rsidRPr="009C0F4D">
        <w:rPr>
          <w:b/>
          <w:bCs/>
        </w:rPr>
        <w:t>Cruise</w:t>
      </w:r>
      <w:proofErr w:type="spellEnd"/>
      <w:r w:rsidRPr="009C0F4D">
        <w:t xml:space="preserve"> en EE. UU. tienen costes muy superiores (siguen en modo de inversión), pero la métrica es crucial: a ~$0,25/mi un </w:t>
      </w:r>
      <w:proofErr w:type="spellStart"/>
      <w:r w:rsidRPr="009C0F4D">
        <w:t>robotaxi</w:t>
      </w:r>
      <w:proofErr w:type="spellEnd"/>
      <w:r w:rsidRPr="009C0F4D">
        <w:t xml:space="preserve"> sería más barato que el costo variable de conducir un coche propio, provocando potencialmente un cambio masivo en el modelo de transporte urbano. Similarmente, en logística de última milla hay </w:t>
      </w:r>
      <w:r w:rsidRPr="009C0F4D">
        <w:rPr>
          <w:i/>
          <w:iCs/>
        </w:rPr>
        <w:t>startups</w:t>
      </w:r>
      <w:r w:rsidRPr="009C0F4D">
        <w:t xml:space="preserve"> de robots de reparto que miden costo por kilómetro recorrido; hasta ahora muchos proyectos se han estancado </w:t>
      </w:r>
      <w:r w:rsidRPr="009C0F4D">
        <w:lastRenderedPageBreak/>
        <w:t>por costos no competitivos, pero mejoras en IA y baterías podrían bajar esos costes dramáticamente.</w:t>
      </w:r>
    </w:p>
    <w:p w14:paraId="34D3BCA4" w14:textId="77777777" w:rsidR="009C0F4D" w:rsidRPr="009C0F4D" w:rsidRDefault="009C0F4D" w:rsidP="009C0F4D">
      <w:pPr>
        <w:numPr>
          <w:ilvl w:val="0"/>
          <w:numId w:val="2"/>
        </w:numPr>
      </w:pPr>
      <w:r w:rsidRPr="009C0F4D">
        <w:rPr>
          <w:b/>
          <w:bCs/>
        </w:rPr>
        <w:t>CAPEX promedio por robot industrial:</w:t>
      </w:r>
      <w:r w:rsidRPr="009C0F4D">
        <w:t xml:space="preserve"> El precio de adquisición de robots industriales ha </w:t>
      </w:r>
      <w:r w:rsidRPr="009C0F4D">
        <w:rPr>
          <w:b/>
          <w:bCs/>
        </w:rPr>
        <w:t>disminuido drásticamente</w:t>
      </w:r>
      <w:r w:rsidRPr="009C0F4D">
        <w:t xml:space="preserve"> en la última década. En 2011 un robot estándar costaba ~$47.000, mientras que en 2022 rondaba </w:t>
      </w:r>
      <w:r w:rsidRPr="009C0F4D">
        <w:rPr>
          <w:b/>
          <w:bCs/>
        </w:rPr>
        <w:t>$23.000</w:t>
      </w:r>
      <w:r w:rsidRPr="009C0F4D">
        <w:t xml:space="preserve"> de promedio – una caída del 50%. Analistas proyectan otro descenso del 50–60% para 2025 , lo que situaría algunos robots en ~$10k. Esta reducción se debe a economías de escala (más de 3,5 millones de robots operando en fábricas en 2021 ) y a la competencia de </w:t>
      </w:r>
      <w:r w:rsidRPr="009C0F4D">
        <w:rPr>
          <w:b/>
          <w:bCs/>
        </w:rPr>
        <w:t>robots de bajo costo</w:t>
      </w:r>
      <w:r w:rsidRPr="009C0F4D">
        <w:t xml:space="preserve">, especialmente de fabricantes chinos emergentes que ofrecen brazos básicos a fracciones del precio de marcas tradicionales. Por ejemplo, compañías chinas como </w:t>
      </w:r>
      <w:r w:rsidRPr="009C0F4D">
        <w:rPr>
          <w:b/>
          <w:bCs/>
        </w:rPr>
        <w:t>EFORT</w:t>
      </w:r>
      <w:r w:rsidRPr="009C0F4D">
        <w:t xml:space="preserve"> o </w:t>
      </w:r>
      <w:r w:rsidRPr="009C0F4D">
        <w:rPr>
          <w:b/>
          <w:bCs/>
        </w:rPr>
        <w:t>DOBOT</w:t>
      </w:r>
      <w:r w:rsidRPr="009C0F4D">
        <w:t xml:space="preserve"> venden robots pequeños por &lt;$15k apuntando a </w:t>
      </w:r>
      <w:proofErr w:type="spellStart"/>
      <w:r w:rsidRPr="009C0F4D">
        <w:t>PyMEs</w:t>
      </w:r>
      <w:proofErr w:type="spellEnd"/>
      <w:r w:rsidRPr="009C0F4D">
        <w:t xml:space="preserve">. Además, nuevos modelos de negocio tipo </w:t>
      </w:r>
      <w:r w:rsidRPr="009C0F4D">
        <w:rPr>
          <w:i/>
          <w:iCs/>
        </w:rPr>
        <w:t>Robot-as-a-</w:t>
      </w:r>
      <w:proofErr w:type="spellStart"/>
      <w:r w:rsidRPr="009C0F4D">
        <w:rPr>
          <w:i/>
          <w:iCs/>
        </w:rPr>
        <w:t>Service</w:t>
      </w:r>
      <w:proofErr w:type="spellEnd"/>
      <w:r w:rsidRPr="009C0F4D">
        <w:rPr>
          <w:i/>
          <w:iCs/>
        </w:rPr>
        <w:t xml:space="preserve"> (</w:t>
      </w:r>
      <w:proofErr w:type="spellStart"/>
      <w:r w:rsidRPr="009C0F4D">
        <w:rPr>
          <w:i/>
          <w:iCs/>
        </w:rPr>
        <w:t>RaaS</w:t>
      </w:r>
      <w:proofErr w:type="spellEnd"/>
      <w:r w:rsidRPr="009C0F4D">
        <w:rPr>
          <w:i/>
          <w:iCs/>
        </w:rPr>
        <w:t>)</w:t>
      </w:r>
      <w:r w:rsidRPr="009C0F4D">
        <w:t xml:space="preserve"> evitan la inversión inicial: empresas pueden </w:t>
      </w:r>
      <w:r w:rsidRPr="009C0F4D">
        <w:rPr>
          <w:b/>
          <w:bCs/>
        </w:rPr>
        <w:t>arrendar robots</w:t>
      </w:r>
      <w:r w:rsidRPr="009C0F4D">
        <w:t xml:space="preserve"> pagando cuotas mensuales o por hora de uso, trasladando el CAPEX a OPEX. Un caso citado ofrecía robots móviles de almacén en modelo pago-por-productividad sin coste fijo . Gracias a esto, la automatización es más accesible que nunca para empresas medianas (ver sección 4).</w:t>
      </w:r>
    </w:p>
    <w:p w14:paraId="39F8A69C" w14:textId="77777777" w:rsidR="009C0F4D" w:rsidRPr="009C0F4D" w:rsidRDefault="009C0F4D" w:rsidP="009C0F4D">
      <w:pPr>
        <w:numPr>
          <w:ilvl w:val="0"/>
          <w:numId w:val="2"/>
        </w:numPr>
      </w:pPr>
      <w:r w:rsidRPr="009C0F4D">
        <w:rPr>
          <w:b/>
          <w:bCs/>
        </w:rPr>
        <w:t>Costo operativo por hora vs humano:</w:t>
      </w:r>
      <w:r w:rsidRPr="009C0F4D">
        <w:t xml:space="preserve"> Un robot más barato y eficiente implica menor coste por hora de trabajo comparado con un operario humano. Por ejemplo, </w:t>
      </w:r>
      <w:r w:rsidRPr="009C0F4D">
        <w:rPr>
          <w:b/>
          <w:bCs/>
        </w:rPr>
        <w:t>Amazon</w:t>
      </w:r>
      <w:r w:rsidRPr="009C0F4D">
        <w:t xml:space="preserve"> estima que un robot móvil autónomo en almacén podría operar a un coste equivalente de </w:t>
      </w:r>
      <w:r w:rsidRPr="009C0F4D">
        <w:rPr>
          <w:b/>
          <w:bCs/>
        </w:rPr>
        <w:t>$3 USD por hora</w:t>
      </w:r>
      <w:r w:rsidRPr="009C0F4D">
        <w:t xml:space="preserve"> en un futuro cercano (frente a salarios humanos de $15–20/h en EE. UU.). Ya hoy en día, robots de almacén como el </w:t>
      </w:r>
      <w:proofErr w:type="spellStart"/>
      <w:r w:rsidRPr="009C0F4D">
        <w:rPr>
          <w:i/>
          <w:iCs/>
        </w:rPr>
        <w:t>Autopicker</w:t>
      </w:r>
      <w:proofErr w:type="spellEnd"/>
      <w:r w:rsidRPr="009C0F4D">
        <w:rPr>
          <w:i/>
          <w:iCs/>
        </w:rPr>
        <w:t xml:space="preserve"> 2.0</w:t>
      </w:r>
      <w:r w:rsidRPr="009C0F4D">
        <w:t xml:space="preserve"> de </w:t>
      </w:r>
      <w:proofErr w:type="spellStart"/>
      <w:r w:rsidRPr="009C0F4D">
        <w:t>Brightpick</w:t>
      </w:r>
      <w:proofErr w:type="spellEnd"/>
      <w:r w:rsidRPr="009C0F4D">
        <w:t xml:space="preserve"> logran </w:t>
      </w:r>
      <w:r w:rsidRPr="009C0F4D">
        <w:rPr>
          <w:b/>
          <w:bCs/>
        </w:rPr>
        <w:t xml:space="preserve">70–80 </w:t>
      </w:r>
      <w:proofErr w:type="spellStart"/>
      <w:r w:rsidRPr="009C0F4D">
        <w:rPr>
          <w:b/>
          <w:bCs/>
        </w:rPr>
        <w:t>picks</w:t>
      </w:r>
      <w:proofErr w:type="spellEnd"/>
      <w:r w:rsidRPr="009C0F4D">
        <w:rPr>
          <w:b/>
          <w:bCs/>
        </w:rPr>
        <w:t xml:space="preserve"> por hora</w:t>
      </w:r>
      <w:r w:rsidRPr="009C0F4D">
        <w:t xml:space="preserve"> de inventario y trabajan 24/7 por $1.900 al mes , lo que equivale a ~$11,9/h si solo se contaran 40 horas/semana, pero dado que cubren 168 horas/semana su costo “real” por hora efectiva es apenas ~$2,8 . Este tipo de métrica evidencia que, en tareas repetitivas, un robot puede ya ser más económico que un empleado incluso en países de salarios moderados. En manufactura, se suele calcular el </w:t>
      </w:r>
      <w:proofErr w:type="spellStart"/>
      <w:r w:rsidRPr="009C0F4D">
        <w:rPr>
          <w:i/>
          <w:iCs/>
        </w:rPr>
        <w:t>payback</w:t>
      </w:r>
      <w:proofErr w:type="spellEnd"/>
      <w:r w:rsidRPr="009C0F4D">
        <w:t xml:space="preserve"> de un robot en 1–3 años al reemplazar tareas manuales, dependiendo de salarios locales. Un brazo robot de $25k que funcione 80 horas/semana puede tener un costo hora en torno a $6–8 amortizado en 3 años, comparado con un salario más cargas que fácilmente supera eso en muchos países desarrollados.</w:t>
      </w:r>
    </w:p>
    <w:p w14:paraId="131C9002" w14:textId="77777777" w:rsidR="009C0F4D" w:rsidRPr="009C0F4D" w:rsidRDefault="009C0F4D" w:rsidP="009C0F4D">
      <w:pPr>
        <w:numPr>
          <w:ilvl w:val="0"/>
          <w:numId w:val="2"/>
        </w:numPr>
      </w:pPr>
      <w:r w:rsidRPr="009C0F4D">
        <w:rPr>
          <w:b/>
          <w:bCs/>
        </w:rPr>
        <w:t>Productividad: robots vs humanos:</w:t>
      </w:r>
      <w:r w:rsidRPr="009C0F4D">
        <w:t xml:space="preserve"> Más allá del coste, la velocidad y calidad de trabajo son </w:t>
      </w:r>
      <w:proofErr w:type="spellStart"/>
      <w:r w:rsidRPr="009C0F4D">
        <w:t>KPIs</w:t>
      </w:r>
      <w:proofErr w:type="spellEnd"/>
      <w:r w:rsidRPr="009C0F4D">
        <w:t xml:space="preserve">. Un ejemplo en </w:t>
      </w:r>
      <w:r w:rsidRPr="009C0F4D">
        <w:rPr>
          <w:b/>
          <w:bCs/>
        </w:rPr>
        <w:t>logística</w:t>
      </w:r>
      <w:r w:rsidRPr="009C0F4D">
        <w:t xml:space="preserve">: un preparador humano de pedidos en almacén puede tomar ~100 ítems/hora en promedio, mientras robots de </w:t>
      </w:r>
      <w:proofErr w:type="spellStart"/>
      <w:r w:rsidRPr="009C0F4D">
        <w:t>picking</w:t>
      </w:r>
      <w:proofErr w:type="spellEnd"/>
      <w:r w:rsidRPr="009C0F4D">
        <w:t xml:space="preserve"> actuales manejan ~70–80/hora – un poco menos veloces, pero </w:t>
      </w:r>
      <w:r w:rsidRPr="009C0F4D">
        <w:rPr>
          <w:b/>
          <w:bCs/>
        </w:rPr>
        <w:t>sin pausas</w:t>
      </w:r>
      <w:r w:rsidRPr="009C0F4D">
        <w:t xml:space="preserve"> y operando día y noche, lo que en volumen diario supera por mucho al humano (≈1.700 ítems/día vs 800 en un turno humano). Además, robots bien diseñados pueden reducir errores a prácticamente cero, aumentando la </w:t>
      </w:r>
      <w:r w:rsidRPr="009C0F4D">
        <w:rPr>
          <w:b/>
          <w:bCs/>
        </w:rPr>
        <w:t>calidad</w:t>
      </w:r>
      <w:r w:rsidRPr="009C0F4D">
        <w:t xml:space="preserve">. En </w:t>
      </w:r>
      <w:r w:rsidRPr="009C0F4D">
        <w:rPr>
          <w:b/>
          <w:bCs/>
        </w:rPr>
        <w:t>manufactura</w:t>
      </w:r>
      <w:r w:rsidRPr="009C0F4D">
        <w:t xml:space="preserve">, la productividad se mide en output por hora máquina: un robot soldador en una línea automotriz puede realizar ~30 soldaduras por minuto con precisión constante, imposible para humanos. Se estima que la adopción </w:t>
      </w:r>
      <w:r w:rsidRPr="009C0F4D">
        <w:lastRenderedPageBreak/>
        <w:t xml:space="preserve">de robots ha elevado la productividad manufacturera global ~0,8–1,2% anual en promedio en las últimas dos décadas . En </w:t>
      </w:r>
      <w:r w:rsidRPr="009C0F4D">
        <w:rPr>
          <w:b/>
          <w:bCs/>
        </w:rPr>
        <w:t>agricultura</w:t>
      </w:r>
      <w:r w:rsidRPr="009C0F4D">
        <w:t xml:space="preserve">, robots recolectores de frutas aún trabajan más lento que recolectores expertos, pero pueden operar más horas continuas; en contraste, tractores autónomos ya pueden labrar o sembrar hectáreas con mínima supervisión, aumentando utilización de maquinaria por horas improductivas (noche, etc.). Un indicador interesante es la </w:t>
      </w:r>
      <w:r w:rsidRPr="009C0F4D">
        <w:rPr>
          <w:b/>
          <w:bCs/>
        </w:rPr>
        <w:t>disponibilidad</w:t>
      </w:r>
      <w:r w:rsidRPr="009C0F4D">
        <w:t xml:space="preserve">: los robots industriales modernos tienen </w:t>
      </w:r>
      <w:proofErr w:type="spellStart"/>
      <w:r w:rsidRPr="009C0F4D">
        <w:rPr>
          <w:i/>
          <w:iCs/>
        </w:rPr>
        <w:t>uptime</w:t>
      </w:r>
      <w:proofErr w:type="spellEnd"/>
      <w:r w:rsidRPr="009C0F4D">
        <w:t xml:space="preserve"> &gt; 98% (paran solo para mantenimiento programado), mientras un trabajador humano típico está productivo quizás un 60–70% de su jornada efectiva (descansos, fatiga, etc.). Así, un robot puede fácilmente duplicar las horas productivas anuales frente a un humano (unas 6.000 h/año potenciales vs ~1.800 h/año de un empleado a tiempo completo).</w:t>
      </w:r>
    </w:p>
    <w:p w14:paraId="49CD4E54" w14:textId="77777777" w:rsidR="009C0F4D" w:rsidRPr="009C0F4D" w:rsidRDefault="009C0F4D" w:rsidP="009C0F4D">
      <w:pPr>
        <w:numPr>
          <w:ilvl w:val="0"/>
          <w:numId w:val="2"/>
        </w:numPr>
      </w:pPr>
      <w:r w:rsidRPr="009C0F4D">
        <w:rPr>
          <w:b/>
          <w:bCs/>
        </w:rPr>
        <w:t>Eficiencia energética y ambiental:</w:t>
      </w:r>
      <w:r w:rsidRPr="009C0F4D">
        <w:t xml:space="preserve"> En </w:t>
      </w:r>
      <w:r w:rsidRPr="009C0F4D">
        <w:rPr>
          <w:b/>
          <w:bCs/>
        </w:rPr>
        <w:t>baterías</w:t>
      </w:r>
      <w:r w:rsidRPr="009C0F4D">
        <w:t xml:space="preserve">, la eficiencia de ida y vuelta (carga/descarga) es un KPI clave: las Li-ion alcanzan 90–95%, vs ~70–80% de hidro-bombeo o 60% en hidrógeno verde. Cada mejora de punto porcentual ahorra pérdidas significativas en grandes sistemas. En </w:t>
      </w:r>
      <w:r w:rsidRPr="009C0F4D">
        <w:rPr>
          <w:b/>
          <w:bCs/>
        </w:rPr>
        <w:t>robótica</w:t>
      </w:r>
      <w:r w:rsidRPr="009C0F4D">
        <w:t xml:space="preserve">, la eficiencia puede medirse como consumo eléctrico por tarea: por ejemplo, un robot móvil de almacén consume quizás 0,1 kWh para mover una carga dentro de un centro logístico, frente a un montacargas tradicional diésel que gastaría varios centilitros de combustible (y genera emisiones). Los nuevos diseños robóticos incorporan eficiencia: la IFR señala que brazos robot con construcción ligera, </w:t>
      </w:r>
      <w:proofErr w:type="spellStart"/>
      <w:r w:rsidRPr="009C0F4D">
        <w:rPr>
          <w:i/>
          <w:iCs/>
        </w:rPr>
        <w:t>sleep</w:t>
      </w:r>
      <w:proofErr w:type="spellEnd"/>
      <w:r w:rsidRPr="009C0F4D">
        <w:rPr>
          <w:i/>
          <w:iCs/>
        </w:rPr>
        <w:t xml:space="preserve"> </w:t>
      </w:r>
      <w:proofErr w:type="spellStart"/>
      <w:r w:rsidRPr="009C0F4D">
        <w:rPr>
          <w:i/>
          <w:iCs/>
        </w:rPr>
        <w:t>modes</w:t>
      </w:r>
      <w:proofErr w:type="spellEnd"/>
      <w:r w:rsidRPr="009C0F4D">
        <w:t xml:space="preserve"> inteligentes y pinzas </w:t>
      </w:r>
      <w:proofErr w:type="spellStart"/>
      <w:r w:rsidRPr="009C0F4D">
        <w:t>bioinspiradas</w:t>
      </w:r>
      <w:proofErr w:type="spellEnd"/>
      <w:r w:rsidRPr="009C0F4D">
        <w:t xml:space="preserve"> logran reducir al mínimo el consumo en espera y optimizar la energía por movimiento . De hecho, en algunos casos robots automatizados permiten ahorrar energía a nivel proceso: </w:t>
      </w:r>
      <w:proofErr w:type="spellStart"/>
      <w:r w:rsidRPr="009C0F4D">
        <w:t>e.g</w:t>
      </w:r>
      <w:proofErr w:type="spellEnd"/>
      <w:r w:rsidRPr="009C0F4D">
        <w:t xml:space="preserve">., en soldadura láser, la precisión robot reduce retrabajos y por tanto uso extra de maquinaria. A nivel macro, un KPI ambiental relevante es la </w:t>
      </w:r>
      <w:r w:rsidRPr="009C0F4D">
        <w:rPr>
          <w:b/>
          <w:bCs/>
        </w:rPr>
        <w:t>reducción de residuos</w:t>
      </w:r>
      <w:r w:rsidRPr="009C0F4D">
        <w:t>: la automatización precisa minimiza descartes (p. ej. cortes por robot reducen desperdicio de material textil o metálico en varios %), contribuyendo a eficiencia de insumos .</w:t>
      </w:r>
    </w:p>
    <w:p w14:paraId="6442CFCB" w14:textId="77777777" w:rsidR="009C0F4D" w:rsidRPr="009C0F4D" w:rsidRDefault="009C0F4D" w:rsidP="009C0F4D"/>
    <w:p w14:paraId="722A926F" w14:textId="77777777" w:rsidR="009C0F4D" w:rsidRPr="009C0F4D" w:rsidRDefault="009C0F4D" w:rsidP="009C0F4D">
      <w:r w:rsidRPr="009C0F4D">
        <w:t xml:space="preserve">En resumen, los indicadores muestran tendencias favorables: </w:t>
      </w:r>
      <w:r w:rsidRPr="009C0F4D">
        <w:rPr>
          <w:b/>
          <w:bCs/>
        </w:rPr>
        <w:t>costos a la baja</w:t>
      </w:r>
      <w:r w:rsidRPr="009C0F4D">
        <w:t xml:space="preserve"> (baterías &lt;$100/kWh en el horizonte, robots industriales &lt; $15k unitarios, </w:t>
      </w:r>
      <w:proofErr w:type="spellStart"/>
      <w:r w:rsidRPr="009C0F4D">
        <w:t>robotaxis</w:t>
      </w:r>
      <w:proofErr w:type="spellEnd"/>
      <w:r w:rsidRPr="009C0F4D">
        <w:t xml:space="preserve"> ~$0,3/mi), </w:t>
      </w:r>
      <w:r w:rsidRPr="009C0F4D">
        <w:rPr>
          <w:b/>
          <w:bCs/>
        </w:rPr>
        <w:t>rendimientos al alza</w:t>
      </w:r>
      <w:r w:rsidRPr="009C0F4D">
        <w:t xml:space="preserve"> (robots equiparando o superando ritmo humano en ciertas tareas, baterías más densas y eficientes), y </w:t>
      </w:r>
      <w:r w:rsidRPr="009C0F4D">
        <w:rPr>
          <w:b/>
          <w:bCs/>
        </w:rPr>
        <w:t>utilización intensiva</w:t>
      </w:r>
      <w:r w:rsidRPr="009C0F4D">
        <w:t xml:space="preserve"> (24/7) que multiplica la productividad. Sin embargo, también reflejan dónde persisten brechas: algunas tareas humanas siguen difícilmente automatizables sin costos elevados (ver sección 7 de </w:t>
      </w:r>
      <w:proofErr w:type="spellStart"/>
      <w:r w:rsidRPr="009C0F4D">
        <w:rPr>
          <w:i/>
          <w:iCs/>
        </w:rPr>
        <w:t>hype</w:t>
      </w:r>
      <w:proofErr w:type="spellEnd"/>
      <w:r w:rsidRPr="009C0F4D">
        <w:t xml:space="preserve"> vs realidad), y la eficiencia global depende de integrar bien estos sistemas en los procesos existentes.</w:t>
      </w:r>
    </w:p>
    <w:p w14:paraId="6640978B" w14:textId="77777777" w:rsidR="009C0F4D" w:rsidRPr="009C0F4D" w:rsidRDefault="009C0F4D" w:rsidP="009C0F4D"/>
    <w:p w14:paraId="5702AD00" w14:textId="77777777" w:rsidR="009C0F4D" w:rsidRPr="009C0F4D" w:rsidRDefault="009C0F4D" w:rsidP="009C0F4D">
      <w:pPr>
        <w:rPr>
          <w:b/>
          <w:bCs/>
        </w:rPr>
      </w:pPr>
      <w:r w:rsidRPr="009C0F4D">
        <w:rPr>
          <w:b/>
          <w:bCs/>
        </w:rPr>
        <w:t xml:space="preserve">4. Casos de Uso y Adopción en </w:t>
      </w:r>
      <w:proofErr w:type="spellStart"/>
      <w:r w:rsidRPr="009C0F4D">
        <w:rPr>
          <w:b/>
          <w:bCs/>
        </w:rPr>
        <w:t>PyMEs</w:t>
      </w:r>
      <w:proofErr w:type="spellEnd"/>
      <w:r w:rsidRPr="009C0F4D">
        <w:rPr>
          <w:b/>
          <w:bCs/>
        </w:rPr>
        <w:t xml:space="preserve"> (Logística, Manufactura, </w:t>
      </w:r>
      <w:proofErr w:type="spellStart"/>
      <w:r w:rsidRPr="009C0F4D">
        <w:rPr>
          <w:b/>
          <w:bCs/>
        </w:rPr>
        <w:t>Retail</w:t>
      </w:r>
      <w:proofErr w:type="spellEnd"/>
      <w:r w:rsidRPr="009C0F4D">
        <w:rPr>
          <w:b/>
          <w:bCs/>
        </w:rPr>
        <w:t>, Agro, Salud)</w:t>
      </w:r>
    </w:p>
    <w:p w14:paraId="1CB3BC5B" w14:textId="77777777" w:rsidR="009C0F4D" w:rsidRPr="009C0F4D" w:rsidRDefault="009C0F4D" w:rsidP="009C0F4D"/>
    <w:p w14:paraId="364DC35B" w14:textId="77777777" w:rsidR="009C0F4D" w:rsidRPr="009C0F4D" w:rsidRDefault="009C0F4D" w:rsidP="009C0F4D">
      <w:r w:rsidRPr="009C0F4D">
        <w:t xml:space="preserve">Un aspecto crítico es cómo estas tecnologías están permeando a las </w:t>
      </w:r>
      <w:r w:rsidRPr="009C0F4D">
        <w:rPr>
          <w:b/>
          <w:bCs/>
        </w:rPr>
        <w:t>pequeñas y medianas empresas (</w:t>
      </w:r>
      <w:proofErr w:type="spellStart"/>
      <w:r w:rsidRPr="009C0F4D">
        <w:rPr>
          <w:b/>
          <w:bCs/>
        </w:rPr>
        <w:t>PyMEs</w:t>
      </w:r>
      <w:proofErr w:type="spellEnd"/>
      <w:r w:rsidRPr="009C0F4D">
        <w:rPr>
          <w:b/>
          <w:bCs/>
        </w:rPr>
        <w:t>)</w:t>
      </w:r>
      <w:r w:rsidRPr="009C0F4D">
        <w:t xml:space="preserve"> y sectores tradicionales. Históricamente, la alta </w:t>
      </w:r>
      <w:r w:rsidRPr="009C0F4D">
        <w:lastRenderedPageBreak/>
        <w:t xml:space="preserve">inversión requerida y la complejidad técnica limitaron la automatización a grandes corporaciones, pero esto está cambiando gracias a costos más bajos, soluciones </w:t>
      </w:r>
      <w:proofErr w:type="spellStart"/>
      <w:r w:rsidRPr="009C0F4D">
        <w:rPr>
          <w:i/>
          <w:iCs/>
        </w:rPr>
        <w:t>plug</w:t>
      </w:r>
      <w:proofErr w:type="spellEnd"/>
      <w:r w:rsidRPr="009C0F4D">
        <w:rPr>
          <w:i/>
          <w:iCs/>
        </w:rPr>
        <w:t>-and-</w:t>
      </w:r>
      <w:proofErr w:type="spellStart"/>
      <w:r w:rsidRPr="009C0F4D">
        <w:rPr>
          <w:i/>
          <w:iCs/>
        </w:rPr>
        <w:t>play</w:t>
      </w:r>
      <w:proofErr w:type="spellEnd"/>
      <w:r w:rsidRPr="009C0F4D">
        <w:t xml:space="preserve"> y modelos de servicio. A continuación se exploran casos de uso por sector:</w:t>
      </w:r>
    </w:p>
    <w:p w14:paraId="604C3ACC" w14:textId="77777777" w:rsidR="009C0F4D" w:rsidRPr="009C0F4D" w:rsidRDefault="009C0F4D" w:rsidP="009C0F4D">
      <w:pPr>
        <w:numPr>
          <w:ilvl w:val="0"/>
          <w:numId w:val="3"/>
        </w:numPr>
      </w:pPr>
      <w:r w:rsidRPr="009C0F4D">
        <w:rPr>
          <w:b/>
          <w:bCs/>
        </w:rPr>
        <w:t>Logística y Almacenes:</w:t>
      </w:r>
      <w:r w:rsidRPr="009C0F4D">
        <w:t xml:space="preserve"> Las </w:t>
      </w:r>
      <w:proofErr w:type="spellStart"/>
      <w:r w:rsidRPr="009C0F4D">
        <w:t>PyMEs</w:t>
      </w:r>
      <w:proofErr w:type="spellEnd"/>
      <w:r w:rsidRPr="009C0F4D">
        <w:t xml:space="preserve"> de comercio electrónico, distribución y </w:t>
      </w:r>
      <w:proofErr w:type="spellStart"/>
      <w:r w:rsidRPr="009C0F4D">
        <w:rPr>
          <w:i/>
          <w:iCs/>
        </w:rPr>
        <w:t>retail</w:t>
      </w:r>
      <w:proofErr w:type="spellEnd"/>
      <w:r w:rsidRPr="009C0F4D">
        <w:t xml:space="preserve"> están adoptando robots móviles para mover mercancías en almacenes, ante la escasez de mano de obra y la necesidad de velocidad. Por ejemplo, empresas medianas utilizan robots tipo </w:t>
      </w:r>
      <w:r w:rsidRPr="009C0F4D">
        <w:rPr>
          <w:b/>
          <w:bCs/>
        </w:rPr>
        <w:t>AMR (</w:t>
      </w:r>
      <w:proofErr w:type="spellStart"/>
      <w:r w:rsidRPr="009C0F4D">
        <w:rPr>
          <w:b/>
          <w:bCs/>
        </w:rPr>
        <w:t>Autonomous</w:t>
      </w:r>
      <w:proofErr w:type="spellEnd"/>
      <w:r w:rsidRPr="009C0F4D">
        <w:rPr>
          <w:b/>
          <w:bCs/>
        </w:rPr>
        <w:t xml:space="preserve"> Mobile Robots)</w:t>
      </w:r>
      <w:r w:rsidRPr="009C0F4D">
        <w:t xml:space="preserve"> de compañías como Locus </w:t>
      </w:r>
      <w:proofErr w:type="spellStart"/>
      <w:r w:rsidRPr="009C0F4D">
        <w:t>Robotics</w:t>
      </w:r>
      <w:proofErr w:type="spellEnd"/>
      <w:r w:rsidRPr="009C0F4D">
        <w:t xml:space="preserve">, </w:t>
      </w:r>
      <w:proofErr w:type="spellStart"/>
      <w:r w:rsidRPr="009C0F4D">
        <w:t>Fetch</w:t>
      </w:r>
      <w:proofErr w:type="spellEnd"/>
      <w:r w:rsidRPr="009C0F4D">
        <w:t xml:space="preserve"> (</w:t>
      </w:r>
      <w:proofErr w:type="spellStart"/>
      <w:r w:rsidRPr="009C0F4D">
        <w:t>Zebra</w:t>
      </w:r>
      <w:proofErr w:type="spellEnd"/>
      <w:r w:rsidRPr="009C0F4D">
        <w:t xml:space="preserve">), o Gideon para transportar contenedores entre estanterías y estaciones de empaque. Estos robots funcionan bajo modelos </w:t>
      </w:r>
      <w:proofErr w:type="spellStart"/>
      <w:r w:rsidRPr="009C0F4D">
        <w:t>RaaS</w:t>
      </w:r>
      <w:proofErr w:type="spellEnd"/>
      <w:r w:rsidRPr="009C0F4D">
        <w:t xml:space="preserve"> (renting mensual), haciendo viable su implementación sin gran CAPEX . Un almacén mediano puede empezar con 5–10 robots arrendados para picos estacionales y ampliarlos según necesidad. También hay </w:t>
      </w:r>
      <w:r w:rsidRPr="009C0F4D">
        <w:rPr>
          <w:b/>
          <w:bCs/>
        </w:rPr>
        <w:t>brazos robóticos en logística</w:t>
      </w:r>
      <w:r w:rsidRPr="009C0F4D">
        <w:t xml:space="preserve">: </w:t>
      </w:r>
      <w:proofErr w:type="spellStart"/>
      <w:r w:rsidRPr="009C0F4D">
        <w:t>PyMEs</w:t>
      </w:r>
      <w:proofErr w:type="spellEnd"/>
      <w:r w:rsidRPr="009C0F4D">
        <w:t xml:space="preserve"> de paquetería utilizan robots de paletizado y </w:t>
      </w:r>
      <w:proofErr w:type="spellStart"/>
      <w:r w:rsidRPr="009C0F4D">
        <w:rPr>
          <w:i/>
          <w:iCs/>
        </w:rPr>
        <w:t>depalletizado</w:t>
      </w:r>
      <w:proofErr w:type="spellEnd"/>
      <w:r w:rsidRPr="009C0F4D">
        <w:t xml:space="preserve"> (por ej. el robot </w:t>
      </w:r>
      <w:proofErr w:type="spellStart"/>
      <w:r w:rsidRPr="009C0F4D">
        <w:rPr>
          <w:i/>
          <w:iCs/>
        </w:rPr>
        <w:t>Stretch</w:t>
      </w:r>
      <w:proofErr w:type="spellEnd"/>
      <w:r w:rsidRPr="009C0F4D">
        <w:t xml:space="preserve"> de Boston Dynamics, capaz de descargar hasta 700 cajas por hora de un tráiler sin ayuda ). DHL, aunque es gran empresa, mostró el camino al desplegar 250 robots </w:t>
      </w:r>
      <w:proofErr w:type="spellStart"/>
      <w:r w:rsidRPr="009C0F4D">
        <w:t>Stretch</w:t>
      </w:r>
      <w:proofErr w:type="spellEnd"/>
      <w:r w:rsidRPr="009C0F4D">
        <w:t xml:space="preserve"> en centros logísticos y luego ordenar 1.000 adicionales en 2025 , una señal de madurez de esta tecnología para aplicaciones de amplio volumen. Las </w:t>
      </w:r>
      <w:proofErr w:type="spellStart"/>
      <w:r w:rsidRPr="009C0F4D">
        <w:t>PyMEs</w:t>
      </w:r>
      <w:proofErr w:type="spellEnd"/>
      <w:r w:rsidRPr="009C0F4D">
        <w:t xml:space="preserve"> también se benefician de sistemas más sencillos: clasificadoras automáticas de paquetes, drones de inventario que vuelan por las estanterías tomando conteos, o carritos autónomos que siguen al operario (como asistente) reduciendo esfuerzo físico. Según una encuesta de 2025, el uso de robótica en </w:t>
      </w:r>
      <w:proofErr w:type="spellStart"/>
      <w:r w:rsidRPr="009C0F4D">
        <w:rPr>
          <w:i/>
          <w:iCs/>
        </w:rPr>
        <w:t>supply</w:t>
      </w:r>
      <w:proofErr w:type="spellEnd"/>
      <w:r w:rsidRPr="009C0F4D">
        <w:rPr>
          <w:i/>
          <w:iCs/>
        </w:rPr>
        <w:t xml:space="preserve"> </w:t>
      </w:r>
      <w:proofErr w:type="spellStart"/>
      <w:r w:rsidRPr="009C0F4D">
        <w:rPr>
          <w:i/>
          <w:iCs/>
        </w:rPr>
        <w:t>chain</w:t>
      </w:r>
      <w:proofErr w:type="spellEnd"/>
      <w:r w:rsidRPr="009C0F4D">
        <w:t xml:space="preserve"> pasará de 41% de empresas hoy a </w:t>
      </w:r>
      <w:r w:rsidRPr="009C0F4D">
        <w:rPr>
          <w:b/>
          <w:bCs/>
        </w:rPr>
        <w:t>83% en cinco años</w:t>
      </w:r>
      <w:r w:rsidRPr="009C0F4D">
        <w:t xml:space="preserve"> , con la mayoría del crecimiento viniendo de empresas medianas que vencen barreras de presupuesto y conocimiento tecnológico. En transporte, aunque los camiones autónomos aún están en pruebas, algunas flotillas pequeñas están pilotando </w:t>
      </w:r>
      <w:proofErr w:type="spellStart"/>
      <w:r w:rsidRPr="009C0F4D">
        <w:t>convoys</w:t>
      </w:r>
      <w:proofErr w:type="spellEnd"/>
      <w:r w:rsidRPr="009C0F4D">
        <w:t xml:space="preserve"> </w:t>
      </w:r>
      <w:proofErr w:type="spellStart"/>
      <w:r w:rsidRPr="009C0F4D">
        <w:t>semi-autónomos</w:t>
      </w:r>
      <w:proofErr w:type="spellEnd"/>
      <w:r w:rsidRPr="009C0F4D">
        <w:t xml:space="preserve"> en zonas privadas (puertos, minas) para reducir costes de conductores.</w:t>
      </w:r>
    </w:p>
    <w:p w14:paraId="67787B8C" w14:textId="77777777" w:rsidR="009C0F4D" w:rsidRPr="009C0F4D" w:rsidRDefault="009C0F4D" w:rsidP="009C0F4D">
      <w:pPr>
        <w:numPr>
          <w:ilvl w:val="0"/>
          <w:numId w:val="3"/>
        </w:numPr>
      </w:pPr>
      <w:r w:rsidRPr="009C0F4D">
        <w:rPr>
          <w:b/>
          <w:bCs/>
        </w:rPr>
        <w:t>Manufactura y Producción:</w:t>
      </w:r>
      <w:r w:rsidRPr="009C0F4D">
        <w:t xml:space="preserve"> En fábricas medianas, la adopción de robots industriales y </w:t>
      </w:r>
      <w:proofErr w:type="spellStart"/>
      <w:r w:rsidRPr="009C0F4D">
        <w:t>cobots</w:t>
      </w:r>
      <w:proofErr w:type="spellEnd"/>
      <w:r w:rsidRPr="009C0F4D">
        <w:t xml:space="preserve"> se acelera. Aplicaciones típicas en </w:t>
      </w:r>
      <w:proofErr w:type="spellStart"/>
      <w:r w:rsidRPr="009C0F4D">
        <w:t>PyMEs</w:t>
      </w:r>
      <w:proofErr w:type="spellEnd"/>
      <w:r w:rsidRPr="009C0F4D">
        <w:t xml:space="preserve"> manufactureras incluyen: </w:t>
      </w:r>
      <w:r w:rsidRPr="009C0F4D">
        <w:rPr>
          <w:b/>
          <w:bCs/>
        </w:rPr>
        <w:t>máquinas CNC atendidas por robots</w:t>
      </w:r>
      <w:r w:rsidRPr="009C0F4D">
        <w:t xml:space="preserve"> (un </w:t>
      </w:r>
      <w:proofErr w:type="spellStart"/>
      <w:r w:rsidRPr="009C0F4D">
        <w:t>cobot</w:t>
      </w:r>
      <w:proofErr w:type="spellEnd"/>
      <w:r w:rsidRPr="009C0F4D">
        <w:t xml:space="preserve"> cargando y descargando piezas de un torno o fresadora, como en talleres mecánicos), </w:t>
      </w:r>
      <w:r w:rsidRPr="009C0F4D">
        <w:rPr>
          <w:b/>
          <w:bCs/>
        </w:rPr>
        <w:t>soldadura automatizada</w:t>
      </w:r>
      <w:r w:rsidRPr="009C0F4D">
        <w:t xml:space="preserve"> en pequeños fabricantes metálicos, </w:t>
      </w:r>
      <w:r w:rsidRPr="009C0F4D">
        <w:rPr>
          <w:b/>
          <w:bCs/>
        </w:rPr>
        <w:t>pintura y pulverizado</w:t>
      </w:r>
      <w:r w:rsidRPr="009C0F4D">
        <w:t xml:space="preserve"> en cabinas automatizadas (mejorando calidad y reduciendo exposición del trabajador a químicos), y </w:t>
      </w:r>
      <w:r w:rsidRPr="009C0F4D">
        <w:rPr>
          <w:b/>
          <w:bCs/>
        </w:rPr>
        <w:t>ensamble electrónico</w:t>
      </w:r>
      <w:r w:rsidRPr="009C0F4D">
        <w:t xml:space="preserve"> en empresas de dispositivos. Los </w:t>
      </w:r>
      <w:proofErr w:type="spellStart"/>
      <w:r w:rsidRPr="009C0F4D">
        <w:rPr>
          <w:b/>
          <w:bCs/>
        </w:rPr>
        <w:t>cobots</w:t>
      </w:r>
      <w:proofErr w:type="spellEnd"/>
      <w:r w:rsidRPr="009C0F4D">
        <w:t xml:space="preserve"> son especialmente populares en </w:t>
      </w:r>
      <w:proofErr w:type="spellStart"/>
      <w:r w:rsidRPr="009C0F4D">
        <w:t>PyMEs</w:t>
      </w:r>
      <w:proofErr w:type="spellEnd"/>
      <w:r w:rsidRPr="009C0F4D">
        <w:t xml:space="preserve"> por su facilidad de programación y seguridad para trabajar junto a humanos sin barreras: por ejemplo, un </w:t>
      </w:r>
      <w:proofErr w:type="spellStart"/>
      <w:r w:rsidRPr="009C0F4D">
        <w:t>cobot</w:t>
      </w:r>
      <w:proofErr w:type="spellEnd"/>
      <w:r w:rsidRPr="009C0F4D">
        <w:t xml:space="preserve"> UR5 puede atornillar componentes en una línea donde operarios realizan otras tareas en paralelo. Esto incrementa la producción sin reconfigurar completamente la planta. Un estudio de IFR remarca que </w:t>
      </w:r>
      <w:r w:rsidRPr="009C0F4D">
        <w:rPr>
          <w:i/>
          <w:iCs/>
        </w:rPr>
        <w:t xml:space="preserve">“la adopción de robots en </w:t>
      </w:r>
      <w:proofErr w:type="spellStart"/>
      <w:r w:rsidRPr="009C0F4D">
        <w:rPr>
          <w:i/>
          <w:iCs/>
        </w:rPr>
        <w:t>PyMEs</w:t>
      </w:r>
      <w:proofErr w:type="spellEnd"/>
      <w:r w:rsidRPr="009C0F4D">
        <w:rPr>
          <w:i/>
          <w:iCs/>
        </w:rPr>
        <w:t xml:space="preserve"> sigue limitada por el elevado costo inicial y TCO, pero los modelos </w:t>
      </w:r>
      <w:proofErr w:type="spellStart"/>
      <w:r w:rsidRPr="009C0F4D">
        <w:rPr>
          <w:i/>
          <w:iCs/>
        </w:rPr>
        <w:t>RaaS</w:t>
      </w:r>
      <w:proofErr w:type="spellEnd"/>
      <w:r w:rsidRPr="009C0F4D">
        <w:rPr>
          <w:i/>
          <w:iCs/>
        </w:rPr>
        <w:t xml:space="preserve"> y robots de bajo costo están abriendo este mercado”</w:t>
      </w:r>
      <w:r w:rsidRPr="009C0F4D">
        <w:t xml:space="preserve"> . Muchas </w:t>
      </w:r>
      <w:proofErr w:type="spellStart"/>
      <w:r w:rsidRPr="009C0F4D">
        <w:t>PyMEs</w:t>
      </w:r>
      <w:proofErr w:type="spellEnd"/>
      <w:r w:rsidRPr="009C0F4D">
        <w:t xml:space="preserve"> optan por leasing: empresas integradoras locales instalan robots y cobran una cuota mensual que a menudo es menor al salario del operario </w:t>
      </w:r>
      <w:r w:rsidRPr="009C0F4D">
        <w:lastRenderedPageBreak/>
        <w:t xml:space="preserve">reemplazado. Además, nuevas herramientas de </w:t>
      </w:r>
      <w:r w:rsidRPr="009C0F4D">
        <w:rPr>
          <w:b/>
          <w:bCs/>
        </w:rPr>
        <w:t>programación visual y AI</w:t>
      </w:r>
      <w:r w:rsidRPr="009C0F4D">
        <w:t xml:space="preserve"> permiten a personal no experto reprogramar robots para pequeñas series, solventando la barrera de falta de expertos. Un caso concreto: </w:t>
      </w:r>
      <w:proofErr w:type="spellStart"/>
      <w:r w:rsidRPr="009C0F4D">
        <w:rPr>
          <w:i/>
          <w:iCs/>
        </w:rPr>
        <w:t>SMEs</w:t>
      </w:r>
      <w:proofErr w:type="spellEnd"/>
      <w:r w:rsidRPr="009C0F4D">
        <w:t xml:space="preserve"> de mobiliario han empezado a usar brazos robots con visión para seleccionar y montar piezas de madera, pese a producciones variadas (</w:t>
      </w:r>
      <w:proofErr w:type="spellStart"/>
      <w:r w:rsidRPr="009C0F4D">
        <w:rPr>
          <w:i/>
          <w:iCs/>
        </w:rPr>
        <w:t>high-mix</w:t>
      </w:r>
      <w:proofErr w:type="spellEnd"/>
      <w:r w:rsidRPr="009C0F4D">
        <w:rPr>
          <w:i/>
          <w:iCs/>
        </w:rPr>
        <w:t xml:space="preserve">, </w:t>
      </w:r>
      <w:proofErr w:type="spellStart"/>
      <w:r w:rsidRPr="009C0F4D">
        <w:rPr>
          <w:i/>
          <w:iCs/>
        </w:rPr>
        <w:t>low-volume</w:t>
      </w:r>
      <w:proofErr w:type="spellEnd"/>
      <w:r w:rsidRPr="009C0F4D">
        <w:t xml:space="preserve">), algo viable gracias a la IA que permite reconocer formas y ajustar movimientos . Otro caso, en metalmecánica, son robots de corte láser o chorro de agua operados automáticamente para funcionar desatendidos en segundos y terceros turnos – la </w:t>
      </w:r>
      <w:proofErr w:type="spellStart"/>
      <w:r w:rsidRPr="009C0F4D">
        <w:t>PyME</w:t>
      </w:r>
      <w:proofErr w:type="spellEnd"/>
      <w:r w:rsidRPr="009C0F4D">
        <w:t xml:space="preserve"> aprovecha sus máquinas al triple de horas sin contratar más personal. Importante también es la </w:t>
      </w:r>
      <w:r w:rsidRPr="009C0F4D">
        <w:rPr>
          <w:b/>
          <w:bCs/>
        </w:rPr>
        <w:t>impresión 3D industrial</w:t>
      </w:r>
      <w:r w:rsidRPr="009C0F4D">
        <w:t xml:space="preserve">, asistida por IA, que algunas </w:t>
      </w:r>
      <w:proofErr w:type="spellStart"/>
      <w:r w:rsidRPr="009C0F4D">
        <w:t>PyMEs</w:t>
      </w:r>
      <w:proofErr w:type="spellEnd"/>
      <w:r w:rsidRPr="009C0F4D">
        <w:t xml:space="preserve"> adoptan para fabricar piezas bajo demanda, reduciendo inventarios; si bien no es robótica en sí, a menudo se integra en células automatizadas con robots que manipulan las impresoras o hacen post-procesado de las piezas. En suma, la manufactura mediana está vivenciando un aumento de productividad gracias a que robots antes prohibitivos son ahora asequibles y flexibles.</w:t>
      </w:r>
    </w:p>
    <w:p w14:paraId="1428A917" w14:textId="77777777" w:rsidR="009C0F4D" w:rsidRPr="009C0F4D" w:rsidRDefault="009C0F4D" w:rsidP="009C0F4D">
      <w:pPr>
        <w:numPr>
          <w:ilvl w:val="0"/>
          <w:numId w:val="3"/>
        </w:numPr>
      </w:pPr>
      <w:proofErr w:type="spellStart"/>
      <w:r w:rsidRPr="009C0F4D">
        <w:rPr>
          <w:b/>
          <w:bCs/>
        </w:rPr>
        <w:t>Retail</w:t>
      </w:r>
      <w:proofErr w:type="spellEnd"/>
      <w:r w:rsidRPr="009C0F4D">
        <w:rPr>
          <w:b/>
          <w:bCs/>
        </w:rPr>
        <w:t xml:space="preserve"> y Comercio:</w:t>
      </w:r>
      <w:r w:rsidRPr="009C0F4D">
        <w:t xml:space="preserve"> En el comercio minorista, especialmente supermercados y tiendas de gran superficie, la automatización llega de varias formas. Algunos supermercados medianos emplean </w:t>
      </w:r>
      <w:r w:rsidRPr="009C0F4D">
        <w:rPr>
          <w:b/>
          <w:bCs/>
        </w:rPr>
        <w:t>robots móviles de inventario</w:t>
      </w:r>
      <w:r w:rsidRPr="009C0F4D">
        <w:t xml:space="preserve"> (como </w:t>
      </w:r>
      <w:proofErr w:type="spellStart"/>
      <w:r w:rsidRPr="009C0F4D">
        <w:rPr>
          <w:i/>
          <w:iCs/>
        </w:rPr>
        <w:t>Tally</w:t>
      </w:r>
      <w:proofErr w:type="spellEnd"/>
      <w:r w:rsidRPr="009C0F4D">
        <w:t xml:space="preserve"> de </w:t>
      </w:r>
      <w:proofErr w:type="spellStart"/>
      <w:r w:rsidRPr="009C0F4D">
        <w:t>Simbe</w:t>
      </w:r>
      <w:proofErr w:type="spellEnd"/>
      <w:r w:rsidRPr="009C0F4D">
        <w:t xml:space="preserve"> </w:t>
      </w:r>
      <w:proofErr w:type="spellStart"/>
      <w:r w:rsidRPr="009C0F4D">
        <w:t>Robotics</w:t>
      </w:r>
      <w:proofErr w:type="spellEnd"/>
      <w:r w:rsidRPr="009C0F4D">
        <w:t xml:space="preserve"> o los desarrollados por </w:t>
      </w:r>
      <w:proofErr w:type="spellStart"/>
      <w:r w:rsidRPr="009C0F4D">
        <w:t>Brain</w:t>
      </w:r>
      <w:proofErr w:type="spellEnd"/>
      <w:r w:rsidRPr="009C0F4D">
        <w:t xml:space="preserve"> </w:t>
      </w:r>
      <w:proofErr w:type="spellStart"/>
      <w:r w:rsidRPr="009C0F4D">
        <w:t>Corp</w:t>
      </w:r>
      <w:proofErr w:type="spellEnd"/>
      <w:r w:rsidRPr="009C0F4D">
        <w:t xml:space="preserve">) que recorren los pasillos escaneando estantes para detectar quiebres de stock o errores de precio. Cadenas han reportado mejoras en precisión de inventario y ahorro de horas de empleados en tareas repetitivas. También existen robots de limpieza autónomos (ej. fregadoras de piso robotizadas de </w:t>
      </w:r>
      <w:proofErr w:type="spellStart"/>
      <w:r w:rsidRPr="009C0F4D">
        <w:t>Brain</w:t>
      </w:r>
      <w:proofErr w:type="spellEnd"/>
      <w:r w:rsidRPr="009C0F4D">
        <w:t xml:space="preserve"> </w:t>
      </w:r>
      <w:proofErr w:type="spellStart"/>
      <w:r w:rsidRPr="009C0F4D">
        <w:t>Corp</w:t>
      </w:r>
      <w:proofErr w:type="spellEnd"/>
      <w:r w:rsidRPr="009C0F4D">
        <w:t xml:space="preserve">) que varias tiendas utilizan fuera de horario para mantener la higiene con menos personal. En almacenes minoristas (centros de distribución de cadenas), las aplicaciones son similares a las descritas en logística: clasificación, empaquetado y </w:t>
      </w:r>
      <w:proofErr w:type="spellStart"/>
      <w:r w:rsidRPr="009C0F4D">
        <w:rPr>
          <w:i/>
          <w:iCs/>
        </w:rPr>
        <w:t>sorting</w:t>
      </w:r>
      <w:proofErr w:type="spellEnd"/>
      <w:r w:rsidRPr="009C0F4D">
        <w:t xml:space="preserve"> automáticos. Otro caso en </w:t>
      </w:r>
      <w:proofErr w:type="spellStart"/>
      <w:r w:rsidRPr="009C0F4D">
        <w:t>retail</w:t>
      </w:r>
      <w:proofErr w:type="spellEnd"/>
      <w:r w:rsidRPr="009C0F4D">
        <w:t xml:space="preserve"> son las </w:t>
      </w:r>
      <w:r w:rsidRPr="009C0F4D">
        <w:rPr>
          <w:b/>
          <w:bCs/>
        </w:rPr>
        <w:t>cajas autónomas</w:t>
      </w:r>
      <w:r w:rsidRPr="009C0F4D">
        <w:t xml:space="preserve"> y pago con IA (tipo Amazon </w:t>
      </w:r>
      <w:proofErr w:type="spellStart"/>
      <w:r w:rsidRPr="009C0F4D">
        <w:t>Go</w:t>
      </w:r>
      <w:proofErr w:type="spellEnd"/>
      <w:r w:rsidRPr="009C0F4D">
        <w:t xml:space="preserve">), que eliminan cajeros; si bien no involucra robots físicos, sí IA (visión computacional) para seguimiento de productos. Algunas tiendas medianas implementan </w:t>
      </w:r>
      <w:proofErr w:type="spellStart"/>
      <w:r w:rsidRPr="009C0F4D">
        <w:rPr>
          <w:i/>
          <w:iCs/>
        </w:rPr>
        <w:t>smart</w:t>
      </w:r>
      <w:proofErr w:type="spellEnd"/>
      <w:r w:rsidRPr="009C0F4D">
        <w:rPr>
          <w:i/>
          <w:iCs/>
        </w:rPr>
        <w:t xml:space="preserve"> </w:t>
      </w:r>
      <w:proofErr w:type="spellStart"/>
      <w:r w:rsidRPr="009C0F4D">
        <w:rPr>
          <w:i/>
          <w:iCs/>
        </w:rPr>
        <w:t>kiosks</w:t>
      </w:r>
      <w:proofErr w:type="spellEnd"/>
      <w:r w:rsidRPr="009C0F4D">
        <w:t xml:space="preserve"> con asistencia virtual (</w:t>
      </w:r>
      <w:proofErr w:type="spellStart"/>
      <w:r w:rsidRPr="009C0F4D">
        <w:t>chatbots</w:t>
      </w:r>
      <w:proofErr w:type="spellEnd"/>
      <w:r w:rsidRPr="009C0F4D">
        <w:t xml:space="preserve"> o avatares IA) para atención al cliente, reduciendo esperas cuando hay poco personal. En centros comerciales asiáticos se han visto robots de servicio que orientan a visitantes o promocionan productos; su adopción es más </w:t>
      </w:r>
      <w:r w:rsidRPr="009C0F4D">
        <w:rPr>
          <w:i/>
          <w:iCs/>
        </w:rPr>
        <w:t>marketing</w:t>
      </w:r>
      <w:r w:rsidRPr="009C0F4D">
        <w:t xml:space="preserve"> que funcional aún. Un área de impacto indirecto es </w:t>
      </w:r>
      <w:r w:rsidRPr="009C0F4D">
        <w:rPr>
          <w:b/>
          <w:bCs/>
        </w:rPr>
        <w:t>logística de última milla</w:t>
      </w:r>
      <w:r w:rsidRPr="009C0F4D">
        <w:t xml:space="preserve">: tiendas en línea pequeñas pueden usar servicios de robots de entrega bajo demanda (por ejemplo </w:t>
      </w:r>
      <w:r w:rsidRPr="009C0F4D">
        <w:rPr>
          <w:i/>
          <w:iCs/>
        </w:rPr>
        <w:t>startups</w:t>
      </w:r>
      <w:r w:rsidRPr="009C0F4D">
        <w:t xml:space="preserve"> con robots sobre aceras o drones en ciertas ciudades) en lugar de mensajería tradicional, aunque estas iniciativas están en fase piloto y enfrentan regulaciones municipales. En general, el sector </w:t>
      </w:r>
      <w:proofErr w:type="spellStart"/>
      <w:r w:rsidRPr="009C0F4D">
        <w:t>retail</w:t>
      </w:r>
      <w:proofErr w:type="spellEnd"/>
      <w:r w:rsidRPr="009C0F4D">
        <w:t xml:space="preserve"> ha sido lento en robótica debido a entornos no estructurados y alta interacción humana, pero poco a poco </w:t>
      </w:r>
      <w:proofErr w:type="spellStart"/>
      <w:r w:rsidRPr="009C0F4D">
        <w:t>PyMEs</w:t>
      </w:r>
      <w:proofErr w:type="spellEnd"/>
      <w:r w:rsidRPr="009C0F4D">
        <w:t xml:space="preserve"> innovadoras están probando herramientas para optimizar su operación (menos inventarios perdidos, tiendas siempre limpias, etc.) con ayuda de IA y robots.</w:t>
      </w:r>
    </w:p>
    <w:p w14:paraId="76EB9B2A" w14:textId="77777777" w:rsidR="009C0F4D" w:rsidRPr="009C0F4D" w:rsidRDefault="009C0F4D" w:rsidP="009C0F4D">
      <w:pPr>
        <w:numPr>
          <w:ilvl w:val="0"/>
          <w:numId w:val="3"/>
        </w:numPr>
      </w:pPr>
      <w:r w:rsidRPr="009C0F4D">
        <w:rPr>
          <w:b/>
          <w:bCs/>
        </w:rPr>
        <w:t>Agricultura y Agroindustria:</w:t>
      </w:r>
      <w:r w:rsidRPr="009C0F4D">
        <w:t xml:space="preserve"> En el agro, la robótica e IA presentan un enorme potencial especialmente para productores medianos que </w:t>
      </w:r>
      <w:r w:rsidRPr="009C0F4D">
        <w:lastRenderedPageBreak/>
        <w:t xml:space="preserve">enfrentan escasez de mano de obra temporal. Existen </w:t>
      </w:r>
      <w:r w:rsidRPr="009C0F4D">
        <w:rPr>
          <w:b/>
          <w:bCs/>
        </w:rPr>
        <w:t>robots agrícolas</w:t>
      </w:r>
      <w:r w:rsidRPr="009C0F4D">
        <w:t xml:space="preserve"> en pruebas para siembra, desmalezado y cosecha: por ejemplo, </w:t>
      </w:r>
      <w:proofErr w:type="spellStart"/>
      <w:r w:rsidRPr="009C0F4D">
        <w:rPr>
          <w:i/>
          <w:iCs/>
        </w:rPr>
        <w:t>Naio</w:t>
      </w:r>
      <w:proofErr w:type="spellEnd"/>
      <w:r w:rsidRPr="009C0F4D">
        <w:rPr>
          <w:i/>
          <w:iCs/>
        </w:rPr>
        <w:t xml:space="preserve"> Technologies</w:t>
      </w:r>
      <w:r w:rsidRPr="009C0F4D">
        <w:t xml:space="preserve"> (Francia) ofrece pequeños robots para eliminar malas hierbas en cultivos vegetales, usando visión IA para distinguir plantas, algo que pequeños productores de hortalizas comienzan a arrendar para reducir uso de herbicidas. En cosecha, compañías como </w:t>
      </w:r>
      <w:proofErr w:type="spellStart"/>
      <w:r w:rsidRPr="009C0F4D">
        <w:rPr>
          <w:b/>
          <w:bCs/>
        </w:rPr>
        <w:t>Traptic</w:t>
      </w:r>
      <w:proofErr w:type="spellEnd"/>
      <w:r w:rsidRPr="009C0F4D">
        <w:t xml:space="preserve"> (EE. UU.) tienen robots recolectores de fresas con visión 3D, aptos para productores medianos que no consiguen suficiente personal en temporadas; si bien aún son más lentos que humanos expertos, aseguran recolección completa incluso con falta de mano de obra. </w:t>
      </w:r>
      <w:r w:rsidRPr="009C0F4D">
        <w:rPr>
          <w:b/>
          <w:bCs/>
        </w:rPr>
        <w:t>Drones agrícolas</w:t>
      </w:r>
      <w:r w:rsidRPr="009C0F4D">
        <w:t xml:space="preserve"> son cada vez más comunes en medianos campos: drones de pulverización (DJI Agras, etc.) fumigan o fertilizan de forma autónoma hectáreas, reduciendo la necesidad de tractores pesados y llegando a zonas difíciles, ahorrando insumos al aplicar con precisión mediante IA que lee mapas NDVI (índices de vegetación). </w:t>
      </w:r>
      <w:proofErr w:type="spellStart"/>
      <w:r w:rsidRPr="009C0F4D">
        <w:t>PyMEs</w:t>
      </w:r>
      <w:proofErr w:type="spellEnd"/>
      <w:r w:rsidRPr="009C0F4D">
        <w:t xml:space="preserve"> arroceras en Asia o viñedos en España han adoptado drones para vigilancia y fumigación, logrando hasta 20% de ahorro en químicos y mejor control de plagas. Otra aplicación es </w:t>
      </w:r>
      <w:r w:rsidRPr="009C0F4D">
        <w:rPr>
          <w:b/>
          <w:bCs/>
        </w:rPr>
        <w:t>tractores autónomos</w:t>
      </w:r>
      <w:r w:rsidRPr="009C0F4D">
        <w:t xml:space="preserve">: </w:t>
      </w:r>
      <w:r w:rsidRPr="009C0F4D">
        <w:rPr>
          <w:i/>
          <w:iCs/>
        </w:rPr>
        <w:t>John Deere</w:t>
      </w:r>
      <w:r w:rsidRPr="009C0F4D">
        <w:t xml:space="preserve"> lanzó en 2022 su tractor autónomo de 8 R (50 ejemplares iniciales) que se opera vía app; grandes </w:t>
      </w:r>
      <w:proofErr w:type="spellStart"/>
      <w:r w:rsidRPr="009C0F4D">
        <w:t>agroempresas</w:t>
      </w:r>
      <w:proofErr w:type="spellEnd"/>
      <w:r w:rsidRPr="009C0F4D">
        <w:t xml:space="preserve"> lo usan en miles de hectáreas, pero con tiempo esta tecnología puede llegar en servicio a productores medianos (p. ej. cooperativas que comparten maquinaria). También hay </w:t>
      </w:r>
      <w:r w:rsidRPr="009C0F4D">
        <w:rPr>
          <w:b/>
          <w:bCs/>
        </w:rPr>
        <w:t>IA en agro</w:t>
      </w:r>
      <w:r w:rsidRPr="009C0F4D">
        <w:t xml:space="preserve">: sistemas de visión que clasifican frutas por calidad en empaquetadoras (ej. una </w:t>
      </w:r>
      <w:proofErr w:type="spellStart"/>
      <w:r w:rsidRPr="009C0F4D">
        <w:t>PyME</w:t>
      </w:r>
      <w:proofErr w:type="spellEnd"/>
      <w:r w:rsidRPr="009C0F4D">
        <w:t xml:space="preserve"> citrícola usando un brazo con cámara para descartar fruta dañada), o algoritmos que optimizan riego según predicciones </w:t>
      </w:r>
      <w:proofErr w:type="spellStart"/>
      <w:r w:rsidRPr="009C0F4D">
        <w:t>metereológicas</w:t>
      </w:r>
      <w:proofErr w:type="spellEnd"/>
      <w:r w:rsidRPr="009C0F4D">
        <w:t xml:space="preserve">, ahorrando costes. La agricultura es un sector donde muchas </w:t>
      </w:r>
      <w:r w:rsidRPr="009C0F4D">
        <w:rPr>
          <w:i/>
          <w:iCs/>
        </w:rPr>
        <w:t>startups</w:t>
      </w:r>
      <w:r w:rsidRPr="009C0F4D">
        <w:t xml:space="preserve"> surgen (</w:t>
      </w:r>
      <w:proofErr w:type="spellStart"/>
      <w:r w:rsidRPr="009C0F4D">
        <w:t>agritech</w:t>
      </w:r>
      <w:proofErr w:type="spellEnd"/>
      <w:r w:rsidRPr="009C0F4D">
        <w:t xml:space="preserve">), pero la adopción en </w:t>
      </w:r>
      <w:proofErr w:type="spellStart"/>
      <w:r w:rsidRPr="009C0F4D">
        <w:t>PyMEs</w:t>
      </w:r>
      <w:proofErr w:type="spellEnd"/>
      <w:r w:rsidRPr="009C0F4D">
        <w:t xml:space="preserve"> depende de demostrar </w:t>
      </w:r>
      <w:r w:rsidRPr="009C0F4D">
        <w:rPr>
          <w:b/>
          <w:bCs/>
        </w:rPr>
        <w:t>ROI claros</w:t>
      </w:r>
      <w:r w:rsidRPr="009C0F4D">
        <w:t xml:space="preserve"> en ahorros de insumos o aumento de rendimiento, algo que mejora año a año con datos.</w:t>
      </w:r>
    </w:p>
    <w:p w14:paraId="47AC82DC" w14:textId="77777777" w:rsidR="009C0F4D" w:rsidRPr="009C0F4D" w:rsidRDefault="009C0F4D" w:rsidP="009C0F4D">
      <w:pPr>
        <w:numPr>
          <w:ilvl w:val="0"/>
          <w:numId w:val="3"/>
        </w:numPr>
      </w:pPr>
      <w:r w:rsidRPr="009C0F4D">
        <w:rPr>
          <w:b/>
          <w:bCs/>
        </w:rPr>
        <w:t>Salud y Laboratorios:</w:t>
      </w:r>
      <w:r w:rsidRPr="009C0F4D">
        <w:t xml:space="preserve"> En hospitales y clínicas medianas, la robótica e IA se usan para automatizar tareas tediosas y apoyar al personal sanitario. Por ejemplo, </w:t>
      </w:r>
      <w:r w:rsidRPr="009C0F4D">
        <w:rPr>
          <w:b/>
          <w:bCs/>
        </w:rPr>
        <w:t>robots móviles de entrega</w:t>
      </w:r>
      <w:r w:rsidRPr="009C0F4D">
        <w:t xml:space="preserve"> (como TUG de </w:t>
      </w:r>
      <w:proofErr w:type="spellStart"/>
      <w:r w:rsidRPr="009C0F4D">
        <w:t>Aethon</w:t>
      </w:r>
      <w:proofErr w:type="spellEnd"/>
      <w:r w:rsidRPr="009C0F4D">
        <w:t xml:space="preserve"> o modelos de Panasonic) recorren pasillos entregando medicinas, sábanas o muestras entre departamentos, liberando tiempo de enfermeros. Varias clínicas e incluso residencias de ancianos adoptaron estos robots logísticos, que navegan </w:t>
      </w:r>
      <w:proofErr w:type="spellStart"/>
      <w:r w:rsidRPr="009C0F4D">
        <w:t>autonomamente</w:t>
      </w:r>
      <w:proofErr w:type="spellEnd"/>
      <w:r w:rsidRPr="009C0F4D">
        <w:t xml:space="preserve"> y llaman al ascensor, etc. En </w:t>
      </w:r>
      <w:r w:rsidRPr="009C0F4D">
        <w:rPr>
          <w:b/>
          <w:bCs/>
        </w:rPr>
        <w:t>farmacias de hospitales</w:t>
      </w:r>
      <w:r w:rsidRPr="009C0F4D">
        <w:t xml:space="preserve">, brazos robot preparan medicación (sistemas de dispensación automática) reduciendo errores y tiempos de espera. También existen </w:t>
      </w:r>
      <w:r w:rsidRPr="009C0F4D">
        <w:rPr>
          <w:b/>
          <w:bCs/>
        </w:rPr>
        <w:t>robots de desinfección</w:t>
      </w:r>
      <w:r w:rsidRPr="009C0F4D">
        <w:t xml:space="preserve"> con luz UV (ej. </w:t>
      </w:r>
      <w:proofErr w:type="spellStart"/>
      <w:r w:rsidRPr="009C0F4D">
        <w:t>Xenex</w:t>
      </w:r>
      <w:proofErr w:type="spellEnd"/>
      <w:r w:rsidRPr="009C0F4D">
        <w:t xml:space="preserve">) que se usan en hospitales medianos para </w:t>
      </w:r>
      <w:proofErr w:type="spellStart"/>
      <w:r w:rsidRPr="009C0F4D">
        <w:t>sanitizar</w:t>
      </w:r>
      <w:proofErr w:type="spellEnd"/>
      <w:r w:rsidRPr="009C0F4D">
        <w:t xml:space="preserve"> habitaciones, algo valioso tras COVID-19. En laboratorios clínicos o de investigación, los </w:t>
      </w:r>
      <w:proofErr w:type="spellStart"/>
      <w:r w:rsidRPr="009C0F4D">
        <w:rPr>
          <w:i/>
          <w:iCs/>
        </w:rPr>
        <w:t>cobots</w:t>
      </w:r>
      <w:proofErr w:type="spellEnd"/>
      <w:r w:rsidRPr="009C0F4D">
        <w:t xml:space="preserve"> son aliados para manejar muestras y pipetear: </w:t>
      </w:r>
      <w:proofErr w:type="spellStart"/>
      <w:r w:rsidRPr="009C0F4D">
        <w:t>PyMEs</w:t>
      </w:r>
      <w:proofErr w:type="spellEnd"/>
      <w:r w:rsidRPr="009C0F4D">
        <w:t xml:space="preserve"> de biotecnología instalan brazos ligeros que realizan protocolos de ensayo repetitivos 24/7 con alta precisión, aumentando el rendimiento experimental. En el campo de la cirugía, los </w:t>
      </w:r>
      <w:r w:rsidRPr="009C0F4D">
        <w:rPr>
          <w:b/>
          <w:bCs/>
        </w:rPr>
        <w:t>robots quirúrgicos</w:t>
      </w:r>
      <w:r w:rsidRPr="009C0F4D">
        <w:t xml:space="preserve"> (da Vinci de Intuitive </w:t>
      </w:r>
      <w:proofErr w:type="spellStart"/>
      <w:r w:rsidRPr="009C0F4D">
        <w:t>Surgical</w:t>
      </w:r>
      <w:proofErr w:type="spellEnd"/>
      <w:r w:rsidRPr="009C0F4D">
        <w:t xml:space="preserve">, Rosa de </w:t>
      </w:r>
      <w:proofErr w:type="spellStart"/>
      <w:r w:rsidRPr="009C0F4D">
        <w:t>Zimmer</w:t>
      </w:r>
      <w:proofErr w:type="spellEnd"/>
      <w:r w:rsidRPr="009C0F4D">
        <w:t xml:space="preserve"> Biomet, etc.) están más en grandes centros por su enorme costo (&gt;$1M), pero algunas clínicas especializadas de menor tamaño se han unido a programas de leasing para tener acceso a cirugía robótica, por </w:t>
      </w:r>
      <w:r w:rsidRPr="009C0F4D">
        <w:lastRenderedPageBreak/>
        <w:t xml:space="preserve">ejemplo en urología </w:t>
      </w:r>
      <w:proofErr w:type="spellStart"/>
      <w:r w:rsidRPr="009C0F4D">
        <w:t>o</w:t>
      </w:r>
      <w:proofErr w:type="spellEnd"/>
      <w:r w:rsidRPr="009C0F4D">
        <w:t xml:space="preserve"> ortopedia, debido a su valor añadido en precisión. Adicionalmente, hay </w:t>
      </w:r>
      <w:r w:rsidRPr="009C0F4D">
        <w:rPr>
          <w:b/>
          <w:bCs/>
        </w:rPr>
        <w:t>IA diagnóstica</w:t>
      </w:r>
      <w:r w:rsidRPr="009C0F4D">
        <w:t xml:space="preserve"> en </w:t>
      </w:r>
      <w:proofErr w:type="spellStart"/>
      <w:r w:rsidRPr="009C0F4D">
        <w:t>PyMEs</w:t>
      </w:r>
      <w:proofErr w:type="spellEnd"/>
      <w:r w:rsidRPr="009C0F4D">
        <w:t xml:space="preserve"> de salud: softwares que analizan radiografías o retinas en clínicas oftalmológicas, sistemas de </w:t>
      </w:r>
      <w:proofErr w:type="spellStart"/>
      <w:r w:rsidRPr="009C0F4D">
        <w:t>triage</w:t>
      </w:r>
      <w:proofErr w:type="spellEnd"/>
      <w:r w:rsidRPr="009C0F4D">
        <w:t xml:space="preserve"> con IA en centros de atención primaria que priorizan pacientes, etc., aumentando eficiencia y acierto sin reemplazar al especialista sino complementándolo. Un caso curioso son </w:t>
      </w:r>
      <w:r w:rsidRPr="009C0F4D">
        <w:rPr>
          <w:b/>
          <w:bCs/>
        </w:rPr>
        <w:t>robots de asistencia en rehabilitación</w:t>
      </w:r>
      <w:r w:rsidRPr="009C0F4D">
        <w:t xml:space="preserve">: pequeñas clínicas de fisioterapia emplean exoesqueletos robóticos o dispositivos robotizados para ayudar a pacientes a volver a caminar (ej. </w:t>
      </w:r>
      <w:proofErr w:type="spellStart"/>
      <w:r w:rsidRPr="009C0F4D">
        <w:t>EksoGT</w:t>
      </w:r>
      <w:proofErr w:type="spellEnd"/>
      <w:r w:rsidRPr="009C0F4D">
        <w:t>) o para terapia de brazo tras un infarto cerebral; su adopción es aún limitada por precio, pero demostraciones de mejora en resultados están alentando modelos de pago por uso.</w:t>
      </w:r>
    </w:p>
    <w:p w14:paraId="4024FB47" w14:textId="77777777" w:rsidR="009C0F4D" w:rsidRPr="009C0F4D" w:rsidRDefault="009C0F4D" w:rsidP="009C0F4D"/>
    <w:p w14:paraId="65C8A5F6" w14:textId="77777777" w:rsidR="009C0F4D" w:rsidRPr="009C0F4D" w:rsidRDefault="009C0F4D" w:rsidP="009C0F4D">
      <w:r w:rsidRPr="009C0F4D">
        <w:t xml:space="preserve">En todos estos sectores, las </w:t>
      </w:r>
      <w:proofErr w:type="spellStart"/>
      <w:r w:rsidRPr="009C0F4D">
        <w:t>PyMEs</w:t>
      </w:r>
      <w:proofErr w:type="spellEnd"/>
      <w:r w:rsidRPr="009C0F4D">
        <w:t xml:space="preserve"> enfrentan retos para adoptar </w:t>
      </w:r>
      <w:proofErr w:type="spellStart"/>
      <w:r w:rsidRPr="009C0F4D">
        <w:t>IA+robótica</w:t>
      </w:r>
      <w:proofErr w:type="spellEnd"/>
      <w:r w:rsidRPr="009C0F4D">
        <w:t xml:space="preserve">: falta de capital, de know-how y de personal técnico. Sin embargo, se observa que </w:t>
      </w:r>
      <w:r w:rsidRPr="009C0F4D">
        <w:rPr>
          <w:b/>
          <w:bCs/>
        </w:rPr>
        <w:t>cuando hay un caso de negocio claro</w:t>
      </w:r>
      <w:r w:rsidRPr="009C0F4D">
        <w:t xml:space="preserve">, las barreras caen. Tecnologías empaquetadas “llave en mano”, alquiler en vez de compra, y soporte de integradores locales están facilitando la adopción. Además, la </w:t>
      </w:r>
      <w:r w:rsidRPr="009C0F4D">
        <w:rPr>
          <w:b/>
          <w:bCs/>
        </w:rPr>
        <w:t>escasez de mano de obra</w:t>
      </w:r>
      <w:r w:rsidRPr="009C0F4D">
        <w:t xml:space="preserve"> post-pandemia (elevada vacancia en logística, manufactura, salud) y los salarios al alza impulsan a las empresas a automatizar para sobrevivir. Un dato: 75% de las empresas planean invertir en automatización en los próximos 3 años para mitigar problemas de disponibilidad de personal y </w:t>
      </w:r>
      <w:proofErr w:type="spellStart"/>
      <w:r w:rsidRPr="009C0F4D">
        <w:t>reshoring</w:t>
      </w:r>
      <w:proofErr w:type="spellEnd"/>
      <w:r w:rsidRPr="009C0F4D">
        <w:t xml:space="preserve"> de operaciones . Es decir, incluso quienes antes dudaban ahora ven la robotización y la inteligencia artificial como herramientas necesarias para competir.</w:t>
      </w:r>
    </w:p>
    <w:p w14:paraId="5D93C008" w14:textId="77777777" w:rsidR="009C0F4D" w:rsidRPr="009C0F4D" w:rsidRDefault="009C0F4D" w:rsidP="009C0F4D"/>
    <w:p w14:paraId="083AE1CE" w14:textId="77777777" w:rsidR="009C0F4D" w:rsidRPr="009C0F4D" w:rsidRDefault="009C0F4D" w:rsidP="009C0F4D">
      <w:pPr>
        <w:rPr>
          <w:b/>
          <w:bCs/>
        </w:rPr>
      </w:pPr>
      <w:r w:rsidRPr="009C0F4D">
        <w:rPr>
          <w:b/>
          <w:bCs/>
        </w:rPr>
        <w:t>5. Riesgos y Límites: Barreras, Cuellos de Botella y Dependencias</w:t>
      </w:r>
    </w:p>
    <w:p w14:paraId="55F548B8" w14:textId="77777777" w:rsidR="009C0F4D" w:rsidRPr="009C0F4D" w:rsidRDefault="009C0F4D" w:rsidP="009C0F4D"/>
    <w:p w14:paraId="3DF38D1E" w14:textId="77777777" w:rsidR="009C0F4D" w:rsidRPr="009C0F4D" w:rsidRDefault="009C0F4D" w:rsidP="009C0F4D">
      <w:r w:rsidRPr="009C0F4D">
        <w:t>A pesar del optimismo, existen riesgos significativos y límites que podrían frenar o distorsionar el impacto de estas industrias. Destacamos los principales:</w:t>
      </w:r>
    </w:p>
    <w:p w14:paraId="43797C4F" w14:textId="77777777" w:rsidR="009C0F4D" w:rsidRPr="009C0F4D" w:rsidRDefault="009C0F4D" w:rsidP="009C0F4D"/>
    <w:p w14:paraId="26A2B652" w14:textId="77777777" w:rsidR="009C0F4D" w:rsidRPr="009C0F4D" w:rsidRDefault="009C0F4D" w:rsidP="009C0F4D">
      <w:r w:rsidRPr="009C0F4D">
        <w:rPr>
          <w:b/>
          <w:bCs/>
        </w:rPr>
        <w:t>Barreras regulatorias y éticas:</w:t>
      </w:r>
      <w:r w:rsidRPr="009C0F4D">
        <w:t xml:space="preserve"> La tecnología suele avanzar más rápido que las normas. En el ámbito de </w:t>
      </w:r>
      <w:r w:rsidRPr="009C0F4D">
        <w:rPr>
          <w:b/>
          <w:bCs/>
        </w:rPr>
        <w:t>vehículos autónomos</w:t>
      </w:r>
      <w:r w:rsidRPr="009C0F4D">
        <w:t xml:space="preserve">, la regulación es un freno: muchas jurisdicciones aún no permiten coches sin conductor sin supervisión, o limitan pruebas a ciertas zonas. Esto retrasa despliegues masivos de </w:t>
      </w:r>
      <w:proofErr w:type="spellStart"/>
      <w:r w:rsidRPr="009C0F4D">
        <w:t>robotaxis</w:t>
      </w:r>
      <w:proofErr w:type="spellEnd"/>
      <w:r w:rsidRPr="009C0F4D">
        <w:t xml:space="preserve"> o camiones autónomos, e implica que los beneficios económicos (menos accidentes, transporte más barato) tarden en materializarse. En </w:t>
      </w:r>
      <w:r w:rsidRPr="009C0F4D">
        <w:rPr>
          <w:b/>
          <w:bCs/>
        </w:rPr>
        <w:t>robótica colaborativa y autónoma</w:t>
      </w:r>
      <w:r w:rsidRPr="009C0F4D">
        <w:t xml:space="preserve">, las normas de seguridad laboral imponen requisitos estrictos para que robots coexistan con personas en fábricas (ej. ISO/TS 15066 para </w:t>
      </w:r>
      <w:proofErr w:type="spellStart"/>
      <w:r w:rsidRPr="009C0F4D">
        <w:t>cobots</w:t>
      </w:r>
      <w:proofErr w:type="spellEnd"/>
      <w:r w:rsidRPr="009C0F4D">
        <w:t xml:space="preserve">) – necesarios para evitar accidentes, pero que pueden hacer más lenta la integración en </w:t>
      </w:r>
      <w:proofErr w:type="spellStart"/>
      <w:r w:rsidRPr="009C0F4D">
        <w:t>PyMEs</w:t>
      </w:r>
      <w:proofErr w:type="spellEnd"/>
      <w:r w:rsidRPr="009C0F4D">
        <w:t xml:space="preserve"> que deben capacitarse y certificarse. En </w:t>
      </w:r>
      <w:r w:rsidRPr="009C0F4D">
        <w:rPr>
          <w:b/>
          <w:bCs/>
        </w:rPr>
        <w:t>salud</w:t>
      </w:r>
      <w:r w:rsidRPr="009C0F4D">
        <w:t xml:space="preserve">, la aprobación de algoritmos de IA diagnóstica por entes reguladores (FDA, EMA) es un proceso largo que pone techo a la velocidad de adopción clínica. A nivel ético, hay debates sobre </w:t>
      </w:r>
      <w:r w:rsidRPr="009C0F4D">
        <w:rPr>
          <w:b/>
          <w:bCs/>
        </w:rPr>
        <w:t>responsabilidad</w:t>
      </w:r>
      <w:r w:rsidRPr="009C0F4D">
        <w:t xml:space="preserve"> en caso de errores de IA/robots: ¿quién responde si un robot causa daño o una IA toma una decisión equivocada? – la incertidumbre legal puede frenar la implementación en entornos críticos. Otro ejemplo es la </w:t>
      </w:r>
      <w:r w:rsidRPr="009C0F4D">
        <w:rPr>
          <w:b/>
          <w:bCs/>
        </w:rPr>
        <w:t>privacidad de datos</w:t>
      </w:r>
      <w:r w:rsidRPr="009C0F4D">
        <w:t xml:space="preserve">: la IA prospera con datos masivos, pero regulaciones tipo GDPR en Europa restringen el uso de datos personales, afectando desarrollos de IA en sectores como salud o </w:t>
      </w:r>
      <w:proofErr w:type="spellStart"/>
      <w:r w:rsidRPr="009C0F4D">
        <w:t>retail</w:t>
      </w:r>
      <w:proofErr w:type="spellEnd"/>
      <w:r w:rsidRPr="009C0F4D">
        <w:t xml:space="preserve"> personalizados. </w:t>
      </w:r>
      <w:r w:rsidRPr="009C0F4D">
        <w:lastRenderedPageBreak/>
        <w:t xml:space="preserve">Finalmente, existe la barrera </w:t>
      </w:r>
      <w:r w:rsidRPr="009C0F4D">
        <w:rPr>
          <w:b/>
          <w:bCs/>
        </w:rPr>
        <w:t>social/laboral</w:t>
      </w:r>
      <w:r w:rsidRPr="009C0F4D">
        <w:t xml:space="preserve">: sindicatos y reguladores observan cuidadosamente la automatización que reemplace empleo humano. Algunos países consideran leyes para proteger trabajadores desplazados o para gravar robots (“robot </w:t>
      </w:r>
      <w:proofErr w:type="spellStart"/>
      <w:r w:rsidRPr="009C0F4D">
        <w:t>tax</w:t>
      </w:r>
      <w:proofErr w:type="spellEnd"/>
      <w:r w:rsidRPr="009C0F4D">
        <w:t xml:space="preserve">”) – si se aplicaran precipitadamente, podrían desincentivar la adopción. También hay marcos en discusión sobre </w:t>
      </w:r>
      <w:r w:rsidRPr="009C0F4D">
        <w:rPr>
          <w:b/>
          <w:bCs/>
        </w:rPr>
        <w:t>IA confiable</w:t>
      </w:r>
      <w:r w:rsidRPr="009C0F4D">
        <w:t xml:space="preserve">, requiriendo </w:t>
      </w:r>
      <w:proofErr w:type="spellStart"/>
      <w:r w:rsidRPr="009C0F4D">
        <w:t>explicabilidad</w:t>
      </w:r>
      <w:proofErr w:type="spellEnd"/>
      <w:r w:rsidRPr="009C0F4D">
        <w:t xml:space="preserve"> y eliminación de sesgos en algoritmos, lo cual aunque positivo, añade complejidad para pequeñas empresas que quieran usar IA de forma sencilla.</w:t>
      </w:r>
    </w:p>
    <w:p w14:paraId="4B39368A" w14:textId="77777777" w:rsidR="009C0F4D" w:rsidRPr="009C0F4D" w:rsidRDefault="009C0F4D" w:rsidP="009C0F4D"/>
    <w:p w14:paraId="6CEE224C" w14:textId="77777777" w:rsidR="009C0F4D" w:rsidRPr="009C0F4D" w:rsidRDefault="009C0F4D" w:rsidP="009C0F4D">
      <w:r w:rsidRPr="009C0F4D">
        <w:rPr>
          <w:b/>
          <w:bCs/>
        </w:rPr>
        <w:t>Cuellos de botella en la cadena de suministro:</w:t>
      </w:r>
      <w:r w:rsidRPr="009C0F4D">
        <w:t xml:space="preserve"> Tanto la industria de robótica como la de baterías dependen de insumos y componentes críticos. Un ejemplo reciente fue la </w:t>
      </w:r>
      <w:r w:rsidRPr="009C0F4D">
        <w:rPr>
          <w:b/>
          <w:bCs/>
        </w:rPr>
        <w:t>escasez global de semiconductores (2020–2022)</w:t>
      </w:r>
      <w:r w:rsidRPr="009C0F4D">
        <w:t xml:space="preserve"> que golpeó desde la automoción hasta la electrónica de consumo; los fabricantes de robots también sufrieron retrasos en controladores y sensores, demorando entregas. Esto evidenció la dependencia de un puñado de fabricantes de chips en Taiwán, Corea y EE. UU. para el cerebro de la automatización. Si nuevos shocks ocurren (ej. tensiones en Taiwán), la producción de robots y vehículos autónomos podría frenarse abruptamente. En baterías, la dependencia es de materias primas: </w:t>
      </w:r>
      <w:r w:rsidRPr="009C0F4D">
        <w:rPr>
          <w:b/>
          <w:bCs/>
        </w:rPr>
        <w:t>litio, cobalto, níquel, grafito</w:t>
      </w:r>
      <w:r w:rsidRPr="009C0F4D">
        <w:t xml:space="preserve">. El litio tuvo precios volátiles (triplicándose en 2022 y luego cayendo a mediados de 2023 ), lo que afectó los costos de celdas y dejó proyectos de almacenamiento inciertos. Aunque el litio abunda geológicamente, extraerlo y refinarlo tiene un </w:t>
      </w:r>
      <w:r w:rsidRPr="009C0F4D">
        <w:rPr>
          <w:i/>
          <w:iCs/>
        </w:rPr>
        <w:t>lead time</w:t>
      </w:r>
      <w:r w:rsidRPr="009C0F4D">
        <w:t xml:space="preserve"> de 5-7 años; se teme que la demanda pueda superar la oferta hacia 2030, creando un cuello de botella si no se invierte a tiempo. Cobalto y níquel tienen problemas de concentración (gran parte viene de R. </w:t>
      </w:r>
      <w:proofErr w:type="spellStart"/>
      <w:r w:rsidRPr="009C0F4D">
        <w:t>Dem</w:t>
      </w:r>
      <w:proofErr w:type="spellEnd"/>
      <w:r w:rsidRPr="009C0F4D">
        <w:t xml:space="preserve">. del Congo y Rusia respectivamente), generando riesgos políticos y éticos (minería artesanal, trabajo infantil en cobalto). Incluso materiales comunes como cobre y aluminio pueden enfrentar escasez si la electrificación se acelera sin nuevas minas. Por el lado de </w:t>
      </w:r>
      <w:r w:rsidRPr="009C0F4D">
        <w:rPr>
          <w:b/>
          <w:bCs/>
        </w:rPr>
        <w:t>producción industrial</w:t>
      </w:r>
      <w:r w:rsidRPr="009C0F4D">
        <w:t xml:space="preserve">, la capacidad fabril de baterías está creciendo (se estima hasta 8 TWh para 2030 ), pero está muy concentrada: China posee ~60–70% de la capacidad de celdas comprometida para 2030 . Si surgen restricciones comerciales (aranceles, embargos) o disrupciones (ej. otra pandemia, conflictos), regiones como Europa o India podrían enfrentar dificultad para adquirir baterías en el corto plazo. De hecho, ya en 2023 EE. UU. impuso requisitos de contenido local de batería para subsidios (IRA </w:t>
      </w:r>
      <w:proofErr w:type="spellStart"/>
      <w:r w:rsidRPr="009C0F4D">
        <w:t>Act</w:t>
      </w:r>
      <w:proofErr w:type="spellEnd"/>
      <w:r w:rsidRPr="009C0F4D">
        <w:t xml:space="preserve">), lo que puso presión a las cadenas de suministro para relocalizar pero con riesgo de ineficiencias transitorias. Otro cuello de botella es la </w:t>
      </w:r>
      <w:r w:rsidRPr="009C0F4D">
        <w:rPr>
          <w:b/>
          <w:bCs/>
        </w:rPr>
        <w:t>capacidad de la red eléctrica</w:t>
      </w:r>
      <w:r w:rsidRPr="009C0F4D">
        <w:t>: paradójicamente, para aprovechar millones de robots eléctricos y vehículos, necesitamos infraestructura eléctrica robusta. Algunos analistas advierten que si la adopción de vehículos eléctricos y almacenamiento estacionario supera la expansión de redes y generación renovable, podríamos ver cuellos de botella energéticos que encarezcan la electricidad o requieran racionamiento en picos.</w:t>
      </w:r>
    </w:p>
    <w:p w14:paraId="06A6B978" w14:textId="77777777" w:rsidR="009C0F4D" w:rsidRPr="009C0F4D" w:rsidRDefault="009C0F4D" w:rsidP="009C0F4D"/>
    <w:p w14:paraId="4525EDCF" w14:textId="77777777" w:rsidR="009C0F4D" w:rsidRPr="009C0F4D" w:rsidRDefault="009C0F4D" w:rsidP="009C0F4D">
      <w:r w:rsidRPr="009C0F4D">
        <w:rPr>
          <w:b/>
          <w:bCs/>
        </w:rPr>
        <w:t>Concentración de mercado y dependencia de proveedores dominantes:</w:t>
      </w:r>
      <w:r w:rsidRPr="009C0F4D">
        <w:t xml:space="preserve"> Tanto en IA/robótica como en baterías hay áreas con pocos actores dominantes. Ya mencionamos la </w:t>
      </w:r>
      <w:r w:rsidRPr="009C0F4D">
        <w:rPr>
          <w:b/>
          <w:bCs/>
        </w:rPr>
        <w:t>posición de China en baterías</w:t>
      </w:r>
      <w:r w:rsidRPr="009C0F4D">
        <w:t xml:space="preserve"> (≈70% capacidad fabril , &gt;50% refinado litio ). Esta concentración implica riesgo de </w:t>
      </w:r>
      <w:r w:rsidRPr="009C0F4D">
        <w:rPr>
          <w:b/>
          <w:bCs/>
        </w:rPr>
        <w:t>poder de mercado</w:t>
      </w:r>
      <w:r w:rsidRPr="009C0F4D">
        <w:t xml:space="preserve">: control </w:t>
      </w:r>
      <w:r w:rsidRPr="009C0F4D">
        <w:lastRenderedPageBreak/>
        <w:t xml:space="preserve">de precios, o imposición de estándares tecnológicos propios. Por ejemplo, CATL y BYD controlan patentes de celdas LFP mejoradas; si decidieran no licenciar o exportar cierta tecnología, otros países quedarían rezagados. En robótica, tradicionalmente las “Big </w:t>
      </w:r>
      <w:proofErr w:type="spellStart"/>
      <w:r w:rsidRPr="009C0F4D">
        <w:t>Four</w:t>
      </w:r>
      <w:proofErr w:type="spellEnd"/>
      <w:r w:rsidRPr="009C0F4D">
        <w:t>” (</w:t>
      </w:r>
      <w:proofErr w:type="spellStart"/>
      <w:r w:rsidRPr="009C0F4D">
        <w:t>Fanuc</w:t>
      </w:r>
      <w:proofErr w:type="spellEnd"/>
      <w:r w:rsidRPr="009C0F4D">
        <w:t xml:space="preserve">, KUKA, ABB, Yaskawa) dominaban la oferta industrial, lo cual mantenía precios elevados; aunque eso se erosiona con nuevos competidores, aún existe cierta dependencia de sus ecosistemas (p. ej. repuestos, soporte técnico). En IA, hay una clara concentración en </w:t>
      </w:r>
      <w:r w:rsidRPr="009C0F4D">
        <w:rPr>
          <w:b/>
          <w:bCs/>
        </w:rPr>
        <w:t xml:space="preserve">Big </w:t>
      </w:r>
      <w:proofErr w:type="spellStart"/>
      <w:r w:rsidRPr="009C0F4D">
        <w:rPr>
          <w:b/>
          <w:bCs/>
        </w:rPr>
        <w:t>Tech</w:t>
      </w:r>
      <w:proofErr w:type="spellEnd"/>
      <w:r w:rsidRPr="009C0F4D">
        <w:t xml:space="preserve">: empresas como Google, Microsoft, </w:t>
      </w:r>
      <w:proofErr w:type="spellStart"/>
      <w:r w:rsidRPr="009C0F4D">
        <w:t>OpenAI</w:t>
      </w:r>
      <w:proofErr w:type="spellEnd"/>
      <w:r w:rsidRPr="009C0F4D">
        <w:t xml:space="preserve">, Amazon controlan los modelos de IA más avanzados y la infraestructura en la nube. Muchas </w:t>
      </w:r>
      <w:proofErr w:type="spellStart"/>
      <w:r w:rsidRPr="009C0F4D">
        <w:t>PyMEs</w:t>
      </w:r>
      <w:proofErr w:type="spellEnd"/>
      <w:r w:rsidRPr="009C0F4D">
        <w:t xml:space="preserve"> dependen de </w:t>
      </w:r>
      <w:proofErr w:type="spellStart"/>
      <w:r w:rsidRPr="009C0F4D">
        <w:t>APIs</w:t>
      </w:r>
      <w:proofErr w:type="spellEnd"/>
      <w:r w:rsidRPr="009C0F4D">
        <w:t xml:space="preserve"> de Google/Microsoft para implementar IA en sus procesos; esto crea riesgo de </w:t>
      </w:r>
      <w:proofErr w:type="spellStart"/>
      <w:r w:rsidRPr="009C0F4D">
        <w:rPr>
          <w:b/>
          <w:bCs/>
        </w:rPr>
        <w:t>lock</w:t>
      </w:r>
      <w:proofErr w:type="spellEnd"/>
      <w:r w:rsidRPr="009C0F4D">
        <w:rPr>
          <w:b/>
          <w:bCs/>
        </w:rPr>
        <w:t>-in</w:t>
      </w:r>
      <w:r w:rsidRPr="009C0F4D">
        <w:t xml:space="preserve"> y de alzas de precio en servicios de IA en el futuro. Asimismo, la propiedad de los datos y modelos por un puñado de firmas puede limitar la soberanía tecnológica de países o sectores enteros. En sectores emergentes, si bien hay muchas startups, a menudo unas pocas acumulan el grueso de inversión (ej. en humanoides, Figure AI y Agility levantaron enormes rondas eclipsando a competidores más pequeños). Esto podría llevar a consolidaciones tempranas, con unos cuantos jugadores definiendo las reglas del juego. La </w:t>
      </w:r>
      <w:r w:rsidRPr="009C0F4D">
        <w:rPr>
          <w:b/>
          <w:bCs/>
        </w:rPr>
        <w:t>concentración</w:t>
      </w:r>
      <w:r w:rsidRPr="009C0F4D">
        <w:t xml:space="preserve"> también es geográfica: Asia del Este domina baterías; Norteamérica lidera el software de IA; Europa tiene fuerte presencia en robótica industrial pero menos en digital. Estas asimetrías crean dependencias cruzadas que pueden tornarse vulnerabilidades en entornos de rivalidad geopolítica.</w:t>
      </w:r>
    </w:p>
    <w:p w14:paraId="5B210766" w14:textId="77777777" w:rsidR="009C0F4D" w:rsidRPr="009C0F4D" w:rsidRDefault="009C0F4D" w:rsidP="009C0F4D"/>
    <w:p w14:paraId="1D25AECC" w14:textId="77777777" w:rsidR="009C0F4D" w:rsidRPr="009C0F4D" w:rsidRDefault="009C0F4D" w:rsidP="009C0F4D">
      <w:r w:rsidRPr="009C0F4D">
        <w:rPr>
          <w:b/>
          <w:bCs/>
        </w:rPr>
        <w:t>Dependencia tecnológica y talento:</w:t>
      </w:r>
      <w:r w:rsidRPr="009C0F4D">
        <w:t xml:space="preserve"> Implementar IA y robótica requiere no solo hardware, sino </w:t>
      </w:r>
      <w:r w:rsidRPr="009C0F4D">
        <w:rPr>
          <w:b/>
          <w:bCs/>
        </w:rPr>
        <w:t>know-how</w:t>
      </w:r>
      <w:r w:rsidRPr="009C0F4D">
        <w:t xml:space="preserve">. Muchas empresas medianas dependen de proveedores externos para mantener sus sistemas automatizados: si ese proveedor quiebra o deja de dar soporte, la empresa queda con un sistema inútil. La dependencia de “cajas negras” (algoritmos de IA opacos, maquinaria robótica cerrada) puede ser problemática si no hay capacidad local de arreglos o adaptaciones. Además, hay </w:t>
      </w:r>
      <w:r w:rsidRPr="009C0F4D">
        <w:rPr>
          <w:b/>
          <w:bCs/>
        </w:rPr>
        <w:t>escasez de talento especializado</w:t>
      </w:r>
      <w:r w:rsidRPr="009C0F4D">
        <w:t xml:space="preserve">: ingenieros de IA, integradores de robótica, técnicos de mantenimiento. Esto puede convertirse en cuello de botella operativo – por ejemplo, si un brazo robot se avería en una </w:t>
      </w:r>
      <w:proofErr w:type="spellStart"/>
      <w:r w:rsidRPr="009C0F4D">
        <w:t>PyME</w:t>
      </w:r>
      <w:proofErr w:type="spellEnd"/>
      <w:r w:rsidRPr="009C0F4D">
        <w:t xml:space="preserve"> y no hay técnico cercano, la línea queda parada más tiempo que si fuese un equipo convencional que cualquier técnico industrial repara. En suma, la aceleración tecnológica exige invertir en capacitación; de lo contrario, las empresas corren riesgo de depender excesivamente de los vendedores para cada ajuste o mejora. En entornos de ciberseguridad, robots e IA traen nuevos vectores de ataque (un hacker podría intentar sabotear un robot conectado o robar datos de una IA en la nube), por lo que se añade un nivel de complejidad para </w:t>
      </w:r>
      <w:proofErr w:type="spellStart"/>
      <w:r w:rsidRPr="009C0F4D">
        <w:t>PyMEs</w:t>
      </w:r>
      <w:proofErr w:type="spellEnd"/>
      <w:r w:rsidRPr="009C0F4D">
        <w:t xml:space="preserve"> que antes no existía. La </w:t>
      </w:r>
      <w:r w:rsidRPr="009C0F4D">
        <w:rPr>
          <w:b/>
          <w:bCs/>
        </w:rPr>
        <w:t>resiliencia</w:t>
      </w:r>
      <w:r w:rsidRPr="009C0F4D">
        <w:t xml:space="preserve"> de estos sistemas ante fallos es un tema aún en desarrollo: ¿qué ocurre si se cae la conexión a la nube para un sistema de IA industrial? ¿o si hay escasez de repuestos para un robot discontinuado? Estas preguntas reflejan límites prácticos en la robustez de la adopción.</w:t>
      </w:r>
    </w:p>
    <w:p w14:paraId="49AF7A50" w14:textId="77777777" w:rsidR="009C0F4D" w:rsidRPr="009C0F4D" w:rsidRDefault="009C0F4D" w:rsidP="009C0F4D"/>
    <w:p w14:paraId="6BF41D5C" w14:textId="77777777" w:rsidR="009C0F4D" w:rsidRPr="009C0F4D" w:rsidRDefault="009C0F4D" w:rsidP="009C0F4D">
      <w:r w:rsidRPr="009C0F4D">
        <w:rPr>
          <w:b/>
          <w:bCs/>
        </w:rPr>
        <w:t>Sostenibilidad y factores ESG:</w:t>
      </w:r>
      <w:r w:rsidRPr="009C0F4D">
        <w:t xml:space="preserve"> Irónicamente, aunque estas tecnologías habilitan la transición verde, también presentan riesgos ambientales y sociales. La producción masiva de baterías conlleva </w:t>
      </w:r>
      <w:r w:rsidRPr="009C0F4D">
        <w:rPr>
          <w:b/>
          <w:bCs/>
        </w:rPr>
        <w:t>impacto ambiental significativo</w:t>
      </w:r>
      <w:r w:rsidRPr="009C0F4D">
        <w:t xml:space="preserve">: extracción de litio en salares altoandinos consume mucha agua, la minería de </w:t>
      </w:r>
      <w:r w:rsidRPr="009C0F4D">
        <w:lastRenderedPageBreak/>
        <w:t xml:space="preserve">cobalto y níquel puede generar contaminación y conflictos sociales. Si no se gestionan adecuadamente, podría haber reacción contra los “costos ocultos” de la electrificación (similar a críticas pasadas a la minería de tierras raras para turbinas eólicas). Los residuos de baterías son otra preocupación: hacia 2030-2035, si el reciclaje no escala, podríamos tener millones de toneladas de baterías desechadas. Aunque el reciclaje es técnicamente viable (95% de metales recuperables ), la economía de reciclaje necesita apoyo regulatorio para ser rentable en el corto plazo (ya que litio y otros hoy son relativamente baratos de nuevo). Por el lado de IA, existe un </w:t>
      </w:r>
      <w:r w:rsidRPr="009C0F4D">
        <w:rPr>
          <w:b/>
          <w:bCs/>
        </w:rPr>
        <w:t>costo energético</w:t>
      </w:r>
      <w:r w:rsidRPr="009C0F4D">
        <w:t xml:space="preserve"> invisible: entrenar grandes modelos consume enorme electricidad (se calcula que entrenar GPT-3 consumió 1 GWh, por ejemplo), y las granjas de servidores tienen huella de carbono. Esto obliga a migrar a energías renovables en centros de datos y a optimizar algoritmos para ser más eficientes. También hay una cuestión de </w:t>
      </w:r>
      <w:r w:rsidRPr="009C0F4D">
        <w:rPr>
          <w:b/>
          <w:bCs/>
        </w:rPr>
        <w:t>impacto social</w:t>
      </w:r>
      <w:r w:rsidRPr="009C0F4D">
        <w:t>: la automatización puede agravar desigualdades si muchos trabajadores no cualificados pierden empleos y la riqueza se concentra en dueños de capital tecnológico. Los gobiernos y empresas deben manejar esta transición con reconversión laboral y políticas adecuadas para evitar tensiones sociales. En síntesis, los límites y riesgos no son solo técnicos, sino sistémicos: es necesario un enfoque holístico para que IA, robótica y nuevas energías desplieguen su potencial sin generar nuevos problemas colaterales.</w:t>
      </w:r>
    </w:p>
    <w:p w14:paraId="0F174B82" w14:textId="77777777" w:rsidR="009C0F4D" w:rsidRPr="009C0F4D" w:rsidRDefault="009C0F4D" w:rsidP="009C0F4D"/>
    <w:p w14:paraId="0BB88216" w14:textId="77777777" w:rsidR="009C0F4D" w:rsidRPr="009C0F4D" w:rsidRDefault="009C0F4D" w:rsidP="009C0F4D">
      <w:pPr>
        <w:rPr>
          <w:b/>
          <w:bCs/>
        </w:rPr>
      </w:pPr>
      <w:r w:rsidRPr="009C0F4D">
        <w:rPr>
          <w:b/>
          <w:bCs/>
        </w:rPr>
        <w:t>6. Convergencia IA + Energía: Hacia Economías Autónomas y Sostenibles</w:t>
      </w:r>
    </w:p>
    <w:p w14:paraId="406340E3" w14:textId="77777777" w:rsidR="009C0F4D" w:rsidRPr="009C0F4D" w:rsidRDefault="009C0F4D" w:rsidP="009C0F4D"/>
    <w:p w14:paraId="3ABD1577" w14:textId="77777777" w:rsidR="009C0F4D" w:rsidRPr="009C0F4D" w:rsidRDefault="009C0F4D" w:rsidP="009C0F4D">
      <w:r w:rsidRPr="009C0F4D">
        <w:t xml:space="preserve">Una de las visiones más poderosas para la próxima década es la </w:t>
      </w:r>
      <w:r w:rsidRPr="009C0F4D">
        <w:rPr>
          <w:b/>
          <w:bCs/>
        </w:rPr>
        <w:t>convergencia de la inteligencia artificial, la robótica y la revolución energética</w:t>
      </w:r>
      <w:r w:rsidRPr="009C0F4D">
        <w:t xml:space="preserve"> para crear sistemas socio-económicos profundamente autónomos y eficientes. ¿Cómo se entrelazan estas tecnologías?</w:t>
      </w:r>
    </w:p>
    <w:p w14:paraId="02ED3746" w14:textId="77777777" w:rsidR="009C0F4D" w:rsidRPr="009C0F4D" w:rsidRDefault="009C0F4D" w:rsidP="009C0F4D"/>
    <w:p w14:paraId="616E1F04" w14:textId="77777777" w:rsidR="009C0F4D" w:rsidRPr="009C0F4D" w:rsidRDefault="009C0F4D" w:rsidP="009C0F4D">
      <w:r w:rsidRPr="009C0F4D">
        <w:rPr>
          <w:b/>
          <w:bCs/>
        </w:rPr>
        <w:t>Robots alimentados por energía limpia:</w:t>
      </w:r>
      <w:r w:rsidRPr="009C0F4D">
        <w:t xml:space="preserve"> A medida que el costo de la energía solar y eólica ha disminuido (en muchos lugares la solar fotovoltaica es la fuente más barata de nueva generación), es factible imaginar </w:t>
      </w:r>
      <w:r w:rsidRPr="009C0F4D">
        <w:rPr>
          <w:b/>
          <w:bCs/>
        </w:rPr>
        <w:t>robots que operan íntegramente con electricidad renovable</w:t>
      </w:r>
      <w:r w:rsidRPr="009C0F4D">
        <w:t xml:space="preserve">. Por ejemplo, robots agrícolas que se recargan en el campo desde paneles solares portátiles, o flotas de vehículos autónomos eléctricos gestionados para cargarse en horas de sol abundante. Esto crea sinergias: la </w:t>
      </w:r>
      <w:r w:rsidRPr="009C0F4D">
        <w:rPr>
          <w:b/>
          <w:bCs/>
        </w:rPr>
        <w:t>IA de gestión energética</w:t>
      </w:r>
      <w:r w:rsidRPr="009C0F4D">
        <w:t xml:space="preserve"> puede programar la carga de miles de robots y vehículos para aprovechar picos de producción renovable, estabilizando la red. Un caso concreto son los </w:t>
      </w:r>
      <w:proofErr w:type="spellStart"/>
      <w:r w:rsidRPr="009C0F4D">
        <w:rPr>
          <w:b/>
          <w:bCs/>
        </w:rPr>
        <w:t>microgrids</w:t>
      </w:r>
      <w:proofErr w:type="spellEnd"/>
      <w:r w:rsidRPr="009C0F4D">
        <w:rPr>
          <w:b/>
          <w:bCs/>
        </w:rPr>
        <w:t xml:space="preserve"> inteligentes</w:t>
      </w:r>
      <w:r w:rsidRPr="009C0F4D">
        <w:t xml:space="preserve"> en entornos industriales: fábricas que instalan paneles solares en sus techos y baterías locales; una IA orquesta cuándo almacenan energía, cuándo la consumen los robots en producción, e incluso pueden vender excedentes a la red. Así, la fábrica casi se autoabastece y sus robots operan con energía prácticamente gratis en horas valle. Este concepto de </w:t>
      </w:r>
      <w:r w:rsidRPr="009C0F4D">
        <w:rPr>
          <w:i/>
          <w:iCs/>
        </w:rPr>
        <w:t>economía autónoma</w:t>
      </w:r>
      <w:r w:rsidRPr="009C0F4D">
        <w:t xml:space="preserve"> se extiende a comunidades: se visualiza parques industriales donde </w:t>
      </w:r>
      <w:r w:rsidRPr="009C0F4D">
        <w:rPr>
          <w:b/>
          <w:bCs/>
        </w:rPr>
        <w:t>parques solares + baterías + flotas de robots logísticos</w:t>
      </w:r>
      <w:r w:rsidRPr="009C0F4D">
        <w:t xml:space="preserve"> trabajan en conjunto, con mínima intervención humana en la operación diaria. Empresas como </w:t>
      </w:r>
      <w:r w:rsidRPr="009C0F4D">
        <w:rPr>
          <w:b/>
          <w:bCs/>
        </w:rPr>
        <w:t>Tesla</w:t>
      </w:r>
      <w:r w:rsidRPr="009C0F4D">
        <w:t xml:space="preserve"> promueven la idea de combinación de su robot humanoide Optimus con su ecosistema solar + baterías: robots manufacturados por la misma energía que luego instalan, en un ciclo virtuoso.</w:t>
      </w:r>
    </w:p>
    <w:p w14:paraId="58A8CB33" w14:textId="77777777" w:rsidR="009C0F4D" w:rsidRPr="009C0F4D" w:rsidRDefault="009C0F4D" w:rsidP="009C0F4D"/>
    <w:p w14:paraId="5E883FD6" w14:textId="77777777" w:rsidR="009C0F4D" w:rsidRPr="009C0F4D" w:rsidRDefault="009C0F4D" w:rsidP="009C0F4D">
      <w:r w:rsidRPr="009C0F4D">
        <w:rPr>
          <w:b/>
          <w:bCs/>
        </w:rPr>
        <w:t>Optimización mediante IA de la infraestructura energética:</w:t>
      </w:r>
      <w:r w:rsidRPr="009C0F4D">
        <w:t xml:space="preserve"> Las redes eléctricas modernas están incorporando IA para pronosticar demanda, optimizar despacho de energías renovables y gestionar activos distribuidos (como baterías de vehículos eléctricos enchufados). Esto se conoce como </w:t>
      </w:r>
      <w:r w:rsidRPr="009C0F4D">
        <w:rPr>
          <w:b/>
          <w:bCs/>
        </w:rPr>
        <w:t>redes inteligentes</w:t>
      </w:r>
      <w:r w:rsidRPr="009C0F4D">
        <w:t xml:space="preserve"> (</w:t>
      </w:r>
      <w:proofErr w:type="spellStart"/>
      <w:r w:rsidRPr="009C0F4D">
        <w:rPr>
          <w:i/>
          <w:iCs/>
        </w:rPr>
        <w:t>smart</w:t>
      </w:r>
      <w:proofErr w:type="spellEnd"/>
      <w:r w:rsidRPr="009C0F4D">
        <w:rPr>
          <w:i/>
          <w:iCs/>
        </w:rPr>
        <w:t xml:space="preserve"> </w:t>
      </w:r>
      <w:proofErr w:type="spellStart"/>
      <w:r w:rsidRPr="009C0F4D">
        <w:rPr>
          <w:i/>
          <w:iCs/>
        </w:rPr>
        <w:t>grids</w:t>
      </w:r>
      <w:proofErr w:type="spellEnd"/>
      <w:r w:rsidRPr="009C0F4D">
        <w:t xml:space="preserve">). La IA puede predecir cuánta energía generarán paneles solares en las próximas horas con base en el clima, y decidir cargar baterías estacionarias o incluso flotas de vehículos autónomos en consecuencia. Asimismo, puede coordinar </w:t>
      </w:r>
      <w:r w:rsidRPr="009C0F4D">
        <w:rPr>
          <w:b/>
          <w:bCs/>
        </w:rPr>
        <w:t>centros de datos de IA</w:t>
      </w:r>
      <w:r w:rsidRPr="009C0F4D">
        <w:t xml:space="preserve"> para que sus tareas de cómputo intensivo (entrenamientos, etc.) se realicen cuando hay excedentes renovables, evitando desperdicios. A nivel de </w:t>
      </w:r>
      <w:r w:rsidRPr="009C0F4D">
        <w:rPr>
          <w:b/>
          <w:bCs/>
        </w:rPr>
        <w:t>ciudades inteligentes</w:t>
      </w:r>
      <w:r w:rsidRPr="009C0F4D">
        <w:t xml:space="preserve">, se ensayan algoritmos que, por ejemplo, encienden o apagan cargadores de vehículos autónomos y semáforos inteligentes para balancear flujo de tráfico y electricidad. En un entorno ideal, los robots (sean autos, drones de reparto, máquinas industriales) no solo consumen energía sino que también pueden actuar como </w:t>
      </w:r>
      <w:r w:rsidRPr="009C0F4D">
        <w:rPr>
          <w:b/>
          <w:bCs/>
        </w:rPr>
        <w:t>almacenamiento móvil</w:t>
      </w:r>
      <w:r w:rsidRPr="009C0F4D">
        <w:t xml:space="preserve">: la idea de </w:t>
      </w:r>
      <w:proofErr w:type="spellStart"/>
      <w:r w:rsidRPr="009C0F4D">
        <w:rPr>
          <w:i/>
          <w:iCs/>
        </w:rPr>
        <w:t>vehicle-to-grid</w:t>
      </w:r>
      <w:proofErr w:type="spellEnd"/>
      <w:r w:rsidRPr="009C0F4D">
        <w:rPr>
          <w:i/>
          <w:iCs/>
        </w:rPr>
        <w:t xml:space="preserve"> (V2G)</w:t>
      </w:r>
      <w:r w:rsidRPr="009C0F4D">
        <w:t xml:space="preserve"> permite que, cuando un vehículo eléctrico autónomo esté ocioso, devuelva energía a la red en picos de consumo, estabilizando el sistema . Si la IA controla miles de vehículos en una ciudad, podría suministrar gigavatios al </w:t>
      </w:r>
      <w:proofErr w:type="spellStart"/>
      <w:r w:rsidRPr="009C0F4D">
        <w:t>grid</w:t>
      </w:r>
      <w:proofErr w:type="spellEnd"/>
      <w:r w:rsidRPr="009C0F4D">
        <w:t xml:space="preserve"> por minutos cruciales, evitando apagones – se convierte en un “enjambre” de baterías distribuidas. De igual modo, robots en fábricas pueden modular su consumo: máquinas intensivas (ej. hornos industriales) coordinados por IA para apagarse microsegundos si la frecuencia de la red baja, actuando como recursos de demanda flexible.</w:t>
      </w:r>
    </w:p>
    <w:p w14:paraId="2C05EC8E" w14:textId="77777777" w:rsidR="009C0F4D" w:rsidRPr="009C0F4D" w:rsidRDefault="009C0F4D" w:rsidP="009C0F4D"/>
    <w:p w14:paraId="7A50C811" w14:textId="77777777" w:rsidR="009C0F4D" w:rsidRPr="009C0F4D" w:rsidRDefault="009C0F4D" w:rsidP="009C0F4D">
      <w:r w:rsidRPr="009C0F4D">
        <w:rPr>
          <w:b/>
          <w:bCs/>
        </w:rPr>
        <w:t>Economías autónomas y “</w:t>
      </w:r>
      <w:proofErr w:type="spellStart"/>
      <w:r w:rsidRPr="009C0F4D">
        <w:rPr>
          <w:b/>
          <w:bCs/>
        </w:rPr>
        <w:t>Lights-out</w:t>
      </w:r>
      <w:proofErr w:type="spellEnd"/>
      <w:r w:rsidRPr="009C0F4D">
        <w:rPr>
          <w:b/>
          <w:bCs/>
        </w:rPr>
        <w:t>”:</w:t>
      </w:r>
      <w:r w:rsidRPr="009C0F4D">
        <w:t xml:space="preserve"> La conjunción de robots + IA + energía renovable habilita el concepto de </w:t>
      </w:r>
      <w:r w:rsidRPr="009C0F4D">
        <w:rPr>
          <w:b/>
          <w:bCs/>
        </w:rPr>
        <w:t>“fábricas sin luz”</w:t>
      </w:r>
      <w:r w:rsidRPr="009C0F4D">
        <w:t xml:space="preserve"> (</w:t>
      </w:r>
      <w:proofErr w:type="spellStart"/>
      <w:r w:rsidRPr="009C0F4D">
        <w:rPr>
          <w:i/>
          <w:iCs/>
        </w:rPr>
        <w:t>lights-out</w:t>
      </w:r>
      <w:proofErr w:type="spellEnd"/>
      <w:r w:rsidRPr="009C0F4D">
        <w:rPr>
          <w:i/>
          <w:iCs/>
        </w:rPr>
        <w:t xml:space="preserve"> </w:t>
      </w:r>
      <w:proofErr w:type="spellStart"/>
      <w:r w:rsidRPr="009C0F4D">
        <w:rPr>
          <w:i/>
          <w:iCs/>
        </w:rPr>
        <w:t>manufacturing</w:t>
      </w:r>
      <w:proofErr w:type="spellEnd"/>
      <w:r w:rsidRPr="009C0F4D">
        <w:t xml:space="preserve">), donde plantas operan 24/7 sin personal continuo. Antes se dependía de la red eléctrica y personal por turnos; con generación local renovable + almacenamiento, una fábrica puede aislarse de la red en gran medida, y con robots manejando producción, almacén y logística interna, el rol humano se concentra en supervisión remota, mantenimiento ocasional y diseño. Esto aumenta resiliencia: por ejemplo, una fábrica de bienes esenciales podría seguir produciendo durante desastres naturales o cuarentenas, alimentada por su </w:t>
      </w:r>
      <w:proofErr w:type="spellStart"/>
      <w:r w:rsidRPr="009C0F4D">
        <w:t>microgrid</w:t>
      </w:r>
      <w:proofErr w:type="spellEnd"/>
      <w:r w:rsidRPr="009C0F4D">
        <w:t xml:space="preserve"> solar/eólica y con robots que no enferman. Se reduce la vulnerabilidad ante cortes externos y se garantiza suministro de ciertos productos críticos. Japón y otros países con alto costo energético exploran estos modelos para recuperar competitividad industrial mediante automatización total y energía barata renovable local. Incluso a nivel agro, se imagina </w:t>
      </w:r>
      <w:r w:rsidRPr="009C0F4D">
        <w:rPr>
          <w:b/>
          <w:bCs/>
        </w:rPr>
        <w:t>granjas autónomas</w:t>
      </w:r>
      <w:r w:rsidRPr="009C0F4D">
        <w:t>: invernaderos autosuficientes energéticamente que usan AI para controlar clima y robots para cultivar, casi sin intervención.</w:t>
      </w:r>
    </w:p>
    <w:p w14:paraId="08183522" w14:textId="77777777" w:rsidR="009C0F4D" w:rsidRPr="009C0F4D" w:rsidRDefault="009C0F4D" w:rsidP="009C0F4D"/>
    <w:p w14:paraId="23BAFDB2" w14:textId="77777777" w:rsidR="009C0F4D" w:rsidRPr="009C0F4D" w:rsidRDefault="009C0F4D" w:rsidP="009C0F4D">
      <w:r w:rsidRPr="009C0F4D">
        <w:rPr>
          <w:b/>
          <w:bCs/>
        </w:rPr>
        <w:t>Ciudades y transporte autónomo:</w:t>
      </w:r>
      <w:r w:rsidRPr="009C0F4D">
        <w:t xml:space="preserve"> En la movilidad urbana, los vehículos autónomos eléctricos podrían integrarse con el sistema energético de forma profunda. Un ejemplo es el concepto de </w:t>
      </w:r>
      <w:r w:rsidRPr="009C0F4D">
        <w:rPr>
          <w:b/>
          <w:bCs/>
        </w:rPr>
        <w:t>“ciudad de 15 minutos”</w:t>
      </w:r>
      <w:r w:rsidRPr="009C0F4D">
        <w:t xml:space="preserve"> con flotas de </w:t>
      </w:r>
      <w:proofErr w:type="spellStart"/>
      <w:r w:rsidRPr="009C0F4D">
        <w:t>robotaxis</w:t>
      </w:r>
      <w:proofErr w:type="spellEnd"/>
      <w:r w:rsidRPr="009C0F4D">
        <w:t xml:space="preserve"> eléctricos compartidos: la IA gestionaría posicionamiento de vehículos para minimizar tiempos de espera y maximizar ocupación, reduciendo drásticamente la cantidad de coches en circulación y por ende la energía total </w:t>
      </w:r>
      <w:r w:rsidRPr="009C0F4D">
        <w:lastRenderedPageBreak/>
        <w:t xml:space="preserve">requerida para transporte. Los tiempos de carga se optimizan para usar mayormente excedentes solares (mediodía) o eólicos (noche ventosa), creando simbiosis entre la ciudad y sus fuentes limpias. Además, menos vehículos implican menos infraestructura dedicada, permitiendo reordenar el espacio urbano. La convergencia se ve también en proyectos como </w:t>
      </w:r>
      <w:r w:rsidRPr="009C0F4D">
        <w:rPr>
          <w:b/>
          <w:bCs/>
        </w:rPr>
        <w:t>robots de entrega solar</w:t>
      </w:r>
      <w:r w:rsidRPr="009C0F4D">
        <w:t xml:space="preserve">: pequeños vehículos de reparto con paneles solares integrados que extienden su autonomía. Aunque individuales no generan mucha energía, en conjunto con eficiencia mejorada y IA pueden dar servicio con casi cero emisiones. </w:t>
      </w:r>
      <w:r w:rsidRPr="009C0F4D">
        <w:rPr>
          <w:b/>
          <w:bCs/>
        </w:rPr>
        <w:t>Drones</w:t>
      </w:r>
      <w:r w:rsidRPr="009C0F4D">
        <w:t xml:space="preserve"> de vigilancia o reparto equipados con IA de navegación también podrían recargarse en </w:t>
      </w:r>
      <w:proofErr w:type="spellStart"/>
      <w:r w:rsidRPr="009C0F4D">
        <w:rPr>
          <w:i/>
          <w:iCs/>
        </w:rPr>
        <w:t>pads</w:t>
      </w:r>
      <w:proofErr w:type="spellEnd"/>
      <w:r w:rsidRPr="009C0F4D">
        <w:t xml:space="preserve"> solares en techos, creando redes logísticas aéreas independientes de combustibles fósiles.</w:t>
      </w:r>
    </w:p>
    <w:p w14:paraId="57A34CCF" w14:textId="77777777" w:rsidR="009C0F4D" w:rsidRPr="009C0F4D" w:rsidRDefault="009C0F4D" w:rsidP="009C0F4D"/>
    <w:p w14:paraId="2EC6956A" w14:textId="77777777" w:rsidR="009C0F4D" w:rsidRPr="009C0F4D" w:rsidRDefault="009C0F4D" w:rsidP="009C0F4D">
      <w:r w:rsidRPr="009C0F4D">
        <w:rPr>
          <w:b/>
          <w:bCs/>
        </w:rPr>
        <w:t>IA para innovación energética:</w:t>
      </w:r>
      <w:r w:rsidRPr="009C0F4D">
        <w:t xml:space="preserve"> Por otro lado, la IA está acelerando descubrimientos en materiales y eficiencia energética. </w:t>
      </w:r>
      <w:r w:rsidRPr="009C0F4D">
        <w:rPr>
          <w:i/>
          <w:iCs/>
        </w:rPr>
        <w:t xml:space="preserve">Machine </w:t>
      </w:r>
      <w:proofErr w:type="spellStart"/>
      <w:r w:rsidRPr="009C0F4D">
        <w:rPr>
          <w:i/>
          <w:iCs/>
        </w:rPr>
        <w:t>learning</w:t>
      </w:r>
      <w:proofErr w:type="spellEnd"/>
      <w:r w:rsidRPr="009C0F4D">
        <w:t xml:space="preserve"> se usa para descubrir nuevas químicas de baterías (analizando millones de combinaciones en simulación) y para optimizar diseño de paneles solares o turbinas. Este aspecto de convergencia se da “tras bambalinas”, pero es crucial: gracias a la inteligencia artificial, se acortan ciclos de I+D en energía, lo que trae mejoras más rápidas al almacenamiento y generación. Así, la IA se convierte en un motor de mejora continua para la tecnología base que alimenta a los robots.</w:t>
      </w:r>
    </w:p>
    <w:p w14:paraId="135ED2C9" w14:textId="77777777" w:rsidR="009C0F4D" w:rsidRPr="009C0F4D" w:rsidRDefault="009C0F4D" w:rsidP="009C0F4D"/>
    <w:p w14:paraId="37C9233D" w14:textId="77777777" w:rsidR="009C0F4D" w:rsidRPr="009C0F4D" w:rsidRDefault="009C0F4D" w:rsidP="009C0F4D">
      <w:r w:rsidRPr="009C0F4D">
        <w:t xml:space="preserve">En suma, la convergencia </w:t>
      </w:r>
      <w:proofErr w:type="spellStart"/>
      <w:r w:rsidRPr="009C0F4D">
        <w:t>IA+Robótica+Energía</w:t>
      </w:r>
      <w:proofErr w:type="spellEnd"/>
      <w:r w:rsidRPr="009C0F4D">
        <w:t xml:space="preserve"> apunta a </w:t>
      </w:r>
      <w:r w:rsidRPr="009C0F4D">
        <w:rPr>
          <w:b/>
          <w:bCs/>
        </w:rPr>
        <w:t>sistemas autosustentables</w:t>
      </w:r>
      <w:r w:rsidRPr="009C0F4D">
        <w:t xml:space="preserve">: robots que construyen y mantienen infraestructuras de energía limpia, e infraestructuras energéticas que a su vez alimentan a los robots y sistemas de IA. Esto podría elevar radicalmente la productividad global sin incrementar el impacto ambiental, una especie de “máquina autónoma de riqueza” operando en armonía con objetivos de carbono cero. Por supuesto, lograrlo requiere coordinar múltiples industrias, estandarizar protocolos (por ejemplo, para que los vehículos devuelvan energía a la red sin problemas), e inversión considerable. También conlleva </w:t>
      </w:r>
      <w:r w:rsidRPr="009C0F4D">
        <w:rPr>
          <w:b/>
          <w:bCs/>
        </w:rPr>
        <w:t>repensar modelos económicos</w:t>
      </w:r>
      <w:r w:rsidRPr="009C0F4D">
        <w:t xml:space="preserve">: si la producción la realizan mayormente robots con energía solar gratuita, los costos marginales de muchos bienes podrían tender a cero, un cambio paradigmático para la economía (y un desafío para sistemas actuales de salarios y empleo humano). Este es un horizonte de gran promesa, pero cuyo despliegue pleno probablemente tome más de una década y deba sortear las “red </w:t>
      </w:r>
      <w:proofErr w:type="spellStart"/>
      <w:r w:rsidRPr="009C0F4D">
        <w:t>flags</w:t>
      </w:r>
      <w:proofErr w:type="spellEnd"/>
      <w:r w:rsidRPr="009C0F4D">
        <w:t>” que comentamos a continuación.</w:t>
      </w:r>
    </w:p>
    <w:p w14:paraId="3A59BA2B" w14:textId="77777777" w:rsidR="009C0F4D" w:rsidRPr="009C0F4D" w:rsidRDefault="009C0F4D" w:rsidP="009C0F4D"/>
    <w:p w14:paraId="1F47E9C0" w14:textId="77777777" w:rsidR="009C0F4D" w:rsidRPr="009C0F4D" w:rsidRDefault="009C0F4D" w:rsidP="009C0F4D">
      <w:pPr>
        <w:rPr>
          <w:b/>
          <w:bCs/>
        </w:rPr>
      </w:pPr>
      <w:r w:rsidRPr="009C0F4D">
        <w:rPr>
          <w:b/>
          <w:bCs/>
        </w:rPr>
        <w:t xml:space="preserve">7. Red </w:t>
      </w:r>
      <w:proofErr w:type="spellStart"/>
      <w:r w:rsidRPr="009C0F4D">
        <w:rPr>
          <w:b/>
          <w:bCs/>
        </w:rPr>
        <w:t>Flags</w:t>
      </w:r>
      <w:proofErr w:type="spellEnd"/>
      <w:r w:rsidRPr="009C0F4D">
        <w:rPr>
          <w:b/>
          <w:bCs/>
        </w:rPr>
        <w:t xml:space="preserve">: Áreas de </w:t>
      </w:r>
      <w:proofErr w:type="spellStart"/>
      <w:r w:rsidRPr="009C0F4D">
        <w:rPr>
          <w:b/>
          <w:bCs/>
        </w:rPr>
        <w:t>Hype</w:t>
      </w:r>
      <w:proofErr w:type="spellEnd"/>
      <w:r w:rsidRPr="009C0F4D">
        <w:rPr>
          <w:b/>
          <w:bCs/>
        </w:rPr>
        <w:t xml:space="preserve"> vs Tracción Real</w:t>
      </w:r>
    </w:p>
    <w:p w14:paraId="24DF3455" w14:textId="77777777" w:rsidR="009C0F4D" w:rsidRPr="009C0F4D" w:rsidRDefault="009C0F4D" w:rsidP="009C0F4D"/>
    <w:p w14:paraId="21E76298" w14:textId="77777777" w:rsidR="009C0F4D" w:rsidRPr="009C0F4D" w:rsidRDefault="009C0F4D" w:rsidP="009C0F4D">
      <w:r w:rsidRPr="009C0F4D">
        <w:t xml:space="preserve">En un entorno de innovaciones aceleradas, es inevitable que surja </w:t>
      </w:r>
      <w:proofErr w:type="spellStart"/>
      <w:r w:rsidRPr="009C0F4D">
        <w:rPr>
          <w:i/>
          <w:iCs/>
        </w:rPr>
        <w:t>hype</w:t>
      </w:r>
      <w:proofErr w:type="spellEnd"/>
      <w:r w:rsidRPr="009C0F4D">
        <w:t xml:space="preserve"> exagerado en torno a ciertos proyectos o tecnologías aún inmaduras. Identificar estas </w:t>
      </w:r>
      <w:r w:rsidRPr="009C0F4D">
        <w:rPr>
          <w:b/>
          <w:bCs/>
        </w:rPr>
        <w:t xml:space="preserve">“red </w:t>
      </w:r>
      <w:proofErr w:type="spellStart"/>
      <w:r w:rsidRPr="009C0F4D">
        <w:rPr>
          <w:b/>
          <w:bCs/>
        </w:rPr>
        <w:t>flags</w:t>
      </w:r>
      <w:proofErr w:type="spellEnd"/>
      <w:r w:rsidRPr="009C0F4D">
        <w:rPr>
          <w:b/>
          <w:bCs/>
        </w:rPr>
        <w:t>”</w:t>
      </w:r>
      <w:r w:rsidRPr="009C0F4D">
        <w:t xml:space="preserve"> es importante para inversores, formuladores de políticas y entusiastas, a fin de distinguir entre promesas a largo plazo y realidad tangible en el presente. A continuación, se señalan áreas donde el entusiasmo público o mediático excede el progreso efectivo hasta 2025:</w:t>
      </w:r>
    </w:p>
    <w:p w14:paraId="44BE2029" w14:textId="77777777" w:rsidR="009C0F4D" w:rsidRPr="009C0F4D" w:rsidRDefault="009C0F4D" w:rsidP="009C0F4D">
      <w:pPr>
        <w:numPr>
          <w:ilvl w:val="0"/>
          <w:numId w:val="4"/>
        </w:numPr>
      </w:pPr>
      <w:r w:rsidRPr="009C0F4D">
        <w:rPr>
          <w:b/>
          <w:bCs/>
        </w:rPr>
        <w:t>Robots humanoides general-</w:t>
      </w:r>
      <w:proofErr w:type="spellStart"/>
      <w:r w:rsidRPr="009C0F4D">
        <w:rPr>
          <w:b/>
          <w:bCs/>
        </w:rPr>
        <w:t>purpose</w:t>
      </w:r>
      <w:proofErr w:type="spellEnd"/>
      <w:r w:rsidRPr="009C0F4D">
        <w:rPr>
          <w:b/>
          <w:bCs/>
        </w:rPr>
        <w:t>:</w:t>
      </w:r>
      <w:r w:rsidRPr="009C0F4D">
        <w:t xml:space="preserve"> Si bien hemos descrito avances y grandes inversiones, la realidad es que </w:t>
      </w:r>
      <w:r w:rsidRPr="009C0F4D">
        <w:rPr>
          <w:b/>
          <w:bCs/>
        </w:rPr>
        <w:t xml:space="preserve">ningún robot humanoide hoy </w:t>
      </w:r>
      <w:r w:rsidRPr="009C0F4D">
        <w:rPr>
          <w:b/>
          <w:bCs/>
        </w:rPr>
        <w:lastRenderedPageBreak/>
        <w:t>puede reemplazar versátilmente a un trabajador humano en entornos no estructurados</w:t>
      </w:r>
      <w:r w:rsidRPr="009C0F4D">
        <w:t xml:space="preserve">. Muchos prototipos (Tesla Optimus, Figure 01, Agility </w:t>
      </w:r>
      <w:proofErr w:type="spellStart"/>
      <w:r w:rsidRPr="009C0F4D">
        <w:t>Digit</w:t>
      </w:r>
      <w:proofErr w:type="spellEnd"/>
      <w:r w:rsidRPr="009C0F4D">
        <w:t xml:space="preserve">) han logrado caminar, agarrar objetos ligeros y realizar demostraciones coreografiadas, pero </w:t>
      </w:r>
      <w:r w:rsidRPr="009C0F4D">
        <w:rPr>
          <w:b/>
          <w:bCs/>
        </w:rPr>
        <w:t>la autonomía e inteligencia general aún son muy limitadas</w:t>
      </w:r>
      <w:r w:rsidRPr="009C0F4D">
        <w:t xml:space="preserve">. Elon Musk afirmó en enero 2024 que Optimus podría empezar a entregarse en 2025 , pero dado su historial optimista, es probable que sea una implementación muy acotada o retrasada. Un informe de 2025 de </w:t>
      </w:r>
      <w:proofErr w:type="spellStart"/>
      <w:r w:rsidRPr="009C0F4D">
        <w:t>Interact</w:t>
      </w:r>
      <w:proofErr w:type="spellEnd"/>
      <w:r w:rsidRPr="009C0F4D">
        <w:t xml:space="preserve"> </w:t>
      </w:r>
      <w:proofErr w:type="spellStart"/>
      <w:r w:rsidRPr="009C0F4D">
        <w:t>Analysis</w:t>
      </w:r>
      <w:proofErr w:type="spellEnd"/>
      <w:r w:rsidRPr="009C0F4D">
        <w:t xml:space="preserve"> sugiere que incluso en el mejor escenario, </w:t>
      </w:r>
      <w:r w:rsidRPr="009C0F4D">
        <w:rPr>
          <w:b/>
          <w:bCs/>
        </w:rPr>
        <w:t>la adopción masiva de humanoides no ocurrirá antes de 2030</w:t>
      </w:r>
      <w:r w:rsidRPr="009C0F4D">
        <w:t xml:space="preserve"> debido a desafíos técnicos y de costos . La “red </w:t>
      </w:r>
      <w:proofErr w:type="spellStart"/>
      <w:r w:rsidRPr="009C0F4D">
        <w:t>flag</w:t>
      </w:r>
      <w:proofErr w:type="spellEnd"/>
      <w:r w:rsidRPr="009C0F4D">
        <w:t xml:space="preserve">” aquí es cualquier proyecto que prometa tener robots humanoides haciendo trabajos generales en el corto plazo; la realidad es que por años serán pilotos aislados en fábricas (como asistentes en líneas automotrices) o demostraciones en almacenes, pero no “millones de robots” reemplazándonos aún. También conviene desconfiar de anuncios espectaculares sin pruebas independientes: varias startups han mostrado vídeos muy editados de sus robots, generando </w:t>
      </w:r>
      <w:proofErr w:type="spellStart"/>
      <w:r w:rsidRPr="009C0F4D">
        <w:rPr>
          <w:i/>
          <w:iCs/>
        </w:rPr>
        <w:t>hype</w:t>
      </w:r>
      <w:proofErr w:type="spellEnd"/>
      <w:r w:rsidRPr="009C0F4D">
        <w:t xml:space="preserve"> para recaudar fondos, pero sin aclarar cuánta intervención humana requieren tras bambalinas (</w:t>
      </w:r>
      <w:proofErr w:type="spellStart"/>
      <w:r w:rsidRPr="009C0F4D">
        <w:t>teleoperación</w:t>
      </w:r>
      <w:proofErr w:type="spellEnd"/>
      <w:r w:rsidRPr="009C0F4D">
        <w:t xml:space="preserve"> encubierta, </w:t>
      </w:r>
      <w:proofErr w:type="spellStart"/>
      <w:r w:rsidRPr="009C0F4D">
        <w:t>resets</w:t>
      </w:r>
      <w:proofErr w:type="spellEnd"/>
      <w:r w:rsidRPr="009C0F4D">
        <w:t xml:space="preserve"> frecuentes, etc.). </w:t>
      </w:r>
      <w:r w:rsidRPr="009C0F4D">
        <w:rPr>
          <w:b/>
          <w:bCs/>
        </w:rPr>
        <w:t>Conclusión:</w:t>
      </w:r>
      <w:r w:rsidRPr="009C0F4D">
        <w:t xml:space="preserve"> Los humanoides son prometedores, pero todavía </w:t>
      </w:r>
      <w:r w:rsidRPr="009C0F4D">
        <w:rPr>
          <w:b/>
          <w:bCs/>
        </w:rPr>
        <w:t>tecnología inmadura</w:t>
      </w:r>
      <w:r w:rsidRPr="009C0F4D">
        <w:t xml:space="preserve">; su </w:t>
      </w:r>
      <w:proofErr w:type="spellStart"/>
      <w:r w:rsidRPr="009C0F4D">
        <w:t>hype</w:t>
      </w:r>
      <w:proofErr w:type="spellEnd"/>
      <w:r w:rsidRPr="009C0F4D">
        <w:t xml:space="preserve"> excede con creces su tracción comercial actual.</w:t>
      </w:r>
    </w:p>
    <w:p w14:paraId="4CE48E8C" w14:textId="77777777" w:rsidR="009C0F4D" w:rsidRPr="009C0F4D" w:rsidRDefault="009C0F4D" w:rsidP="009C0F4D">
      <w:pPr>
        <w:numPr>
          <w:ilvl w:val="0"/>
          <w:numId w:val="4"/>
        </w:numPr>
      </w:pPr>
      <w:r w:rsidRPr="009C0F4D">
        <w:rPr>
          <w:b/>
          <w:bCs/>
        </w:rPr>
        <w:t>Autos totalmente autónomos en todas las calles:</w:t>
      </w:r>
      <w:r w:rsidRPr="009C0F4D">
        <w:t xml:space="preserve"> El campo de los </w:t>
      </w:r>
      <w:r w:rsidRPr="009C0F4D">
        <w:rPr>
          <w:b/>
          <w:bCs/>
        </w:rPr>
        <w:t>vehículos autónomos</w:t>
      </w:r>
      <w:r w:rsidRPr="009C0F4D">
        <w:t xml:space="preserve"> ha pasado por un ciclo de </w:t>
      </w:r>
      <w:proofErr w:type="spellStart"/>
      <w:r w:rsidRPr="009C0F4D">
        <w:t>hype</w:t>
      </w:r>
      <w:proofErr w:type="spellEnd"/>
      <w:r w:rsidRPr="009C0F4D">
        <w:t xml:space="preserve"> intenso. A mediados de la década pasada se pronosticaba que para 2020-2021 tendríamos coches sin volante circulando ampliamente. En 2025, la realidad es más modesta: </w:t>
      </w:r>
      <w:proofErr w:type="spellStart"/>
      <w:r w:rsidRPr="009C0F4D">
        <w:t>Waymo</w:t>
      </w:r>
      <w:proofErr w:type="spellEnd"/>
      <w:r w:rsidRPr="009C0F4D">
        <w:t xml:space="preserve"> y </w:t>
      </w:r>
      <w:proofErr w:type="spellStart"/>
      <w:r w:rsidRPr="009C0F4D">
        <w:t>Cruise</w:t>
      </w:r>
      <w:proofErr w:type="spellEnd"/>
      <w:r w:rsidRPr="009C0F4D">
        <w:t xml:space="preserve"> operan </w:t>
      </w:r>
      <w:proofErr w:type="spellStart"/>
      <w:r w:rsidRPr="009C0F4D">
        <w:t>robotaxis</w:t>
      </w:r>
      <w:proofErr w:type="spellEnd"/>
      <w:r w:rsidRPr="009C0F4D">
        <w:t xml:space="preserve"> sin conductor en algunos barrios de San Francisco, Phoenix y unas pocas ciudades, pero bajo restricciones y con contratiempos (incidentes de bloqueo de tráfico, confusiones con obras, etc.). Ningún fabricante ha lanzado un vehículo de nivel 4/5 disponible al público general; el “Full </w:t>
      </w:r>
      <w:proofErr w:type="spellStart"/>
      <w:r w:rsidRPr="009C0F4D">
        <w:t>Self</w:t>
      </w:r>
      <w:proofErr w:type="spellEnd"/>
      <w:r w:rsidRPr="009C0F4D">
        <w:t xml:space="preserve"> </w:t>
      </w:r>
      <w:proofErr w:type="spellStart"/>
      <w:r w:rsidRPr="009C0F4D">
        <w:t>Driving</w:t>
      </w:r>
      <w:proofErr w:type="spellEnd"/>
      <w:r w:rsidRPr="009C0F4D">
        <w:t xml:space="preserve">” de Tesla, pese a su nombre, requiere supervisión constante y ha recibido críticas regulatorias por seguridad. Por tanto, la idea de que </w:t>
      </w:r>
      <w:r w:rsidRPr="009C0F4D">
        <w:rPr>
          <w:b/>
          <w:bCs/>
        </w:rPr>
        <w:t xml:space="preserve">para mediados de la década todo el mundo estaría viajando en </w:t>
      </w:r>
      <w:proofErr w:type="spellStart"/>
      <w:r w:rsidRPr="009C0F4D">
        <w:rPr>
          <w:b/>
          <w:bCs/>
        </w:rPr>
        <w:t>robotaxis</w:t>
      </w:r>
      <w:proofErr w:type="spellEnd"/>
      <w:r w:rsidRPr="009C0F4D">
        <w:t xml:space="preserve"> no se ha cumplido. Muchas startups de camiones autónomos (</w:t>
      </w:r>
      <w:proofErr w:type="spellStart"/>
      <w:r w:rsidRPr="009C0F4D">
        <w:t>Starsky</w:t>
      </w:r>
      <w:proofErr w:type="spellEnd"/>
      <w:r w:rsidRPr="009C0F4D">
        <w:t xml:space="preserve">, Kodiak, </w:t>
      </w:r>
      <w:proofErr w:type="spellStart"/>
      <w:r w:rsidRPr="009C0F4D">
        <w:t>Embark</w:t>
      </w:r>
      <w:proofErr w:type="spellEnd"/>
      <w:r w:rsidRPr="009C0F4D">
        <w:t xml:space="preserve">) cerraron o se consolidaron, tras no lograr resultados a la altura del </w:t>
      </w:r>
      <w:proofErr w:type="spellStart"/>
      <w:r w:rsidRPr="009C0F4D">
        <w:t>hype</w:t>
      </w:r>
      <w:proofErr w:type="spellEnd"/>
      <w:r w:rsidRPr="009C0F4D">
        <w:t xml:space="preserve">. La </w:t>
      </w:r>
      <w:r w:rsidRPr="009C0F4D">
        <w:rPr>
          <w:b/>
          <w:bCs/>
        </w:rPr>
        <w:t xml:space="preserve">red </w:t>
      </w:r>
      <w:proofErr w:type="spellStart"/>
      <w:r w:rsidRPr="009C0F4D">
        <w:rPr>
          <w:b/>
          <w:bCs/>
        </w:rPr>
        <w:t>flag</w:t>
      </w:r>
      <w:proofErr w:type="spellEnd"/>
      <w:r w:rsidRPr="009C0F4D">
        <w:t xml:space="preserve"> es asumir cronogramas demasiado optimistas para autonomía total: es un problema más complejo de lo previsto, y factores como casos de esquina, clima adverso y normativa lo ralentizan. Es probable que la expansión sea gradual, ciudad por ciudad, en los próximos 5 años, no una explosión repentina en todas partes.</w:t>
      </w:r>
    </w:p>
    <w:p w14:paraId="773D7FE6" w14:textId="77777777" w:rsidR="009C0F4D" w:rsidRPr="009C0F4D" w:rsidRDefault="009C0F4D" w:rsidP="009C0F4D">
      <w:pPr>
        <w:numPr>
          <w:ilvl w:val="0"/>
          <w:numId w:val="4"/>
        </w:numPr>
      </w:pPr>
      <w:r w:rsidRPr="009C0F4D">
        <w:rPr>
          <w:b/>
          <w:bCs/>
        </w:rPr>
        <w:t>IA “general” omnipotente en industria:</w:t>
      </w:r>
      <w:r w:rsidRPr="009C0F4D">
        <w:t xml:space="preserve"> La explosión de la </w:t>
      </w:r>
      <w:r w:rsidRPr="009C0F4D">
        <w:rPr>
          <w:b/>
          <w:bCs/>
        </w:rPr>
        <w:t>IA generativa</w:t>
      </w:r>
      <w:r w:rsidRPr="009C0F4D">
        <w:t xml:space="preserve"> en 2023 (</w:t>
      </w:r>
      <w:proofErr w:type="spellStart"/>
      <w:r w:rsidRPr="009C0F4D">
        <w:t>ChatGPT</w:t>
      </w:r>
      <w:proofErr w:type="spellEnd"/>
      <w:r w:rsidRPr="009C0F4D">
        <w:t xml:space="preserve">, etc.) generó narrativas de que la IA resolvería de inmediato infinidad de problemas empresariales. En la práctica, muchas implementaciones industriales de IA siguen atascadas en fase piloto. Un trabajo del MIT en 2025 indicó que solo ~5% de tareas podrían automatizarse rentablemente con IA en la próxima década, sugiriendo un efecto modesto en productividad (quizá +1% PIB) vs las proyecciones de </w:t>
      </w:r>
      <w:r w:rsidRPr="009C0F4D">
        <w:lastRenderedPageBreak/>
        <w:t xml:space="preserve">$7–25 billones de impacto que circulan en bancos de inversión . Es decir, hay una </w:t>
      </w:r>
      <w:r w:rsidRPr="009C0F4D">
        <w:rPr>
          <w:b/>
          <w:bCs/>
        </w:rPr>
        <w:t>brecha entre las enormes expectativas y la fricción para incorporar IA en procesos reales</w:t>
      </w:r>
      <w:r w:rsidRPr="009C0F4D">
        <w:t xml:space="preserve">. Por ejemplo, muchas fábricas que invirtieron en “Industria 4.0” y algoritmos de mantenimiento predictivo descubrieron que integrar datos de máquinas antiguas, limpiar esos datos y lograr una predicción fiable era más difícil de lo vendido en presentaciones. Se subestimó el “trabajo sucio” de ingeniería de datos y cambio organizacional. Otro </w:t>
      </w:r>
      <w:proofErr w:type="spellStart"/>
      <w:r w:rsidRPr="009C0F4D">
        <w:t>hype</w:t>
      </w:r>
      <w:proofErr w:type="spellEnd"/>
      <w:r w:rsidRPr="009C0F4D">
        <w:t xml:space="preserve">: los </w:t>
      </w:r>
      <w:r w:rsidRPr="009C0F4D">
        <w:rPr>
          <w:i/>
          <w:iCs/>
        </w:rPr>
        <w:t xml:space="preserve">digital </w:t>
      </w:r>
      <w:proofErr w:type="spellStart"/>
      <w:r w:rsidRPr="009C0F4D">
        <w:rPr>
          <w:i/>
          <w:iCs/>
        </w:rPr>
        <w:t>twins</w:t>
      </w:r>
      <w:proofErr w:type="spellEnd"/>
      <w:r w:rsidRPr="009C0F4D">
        <w:t xml:space="preserve"> (gemelos digitales) fueron muy promocionados, pero su adopción útil se limita a casos concretos (plantas energéticas, refinerías) y no se ha masificado en </w:t>
      </w:r>
      <w:proofErr w:type="spellStart"/>
      <w:r w:rsidRPr="009C0F4D">
        <w:t>PyMEs</w:t>
      </w:r>
      <w:proofErr w:type="spellEnd"/>
      <w:r w:rsidRPr="009C0F4D">
        <w:t xml:space="preserve"> por su complejidad. Así que hay que ser escéptico ante promesas de proveedores de software AI que ofrecen soluciones milagrosas sin comprender a fondo el contexto de cada cliente. </w:t>
      </w:r>
      <w:r w:rsidRPr="009C0F4D">
        <w:rPr>
          <w:b/>
          <w:bCs/>
        </w:rPr>
        <w:t xml:space="preserve">Red </w:t>
      </w:r>
      <w:proofErr w:type="spellStart"/>
      <w:r w:rsidRPr="009C0F4D">
        <w:rPr>
          <w:b/>
          <w:bCs/>
        </w:rPr>
        <w:t>flag</w:t>
      </w:r>
      <w:proofErr w:type="spellEnd"/>
      <w:r w:rsidRPr="009C0F4D">
        <w:rPr>
          <w:b/>
          <w:bCs/>
        </w:rPr>
        <w:t>:</w:t>
      </w:r>
      <w:r w:rsidRPr="009C0F4D">
        <w:t xml:space="preserve"> Proyectos de IA industrial sin un caso de uso acotado y métrica clara pueden quedarse en experimentos caros sin ROI.</w:t>
      </w:r>
    </w:p>
    <w:p w14:paraId="0D60A21A" w14:textId="77777777" w:rsidR="009C0F4D" w:rsidRPr="009C0F4D" w:rsidRDefault="009C0F4D" w:rsidP="009C0F4D">
      <w:pPr>
        <w:numPr>
          <w:ilvl w:val="0"/>
          <w:numId w:val="4"/>
        </w:numPr>
      </w:pPr>
      <w:r w:rsidRPr="009C0F4D">
        <w:rPr>
          <w:b/>
          <w:bCs/>
        </w:rPr>
        <w:t>Proyectos de almacenamiento “revolucionarios” sin producto real:</w:t>
      </w:r>
      <w:r w:rsidRPr="009C0F4D">
        <w:t xml:space="preserve"> En el ámbito de energía, cada pocos meses aparece un titular sobre una “batería milagrosa” (sea de grafeno, de arena, de sal, de aluminio-aire, etc.) que supuestamente multiplica prestaciones. Si bien la investigación avanza, </w:t>
      </w:r>
      <w:r w:rsidRPr="009C0F4D">
        <w:rPr>
          <w:b/>
          <w:bCs/>
        </w:rPr>
        <w:t>muy pocas de estas innovaciones salen del laboratorio</w:t>
      </w:r>
      <w:r w:rsidRPr="009C0F4D">
        <w:t xml:space="preserve">. Por ejemplo, se habló mucho del </w:t>
      </w:r>
      <w:proofErr w:type="spellStart"/>
      <w:r w:rsidRPr="009C0F4D">
        <w:rPr>
          <w:i/>
          <w:iCs/>
        </w:rPr>
        <w:t>graphene</w:t>
      </w:r>
      <w:proofErr w:type="spellEnd"/>
      <w:r w:rsidRPr="009C0F4D">
        <w:rPr>
          <w:i/>
          <w:iCs/>
        </w:rPr>
        <w:t xml:space="preserve"> </w:t>
      </w:r>
      <w:proofErr w:type="spellStart"/>
      <w:r w:rsidRPr="009C0F4D">
        <w:rPr>
          <w:i/>
          <w:iCs/>
        </w:rPr>
        <w:t>supercapacitor</w:t>
      </w:r>
      <w:proofErr w:type="spellEnd"/>
      <w:r w:rsidRPr="009C0F4D">
        <w:t xml:space="preserve"> hace años, o de baterías de estado sólido de pequeñas startups que prometían </w:t>
      </w:r>
      <w:proofErr w:type="spellStart"/>
      <w:r w:rsidRPr="009C0F4D">
        <w:t>delivery</w:t>
      </w:r>
      <w:proofErr w:type="spellEnd"/>
      <w:r w:rsidRPr="009C0F4D">
        <w:t xml:space="preserve"> inmediato – muchas no prosperaron o se retrasaron indefinidamente. Un caso famoso fue </w:t>
      </w:r>
      <w:r w:rsidRPr="009C0F4D">
        <w:rPr>
          <w:b/>
          <w:bCs/>
        </w:rPr>
        <w:t>Nikola Motors</w:t>
      </w:r>
      <w:r w:rsidRPr="009C0F4D">
        <w:t>, que hacia 2020 prometió camiones eléctricos/hidrógeno revolucionarios pero resultó en fraude (</w:t>
      </w:r>
      <w:proofErr w:type="spellStart"/>
      <w:r w:rsidRPr="009C0F4D">
        <w:t>hype</w:t>
      </w:r>
      <w:proofErr w:type="spellEnd"/>
      <w:r w:rsidRPr="009C0F4D">
        <w:t xml:space="preserve"> sin sustento técnico). En almacenamiento estacionario, empresas de baterías de flujo o aire-metal reciben atención pero luego luchan por escalar más allá de prototipos. Inversores deben vigilar hitos concretos: ¿tienen planta piloto? ¿han logrado un ciclo completo de certificaciones? Si no, puede ser humo. </w:t>
      </w:r>
      <w:proofErr w:type="spellStart"/>
      <w:r w:rsidRPr="009C0F4D">
        <w:rPr>
          <w:b/>
          <w:bCs/>
        </w:rPr>
        <w:t>Hydrogen</w:t>
      </w:r>
      <w:proofErr w:type="spellEnd"/>
      <w:r w:rsidRPr="009C0F4D">
        <w:rPr>
          <w:b/>
          <w:bCs/>
        </w:rPr>
        <w:t xml:space="preserve"> </w:t>
      </w:r>
      <w:proofErr w:type="spellStart"/>
      <w:r w:rsidRPr="009C0F4D">
        <w:rPr>
          <w:b/>
          <w:bCs/>
        </w:rPr>
        <w:t>hype</w:t>
      </w:r>
      <w:proofErr w:type="spellEnd"/>
      <w:r w:rsidRPr="009C0F4D">
        <w:rPr>
          <w:b/>
          <w:bCs/>
        </w:rPr>
        <w:t>:</w:t>
      </w:r>
      <w:r w:rsidRPr="009C0F4D">
        <w:t xml:space="preserve"> El hidrógeno verde es vital para descarbonizar industrias, pero su rol en almacenamiento diario de energía a nivel masivo quizás se sobrevendió; es ineficiente comparado con baterías en ciclos cortos, así que su tracción será más en industrias químicas y transporte pesado que en alimentar robots o casas (donde algunas empresas vendían la idea de pilas de combustible hogareñas, aún marginales). Por tanto, desconfiar de “</w:t>
      </w:r>
      <w:proofErr w:type="spellStart"/>
      <w:r w:rsidRPr="009C0F4D">
        <w:t>silver</w:t>
      </w:r>
      <w:proofErr w:type="spellEnd"/>
      <w:r w:rsidRPr="009C0F4D">
        <w:t xml:space="preserve"> </w:t>
      </w:r>
      <w:proofErr w:type="spellStart"/>
      <w:r w:rsidRPr="009C0F4D">
        <w:t>bullets</w:t>
      </w:r>
      <w:proofErr w:type="spellEnd"/>
      <w:r w:rsidRPr="009C0F4D">
        <w:t>” energéticas es sano; lo más probable es que la década esté dominada por mejoras incrementales de Li-ion y la llegada lenta de sólidos, sodio y reciclaje, en vez de una ruptura repentina.</w:t>
      </w:r>
    </w:p>
    <w:p w14:paraId="4F37898C" w14:textId="77777777" w:rsidR="009C0F4D" w:rsidRPr="009C0F4D" w:rsidRDefault="009C0F4D" w:rsidP="009C0F4D">
      <w:pPr>
        <w:numPr>
          <w:ilvl w:val="0"/>
          <w:numId w:val="4"/>
        </w:numPr>
      </w:pPr>
      <w:r w:rsidRPr="009C0F4D">
        <w:rPr>
          <w:b/>
          <w:bCs/>
        </w:rPr>
        <w:t>Startups de robótica con videos vistosos pero sin clientes:</w:t>
      </w:r>
      <w:r w:rsidRPr="009C0F4D">
        <w:t xml:space="preserve"> Un síntoma de </w:t>
      </w:r>
      <w:proofErr w:type="spellStart"/>
      <w:r w:rsidRPr="009C0F4D">
        <w:t>hype</w:t>
      </w:r>
      <w:proofErr w:type="spellEnd"/>
      <w:r w:rsidRPr="009C0F4D">
        <w:t xml:space="preserve"> es cuando un proyecto de robótica se vuelve viral en redes por un video impresionante (robots bailando, drones enjambre haciendo figuras, etc.), pero </w:t>
      </w:r>
      <w:r w:rsidRPr="009C0F4D">
        <w:rPr>
          <w:b/>
          <w:bCs/>
        </w:rPr>
        <w:t>años después no hay clientes de pago ni un producto robusto</w:t>
      </w:r>
      <w:r w:rsidRPr="009C0F4D">
        <w:t xml:space="preserve">. Boston Dynamics, por ejemplo, fue famosa por sus videos de Atlas haciendo parkour; magnífica ingeniería, pero comercialmente su robot Spot (perro robot) aún encuentra pocas aplicaciones prácticas por su costo (~$75k) y limitaciones (no manipula objetos, autonomía limitada). Muchas empresas de robótica de servicio (los típicos robots camareros o </w:t>
      </w:r>
      <w:r w:rsidRPr="009C0F4D">
        <w:lastRenderedPageBreak/>
        <w:t>recepcionistas) instalaron pilotos en hoteles o restaurantes con mucha publicidad, pero luego la mayoría fueron retirados discretamente al no justificar su coste ni superar problemas (</w:t>
      </w:r>
      <w:proofErr w:type="spellStart"/>
      <w:r w:rsidRPr="009C0F4D">
        <w:t>Pepper</w:t>
      </w:r>
      <w:proofErr w:type="spellEnd"/>
      <w:r w:rsidRPr="009C0F4D">
        <w:t xml:space="preserve"> de </w:t>
      </w:r>
      <w:proofErr w:type="spellStart"/>
      <w:r w:rsidRPr="009C0F4D">
        <w:t>SoftBank</w:t>
      </w:r>
      <w:proofErr w:type="spellEnd"/>
      <w:r w:rsidRPr="009C0F4D">
        <w:t xml:space="preserve"> es un ejemplo: mucho </w:t>
      </w:r>
      <w:proofErr w:type="spellStart"/>
      <w:r w:rsidRPr="009C0F4D">
        <w:t>hype</w:t>
      </w:r>
      <w:proofErr w:type="spellEnd"/>
      <w:r w:rsidRPr="009C0F4D">
        <w:t xml:space="preserve"> en 2016 como robot recepcionista, pero para 2021 fue discontinuado por bajas ventas tras descubrirse que aportaba poco valor real). Entonces, una </w:t>
      </w:r>
      <w:r w:rsidRPr="009C0F4D">
        <w:rPr>
          <w:b/>
          <w:bCs/>
        </w:rPr>
        <w:t>señal de alerta</w:t>
      </w:r>
      <w:r w:rsidRPr="009C0F4D">
        <w:t xml:space="preserve"> es cuando se habla más de la “</w:t>
      </w:r>
      <w:proofErr w:type="spellStart"/>
      <w:r w:rsidRPr="009C0F4D">
        <w:t>futurabilidad</w:t>
      </w:r>
      <w:proofErr w:type="spellEnd"/>
      <w:r w:rsidRPr="009C0F4D">
        <w:t>” de un robot que de lo que efectivamente hace hoy mejor que alternativas. Es aconsejable pedir métricas: “¿cuántas horas ha operado en campo? ¿qué ROI demostró?”. Si la respuesta es vaga, probablemente el proyecto esté más en fase de marketing que de sustancia.</w:t>
      </w:r>
    </w:p>
    <w:p w14:paraId="20A4B25A" w14:textId="77777777" w:rsidR="009C0F4D" w:rsidRPr="009C0F4D" w:rsidRDefault="009C0F4D" w:rsidP="009C0F4D">
      <w:pPr>
        <w:numPr>
          <w:ilvl w:val="0"/>
          <w:numId w:val="4"/>
        </w:numPr>
      </w:pPr>
      <w:r w:rsidRPr="009C0F4D">
        <w:rPr>
          <w:b/>
          <w:bCs/>
        </w:rPr>
        <w:t>Suposición de escalabilidad instantánea:</w:t>
      </w:r>
      <w:r w:rsidRPr="009C0F4D">
        <w:t xml:space="preserve"> Otro error común es subestimar que llevar un prototipo a producción masiva es difícil. Por ejemplo, muchas innovaciones en laboratorios de baterías funcionan en celditas de botón de 1 mAh, pero al intentar escalarlas a celdas grandes aparece problemas de uniformidad, seguridad, etc. Igual en IA: un modelo que funciona bien en </w:t>
      </w:r>
      <w:proofErr w:type="spellStart"/>
      <w:r w:rsidRPr="009C0F4D">
        <w:t>dataset</w:t>
      </w:r>
      <w:proofErr w:type="spellEnd"/>
      <w:r w:rsidRPr="009C0F4D">
        <w:t xml:space="preserve"> de prueba puede fallar en condiciones de producción real. El </w:t>
      </w:r>
      <w:proofErr w:type="spellStart"/>
      <w:r w:rsidRPr="009C0F4D">
        <w:t>hype</w:t>
      </w:r>
      <w:proofErr w:type="spellEnd"/>
      <w:r w:rsidRPr="009C0F4D">
        <w:t xml:space="preserve"> tiende a anunciar “descubrimientos” sin aclarar los obstáculos de escalado. Un caso: </w:t>
      </w:r>
      <w:proofErr w:type="spellStart"/>
      <w:r w:rsidRPr="009C0F4D">
        <w:rPr>
          <w:i/>
          <w:iCs/>
        </w:rPr>
        <w:t>solid-state</w:t>
      </w:r>
      <w:proofErr w:type="spellEnd"/>
      <w:r w:rsidRPr="009C0F4D">
        <w:rPr>
          <w:i/>
          <w:iCs/>
        </w:rPr>
        <w:t xml:space="preserve"> </w:t>
      </w:r>
      <w:proofErr w:type="spellStart"/>
      <w:r w:rsidRPr="009C0F4D">
        <w:rPr>
          <w:i/>
          <w:iCs/>
        </w:rPr>
        <w:t>batteries</w:t>
      </w:r>
      <w:proofErr w:type="spellEnd"/>
      <w:r w:rsidRPr="009C0F4D">
        <w:t xml:space="preserve"> de </w:t>
      </w:r>
      <w:proofErr w:type="spellStart"/>
      <w:r w:rsidRPr="009C0F4D">
        <w:t>QuantumScape</w:t>
      </w:r>
      <w:proofErr w:type="spellEnd"/>
      <w:r w:rsidRPr="009C0F4D">
        <w:t xml:space="preserve"> mostraron buenos resultados en celdas de capa simple, pero al hacer multicapa surgieron desafíos, y a 2025 todavía no han entregado celdas automotrices listas, pese a promesas iniciales para 2023. En robótica, muchos prototipos funcionan solo en entornos muy controlados (el robot de almacén puede hacer </w:t>
      </w:r>
      <w:proofErr w:type="spellStart"/>
      <w:r w:rsidRPr="009C0F4D">
        <w:t>picking</w:t>
      </w:r>
      <w:proofErr w:type="spellEnd"/>
      <w:r w:rsidRPr="009C0F4D">
        <w:t xml:space="preserve"> de ciertos objetos en un </w:t>
      </w:r>
      <w:proofErr w:type="spellStart"/>
      <w:r w:rsidRPr="009C0F4D">
        <w:t>setting</w:t>
      </w:r>
      <w:proofErr w:type="spellEnd"/>
      <w:r w:rsidRPr="009C0F4D">
        <w:t xml:space="preserve"> conocido, pero si cambias el entorno se degrada mucho su rendimiento). Por eso, </w:t>
      </w:r>
      <w:r w:rsidRPr="009C0F4D">
        <w:rPr>
          <w:b/>
          <w:bCs/>
        </w:rPr>
        <w:t>no confundir demostración con producto</w:t>
      </w:r>
      <w:r w:rsidRPr="009C0F4D">
        <w:t>. El viejo adagio “entre el dicho y el hecho hay gran trecho” aplica aquí con fuerza.</w:t>
      </w:r>
    </w:p>
    <w:p w14:paraId="695AEF26" w14:textId="77777777" w:rsidR="009C0F4D" w:rsidRPr="009C0F4D" w:rsidRDefault="009C0F4D" w:rsidP="009C0F4D"/>
    <w:p w14:paraId="60957771" w14:textId="77777777" w:rsidR="009C0F4D" w:rsidRPr="009C0F4D" w:rsidRDefault="009C0F4D" w:rsidP="009C0F4D">
      <w:r w:rsidRPr="009C0F4D">
        <w:t xml:space="preserve">En conclusión, es esencial mantener un </w:t>
      </w:r>
      <w:r w:rsidRPr="009C0F4D">
        <w:rPr>
          <w:b/>
          <w:bCs/>
        </w:rPr>
        <w:t>criterio basado en datos y resultados comprobados</w:t>
      </w:r>
      <w:r w:rsidRPr="009C0F4D">
        <w:t xml:space="preserve">. Las innovaciones de IA, robótica y energía son reales y transformadoras, pero no suceden de la noche a la mañana ni sin tropiezos. Identificar las áreas sobre-prometidas nos ayuda a enfocar la atención en desarrollos genuinos y a exigir transparencia a emprendedores y empresas sobre lo que realmente pueden entregar. La historia reciente nos enseña que, tras cada ola de </w:t>
      </w:r>
      <w:proofErr w:type="spellStart"/>
      <w:r w:rsidRPr="009C0F4D">
        <w:t>hype</w:t>
      </w:r>
      <w:proofErr w:type="spellEnd"/>
      <w:r w:rsidRPr="009C0F4D">
        <w:t xml:space="preserve"> (IA en los 80, robótica en los 90, etc.), suele venir una “curva de desilusión” antes de la adopción sostenida. Actualmente algunas tecnologías están saliendo de esa desilusión con aplicaciones concretas (p. ej. robots logísticos, IA en visión industrial), mientras otras quizás aún deban atravesarla (humanoides, </w:t>
      </w:r>
      <w:proofErr w:type="spellStart"/>
      <w:r w:rsidRPr="009C0F4D">
        <w:t>AVs</w:t>
      </w:r>
      <w:proofErr w:type="spellEnd"/>
      <w:r w:rsidRPr="009C0F4D">
        <w:t xml:space="preserve"> totales). Separar el trigo de la paja nos permitirá aprovechar al máximo las oportunidades sin caer en expectativas infundadas.</w:t>
      </w:r>
    </w:p>
    <w:p w14:paraId="611426CE" w14:textId="77777777" w:rsidR="009C0F4D" w:rsidRPr="009C0F4D" w:rsidRDefault="009C0F4D" w:rsidP="009C0F4D"/>
    <w:p w14:paraId="5D21973C" w14:textId="77777777" w:rsidR="009C0F4D" w:rsidRPr="009C0F4D" w:rsidRDefault="009C0F4D" w:rsidP="009C0F4D">
      <w:pPr>
        <w:rPr>
          <w:b/>
          <w:bCs/>
        </w:rPr>
      </w:pPr>
      <w:r w:rsidRPr="009C0F4D">
        <w:rPr>
          <w:b/>
          <w:bCs/>
        </w:rPr>
        <w:t>8. Impacto Económico y Conclusiones</w:t>
      </w:r>
    </w:p>
    <w:p w14:paraId="6CB3AFF0" w14:textId="77777777" w:rsidR="009C0F4D" w:rsidRPr="009C0F4D" w:rsidRDefault="009C0F4D" w:rsidP="009C0F4D"/>
    <w:p w14:paraId="44716D8B" w14:textId="77777777" w:rsidR="009C0F4D" w:rsidRPr="009C0F4D" w:rsidRDefault="009C0F4D" w:rsidP="009C0F4D">
      <w:r w:rsidRPr="009C0F4D">
        <w:t xml:space="preserve">Tanto </w:t>
      </w:r>
      <w:proofErr w:type="spellStart"/>
      <w:r w:rsidRPr="009C0F4D">
        <w:rPr>
          <w:b/>
          <w:bCs/>
        </w:rPr>
        <w:t>IA+Robótica</w:t>
      </w:r>
      <w:proofErr w:type="spellEnd"/>
      <w:r w:rsidRPr="009C0F4D">
        <w:t xml:space="preserve"> como </w:t>
      </w:r>
      <w:r w:rsidRPr="009C0F4D">
        <w:rPr>
          <w:b/>
          <w:bCs/>
        </w:rPr>
        <w:t>Almacenamiento de Energía</w:t>
      </w:r>
      <w:r w:rsidRPr="009C0F4D">
        <w:t xml:space="preserve"> están llamados a ser motores gemelos de la economía global en los próximos 10 años, pero su desarrollo no será lineal ni uniforme. Diversas estimaciones cifran el impacto potencial: un análisis sugiere que la IA por sí sola podría aportar un 7% adicional </w:t>
      </w:r>
      <w:r w:rsidRPr="009C0F4D">
        <w:lastRenderedPageBreak/>
        <w:t>al PIB mundial (~$7 billones) en una década , y otras proyecciones incluso más altas combinando automatización y nuevos sectores energéticos. Almacenamiento de energía, por su parte, es facilitador de la transición verde que movilizará inversiones por trillones de dólares y generará industrias enteras (vehículos eléctricos, redes inteligentes, etc.). No obstante, como destacó el economista D. </w:t>
      </w:r>
      <w:proofErr w:type="spellStart"/>
      <w:r w:rsidRPr="009C0F4D">
        <w:t>Acemoglu</w:t>
      </w:r>
      <w:proofErr w:type="spellEnd"/>
      <w:r w:rsidRPr="009C0F4D">
        <w:t xml:space="preserve">, si la adopción es más lenta o limitada a ciertas tareas, el efecto macro podría ser más modesto (quizá +1% PIB en una década) . La verdad probablemente esté en un punto intermedio: veremos </w:t>
      </w:r>
      <w:r w:rsidRPr="009C0F4D">
        <w:rPr>
          <w:b/>
          <w:bCs/>
        </w:rPr>
        <w:t>aumentos significativos de productividad en industrias pioneras</w:t>
      </w:r>
      <w:r w:rsidRPr="009C0F4D">
        <w:t xml:space="preserve">, creación de nuevos mercados multimillonarios (por ejemplo, la economía alrededor de robots humanoides de servicio podría ser de $10–15 billones para 2035 según Goldman Sachs , aunque con alta incertidumbre), pero también </w:t>
      </w:r>
      <w:r w:rsidRPr="009C0F4D">
        <w:rPr>
          <w:b/>
          <w:bCs/>
        </w:rPr>
        <w:t>transiciones laborales complicadas</w:t>
      </w:r>
      <w:r w:rsidRPr="009C0F4D">
        <w:t xml:space="preserve"> y la necesidad de actualizar marcos regulatorios.</w:t>
      </w:r>
    </w:p>
    <w:p w14:paraId="4E8441CA" w14:textId="77777777" w:rsidR="009C0F4D" w:rsidRPr="009C0F4D" w:rsidRDefault="009C0F4D" w:rsidP="009C0F4D"/>
    <w:p w14:paraId="42DCC97C" w14:textId="77777777" w:rsidR="009C0F4D" w:rsidRPr="009C0F4D" w:rsidRDefault="009C0F4D" w:rsidP="009C0F4D">
      <w:r w:rsidRPr="009C0F4D">
        <w:t xml:space="preserve">En términos de </w:t>
      </w:r>
      <w:r w:rsidRPr="009C0F4D">
        <w:rPr>
          <w:b/>
          <w:bCs/>
        </w:rPr>
        <w:t>crecimiento económico</w:t>
      </w:r>
      <w:r w:rsidRPr="009C0F4D">
        <w:t xml:space="preserve">, estos sectores no solo contribuyen directamente </w:t>
      </w:r>
      <w:proofErr w:type="spellStart"/>
      <w:r w:rsidRPr="009C0F4D">
        <w:t>via</w:t>
      </w:r>
      <w:proofErr w:type="spellEnd"/>
      <w:r w:rsidRPr="009C0F4D">
        <w:t xml:space="preserve"> fabricación e inversión, sino que tienen un poderoso efecto multiplicador: la IA y automatización elevan la eficiencia de sectores tradicionales (manufactura, agricultura, transporte), y el almacenamiento viabiliza que la energía barata renovable impulse toda la economía (menores costes energéticos para empresas y hogares). Además, ambas áreas están generando empleos altamente cualificados – ingenieros de datos, especialistas en robótica, técnicos de baterías – y estimulando programas educativos y de investigación en todo el mundo. Países líderes en estas industrias podrían ver ventajas competitivas enormes: por ejemplo, Corea del Sur y Japón, con alta densidad de robots (hasta 1.000 robots por 10.000 trabajadores en manufactura en Corea), han mantenido productividad industrial robusta. China, invirtiendo fuertemente en robots y baterías, busca no solo abastecer su mercado interno sino exportar tecnología, ganando influencia económica (ya se percibe: por cada fábrica de baterías construida en Occidente, China construye 3–4).</w:t>
      </w:r>
    </w:p>
    <w:p w14:paraId="2B2A717D" w14:textId="77777777" w:rsidR="009C0F4D" w:rsidRPr="009C0F4D" w:rsidRDefault="009C0F4D" w:rsidP="009C0F4D"/>
    <w:p w14:paraId="1650A147" w14:textId="77777777" w:rsidR="009C0F4D" w:rsidRPr="009C0F4D" w:rsidRDefault="009C0F4D" w:rsidP="009C0F4D">
      <w:r w:rsidRPr="009C0F4D">
        <w:t xml:space="preserve">Desde la perspectiva de las </w:t>
      </w:r>
      <w:proofErr w:type="spellStart"/>
      <w:r w:rsidRPr="009C0F4D">
        <w:rPr>
          <w:b/>
          <w:bCs/>
        </w:rPr>
        <w:t>PyMEs</w:t>
      </w:r>
      <w:proofErr w:type="spellEnd"/>
      <w:r w:rsidRPr="009C0F4D">
        <w:rPr>
          <w:b/>
          <w:bCs/>
        </w:rPr>
        <w:t xml:space="preserve"> y economías locales</w:t>
      </w:r>
      <w:r w:rsidRPr="009C0F4D">
        <w:t xml:space="preserve">, la adopción de estas tecnologías puede ser un gran ecualizador o, si se rezagan, una amenaza. Una </w:t>
      </w:r>
      <w:proofErr w:type="spellStart"/>
      <w:r w:rsidRPr="009C0F4D">
        <w:t>PyME</w:t>
      </w:r>
      <w:proofErr w:type="spellEnd"/>
      <w:r w:rsidRPr="009C0F4D">
        <w:t xml:space="preserve"> que automatiza exitosamente puede aumentar su producción, pagar mejores salarios en trabajos cualificados y competir globalmente; por el contrario, una que ignore la tendencia puede quedar fuera del mercado por falta de productividad o por no adaptarse a cadenas de suministro descarbonizadas. Es alentador ver que los precios bajos y modelos de servicio están dando acceso a </w:t>
      </w:r>
      <w:proofErr w:type="spellStart"/>
      <w:r w:rsidRPr="009C0F4D">
        <w:t>PyMEs</w:t>
      </w:r>
      <w:proofErr w:type="spellEnd"/>
      <w:r w:rsidRPr="009C0F4D">
        <w:t xml:space="preserve">, pero se requerirá también </w:t>
      </w:r>
      <w:r w:rsidRPr="009C0F4D">
        <w:rPr>
          <w:b/>
          <w:bCs/>
        </w:rPr>
        <w:t>apoyo de políticas públicas</w:t>
      </w:r>
      <w:r w:rsidRPr="009C0F4D">
        <w:t>: créditos blandos para inversión tecnológica, capacitación en masa en competencias digitales/robótica, e incentivos fiscales (como depreciación acelerada de robots, que países como Japón y Alemania ya aplican).</w:t>
      </w:r>
    </w:p>
    <w:p w14:paraId="2E47E49B" w14:textId="77777777" w:rsidR="009C0F4D" w:rsidRPr="009C0F4D" w:rsidRDefault="009C0F4D" w:rsidP="009C0F4D"/>
    <w:p w14:paraId="1719D08C" w14:textId="77777777" w:rsidR="009C0F4D" w:rsidRPr="009C0F4D" w:rsidRDefault="009C0F4D" w:rsidP="009C0F4D">
      <w:r w:rsidRPr="009C0F4D">
        <w:t xml:space="preserve">En cuanto a la </w:t>
      </w:r>
      <w:r w:rsidRPr="009C0F4D">
        <w:rPr>
          <w:b/>
          <w:bCs/>
        </w:rPr>
        <w:t>sostenibilidad</w:t>
      </w:r>
      <w:r w:rsidRPr="009C0F4D">
        <w:t xml:space="preserve">, la sinergia de IA, robótica y almacenamiento bien implementada puede impulsar un crecimiento más verde. La automatización puede acelerar la producción de </w:t>
      </w:r>
      <w:r w:rsidRPr="009C0F4D">
        <w:rPr>
          <w:b/>
          <w:bCs/>
        </w:rPr>
        <w:t>tecnologías limpias</w:t>
      </w:r>
      <w:r w:rsidRPr="009C0F4D">
        <w:t xml:space="preserve"> (paneles solares, turbinas, vehículos eléctricos) a costos menores , mientras que el almacenamiento permite mayor penetración de renovables, reduciendo la huella de carbono de la industria </w:t>
      </w:r>
      <w:r w:rsidRPr="009C0F4D">
        <w:lastRenderedPageBreak/>
        <w:t xml:space="preserve">energética. Hay un potencial claro de </w:t>
      </w:r>
      <w:r w:rsidRPr="009C0F4D">
        <w:rPr>
          <w:i/>
          <w:iCs/>
        </w:rPr>
        <w:t>desacoplar</w:t>
      </w:r>
      <w:r w:rsidRPr="009C0F4D">
        <w:t xml:space="preserve"> crecimiento económico de aumento de emisiones, apoyado en estas innovaciones – un requerimiento para cumplir metas climáticas al 2030–2050. No obstante, como discutimos, deben manejarse los impactos ambientales de la extracción de materiales y el consumo energético de la propia IA.</w:t>
      </w:r>
    </w:p>
    <w:p w14:paraId="54625437" w14:textId="77777777" w:rsidR="009C0F4D" w:rsidRPr="009C0F4D" w:rsidRDefault="009C0F4D" w:rsidP="009C0F4D"/>
    <w:p w14:paraId="5B459526" w14:textId="77777777" w:rsidR="009C0F4D" w:rsidRPr="009C0F4D" w:rsidRDefault="009C0F4D" w:rsidP="009C0F4D">
      <w:r w:rsidRPr="009C0F4D">
        <w:t xml:space="preserve">Para terminar, es útil recordar que tecnología no es destino: como señaló Klaus Schwab del WEF, </w:t>
      </w:r>
      <w:r w:rsidRPr="009C0F4D">
        <w:rPr>
          <w:i/>
          <w:iCs/>
        </w:rPr>
        <w:t>“ni la tecnología ni la disrupción son fuerzas exógenas fuera de nuestro control; todos somos responsables de guiar su evolución”</w:t>
      </w:r>
      <w:r w:rsidRPr="009C0F4D">
        <w:t xml:space="preserve"> . La </w:t>
      </w:r>
      <w:r w:rsidRPr="009C0F4D">
        <w:rPr>
          <w:b/>
          <w:bCs/>
        </w:rPr>
        <w:t>cuarta revolución industrial</w:t>
      </w:r>
      <w:r w:rsidRPr="009C0F4D">
        <w:t xml:space="preserve"> basada en IA y automatización, y la </w:t>
      </w:r>
      <w:r w:rsidRPr="009C0F4D">
        <w:rPr>
          <w:b/>
          <w:bCs/>
        </w:rPr>
        <w:t>transición energética</w:t>
      </w:r>
      <w:r w:rsidRPr="009C0F4D">
        <w:t xml:space="preserve">, ofrecen una oportunidad histórica de prosperidad y sustentabilidad, pero conllevan </w:t>
      </w:r>
      <w:r w:rsidRPr="009C0F4D">
        <w:rPr>
          <w:i/>
          <w:iCs/>
        </w:rPr>
        <w:t>“tanto una promesa inédita como un potencial peligro”</w:t>
      </w:r>
      <w:r w:rsidRPr="009C0F4D">
        <w:t xml:space="preserve"> . Maximizar lo primero y minimizar lo segundo exigirá coordinación entre industria, gobiernos y sociedad civil: actualizar leyes laborales y educativas, asegurar que los beneficios se distribuyan ampliamente (y no solo a dueños de capital), y reforzar la cooperación internacional para evitar cuellos de botella y conflictos por recursos tecnológicos.</w:t>
      </w:r>
    </w:p>
    <w:p w14:paraId="1777C479" w14:textId="77777777" w:rsidR="009C0F4D" w:rsidRPr="009C0F4D" w:rsidRDefault="009C0F4D" w:rsidP="009C0F4D"/>
    <w:p w14:paraId="68B91E7C" w14:textId="77777777" w:rsidR="009C0F4D" w:rsidRPr="009C0F4D" w:rsidRDefault="009C0F4D" w:rsidP="009C0F4D">
      <w:r w:rsidRPr="009C0F4D">
        <w:t xml:space="preserve">En conclusión, </w:t>
      </w:r>
      <w:r w:rsidRPr="009C0F4D">
        <w:rPr>
          <w:b/>
          <w:bCs/>
        </w:rPr>
        <w:t>IA + Robótica</w:t>
      </w:r>
      <w:r w:rsidRPr="009C0F4D">
        <w:t xml:space="preserve"> y </w:t>
      </w:r>
      <w:r w:rsidRPr="009C0F4D">
        <w:rPr>
          <w:b/>
          <w:bCs/>
        </w:rPr>
        <w:t>Almacenamiento de Energía</w:t>
      </w:r>
      <w:r w:rsidRPr="009C0F4D">
        <w:t xml:space="preserve"> ya están cimentando los pilares del crecimiento económico global de la próxima década, con casos tangibles en múltiples sectores. Sus KPI muestran mejoras notables en costo y rendimiento, y su adopción se expande incluso a </w:t>
      </w:r>
      <w:proofErr w:type="spellStart"/>
      <w:r w:rsidRPr="009C0F4D">
        <w:t>PyMEs</w:t>
      </w:r>
      <w:proofErr w:type="spellEnd"/>
      <w:r w:rsidRPr="009C0F4D">
        <w:t xml:space="preserve">, democratizando la innovación. Pero también enfrentan retos de sobre-expectativa, integración y equidad que no debemos soslayar. Con una visión estratégica y precaución ante los </w:t>
      </w:r>
      <w:r w:rsidRPr="009C0F4D">
        <w:rPr>
          <w:i/>
          <w:iCs/>
        </w:rPr>
        <w:t xml:space="preserve">red </w:t>
      </w:r>
      <w:proofErr w:type="spellStart"/>
      <w:r w:rsidRPr="009C0F4D">
        <w:rPr>
          <w:i/>
          <w:iCs/>
        </w:rPr>
        <w:t>flags</w:t>
      </w:r>
      <w:proofErr w:type="spellEnd"/>
      <w:r w:rsidRPr="009C0F4D">
        <w:t xml:space="preserve">, el mundo podrá realmente </w:t>
      </w:r>
      <w:r w:rsidRPr="009C0F4D">
        <w:rPr>
          <w:i/>
          <w:iCs/>
        </w:rPr>
        <w:t>“</w:t>
      </w:r>
      <w:proofErr w:type="spellStart"/>
      <w:r w:rsidRPr="009C0F4D">
        <w:rPr>
          <w:i/>
          <w:iCs/>
        </w:rPr>
        <w:t>grasp</w:t>
      </w:r>
      <w:proofErr w:type="spellEnd"/>
      <w:r w:rsidRPr="009C0F4D">
        <w:rPr>
          <w:i/>
          <w:iCs/>
        </w:rPr>
        <w:t xml:space="preserve"> </w:t>
      </w:r>
      <w:proofErr w:type="spellStart"/>
      <w:r w:rsidRPr="009C0F4D">
        <w:rPr>
          <w:i/>
          <w:iCs/>
        </w:rPr>
        <w:t>the</w:t>
      </w:r>
      <w:proofErr w:type="spellEnd"/>
      <w:r w:rsidRPr="009C0F4D">
        <w:rPr>
          <w:i/>
          <w:iCs/>
        </w:rPr>
        <w:t xml:space="preserve"> </w:t>
      </w:r>
      <w:proofErr w:type="spellStart"/>
      <w:r w:rsidRPr="009C0F4D">
        <w:rPr>
          <w:i/>
          <w:iCs/>
        </w:rPr>
        <w:t>opportunity</w:t>
      </w:r>
      <w:proofErr w:type="spellEnd"/>
      <w:r w:rsidRPr="009C0F4D">
        <w:rPr>
          <w:i/>
          <w:iCs/>
        </w:rPr>
        <w:t xml:space="preserve"> </w:t>
      </w:r>
      <w:proofErr w:type="spellStart"/>
      <w:r w:rsidRPr="009C0F4D">
        <w:rPr>
          <w:i/>
          <w:iCs/>
        </w:rPr>
        <w:t>to</w:t>
      </w:r>
      <w:proofErr w:type="spellEnd"/>
      <w:r w:rsidRPr="009C0F4D">
        <w:rPr>
          <w:i/>
          <w:iCs/>
        </w:rPr>
        <w:t xml:space="preserve"> </w:t>
      </w:r>
      <w:proofErr w:type="spellStart"/>
      <w:r w:rsidRPr="009C0F4D">
        <w:rPr>
          <w:i/>
          <w:iCs/>
        </w:rPr>
        <w:t>shape</w:t>
      </w:r>
      <w:proofErr w:type="spellEnd"/>
      <w:r w:rsidRPr="009C0F4D">
        <w:rPr>
          <w:i/>
          <w:iCs/>
        </w:rPr>
        <w:t xml:space="preserve"> </w:t>
      </w:r>
      <w:proofErr w:type="spellStart"/>
      <w:r w:rsidRPr="009C0F4D">
        <w:rPr>
          <w:i/>
          <w:iCs/>
        </w:rPr>
        <w:t>the</w:t>
      </w:r>
      <w:proofErr w:type="spellEnd"/>
      <w:r w:rsidRPr="009C0F4D">
        <w:rPr>
          <w:i/>
          <w:iCs/>
        </w:rPr>
        <w:t xml:space="preserve"> </w:t>
      </w:r>
      <w:proofErr w:type="spellStart"/>
      <w:r w:rsidRPr="009C0F4D">
        <w:rPr>
          <w:i/>
          <w:iCs/>
        </w:rPr>
        <w:t>Fourth</w:t>
      </w:r>
      <w:proofErr w:type="spellEnd"/>
      <w:r w:rsidRPr="009C0F4D">
        <w:rPr>
          <w:i/>
          <w:iCs/>
        </w:rPr>
        <w:t xml:space="preserve"> Industrial </w:t>
      </w:r>
      <w:proofErr w:type="spellStart"/>
      <w:r w:rsidRPr="009C0F4D">
        <w:rPr>
          <w:i/>
          <w:iCs/>
        </w:rPr>
        <w:t>Revolution</w:t>
      </w:r>
      <w:proofErr w:type="spellEnd"/>
      <w:r w:rsidRPr="009C0F4D">
        <w:rPr>
          <w:i/>
          <w:iCs/>
        </w:rPr>
        <w:t xml:space="preserve"> </w:t>
      </w:r>
      <w:proofErr w:type="spellStart"/>
      <w:r w:rsidRPr="009C0F4D">
        <w:rPr>
          <w:i/>
          <w:iCs/>
        </w:rPr>
        <w:t>toward</w:t>
      </w:r>
      <w:proofErr w:type="spellEnd"/>
      <w:r w:rsidRPr="009C0F4D">
        <w:rPr>
          <w:i/>
          <w:iCs/>
        </w:rPr>
        <w:t xml:space="preserve"> </w:t>
      </w:r>
      <w:proofErr w:type="spellStart"/>
      <w:r w:rsidRPr="009C0F4D">
        <w:rPr>
          <w:i/>
          <w:iCs/>
        </w:rPr>
        <w:t>our</w:t>
      </w:r>
      <w:proofErr w:type="spellEnd"/>
      <w:r w:rsidRPr="009C0F4D">
        <w:rPr>
          <w:i/>
          <w:iCs/>
        </w:rPr>
        <w:t xml:space="preserve"> </w:t>
      </w:r>
      <w:proofErr w:type="spellStart"/>
      <w:r w:rsidRPr="009C0F4D">
        <w:rPr>
          <w:i/>
          <w:iCs/>
        </w:rPr>
        <w:t>common</w:t>
      </w:r>
      <w:proofErr w:type="spellEnd"/>
      <w:r w:rsidRPr="009C0F4D">
        <w:rPr>
          <w:i/>
          <w:iCs/>
        </w:rPr>
        <w:t xml:space="preserve"> </w:t>
      </w:r>
      <w:proofErr w:type="spellStart"/>
      <w:r w:rsidRPr="009C0F4D">
        <w:rPr>
          <w:i/>
          <w:iCs/>
        </w:rPr>
        <w:t>goals</w:t>
      </w:r>
      <w:proofErr w:type="spellEnd"/>
      <w:r w:rsidRPr="009C0F4D">
        <w:rPr>
          <w:i/>
          <w:iCs/>
        </w:rPr>
        <w:t xml:space="preserve"> and </w:t>
      </w:r>
      <w:proofErr w:type="spellStart"/>
      <w:r w:rsidRPr="009C0F4D">
        <w:rPr>
          <w:i/>
          <w:iCs/>
        </w:rPr>
        <w:t>values</w:t>
      </w:r>
      <w:proofErr w:type="spellEnd"/>
      <w:r w:rsidRPr="009C0F4D">
        <w:rPr>
          <w:i/>
          <w:iCs/>
        </w:rPr>
        <w:t>”</w:t>
      </w:r>
      <w:r w:rsidRPr="009C0F4D">
        <w:t xml:space="preserve"> – aprovechar esta revolución para un futuro más próspero, sostenible e inclusivo .</w:t>
      </w:r>
    </w:p>
    <w:p w14:paraId="20D374A8" w14:textId="77777777" w:rsidR="009C0F4D" w:rsidRPr="009C0F4D" w:rsidRDefault="009C0F4D" w:rsidP="009C0F4D"/>
    <w:p w14:paraId="6B2F234D" w14:textId="77777777" w:rsidR="009C0F4D" w:rsidRPr="009C0F4D" w:rsidRDefault="009C0F4D" w:rsidP="009C0F4D">
      <w:r w:rsidRPr="009C0F4D">
        <w:rPr>
          <w:b/>
          <w:bCs/>
        </w:rPr>
        <w:t>Fuentes:</w:t>
      </w:r>
      <w:r w:rsidRPr="009C0F4D">
        <w:t xml:space="preserve"> Este reporte se basó en publicaciones especializadas recientes (2022–2025), incluyendo informes del </w:t>
      </w:r>
      <w:proofErr w:type="spellStart"/>
      <w:r w:rsidRPr="009C0F4D">
        <w:t>World</w:t>
      </w:r>
      <w:proofErr w:type="spellEnd"/>
      <w:r w:rsidRPr="009C0F4D">
        <w:t xml:space="preserve"> </w:t>
      </w:r>
      <w:proofErr w:type="spellStart"/>
      <w:r w:rsidRPr="009C0F4D">
        <w:t>Economic</w:t>
      </w:r>
      <w:proofErr w:type="spellEnd"/>
      <w:r w:rsidRPr="009C0F4D">
        <w:t xml:space="preserve"> </w:t>
      </w:r>
      <w:proofErr w:type="spellStart"/>
      <w:r w:rsidRPr="009C0F4D">
        <w:t>Forum</w:t>
      </w:r>
      <w:proofErr w:type="spellEnd"/>
      <w:r w:rsidRPr="009C0F4D">
        <w:t xml:space="preserve"> , International </w:t>
      </w:r>
      <w:proofErr w:type="spellStart"/>
      <w:r w:rsidRPr="009C0F4D">
        <w:t>Federation</w:t>
      </w:r>
      <w:proofErr w:type="spellEnd"/>
      <w:r w:rsidRPr="009C0F4D">
        <w:t xml:space="preserve"> </w:t>
      </w:r>
      <w:proofErr w:type="spellStart"/>
      <w:r w:rsidRPr="009C0F4D">
        <w:t>of</w:t>
      </w:r>
      <w:proofErr w:type="spellEnd"/>
      <w:r w:rsidRPr="009C0F4D">
        <w:t xml:space="preserve"> </w:t>
      </w:r>
      <w:proofErr w:type="spellStart"/>
      <w:r w:rsidRPr="009C0F4D">
        <w:t>Robotics</w:t>
      </w:r>
      <w:proofErr w:type="spellEnd"/>
      <w:r w:rsidRPr="009C0F4D">
        <w:t xml:space="preserve"> , </w:t>
      </w:r>
      <w:proofErr w:type="spellStart"/>
      <w:r w:rsidRPr="009C0F4D">
        <w:t>BloombergNEF</w:t>
      </w:r>
      <w:proofErr w:type="spellEnd"/>
      <w:r w:rsidRPr="009C0F4D">
        <w:t xml:space="preserve"> , análisis de EY , MIT Sloan , </w:t>
      </w:r>
      <w:proofErr w:type="spellStart"/>
      <w:r w:rsidRPr="009C0F4D">
        <w:t>Freethink</w:t>
      </w:r>
      <w:proofErr w:type="spellEnd"/>
      <w:r w:rsidRPr="009C0F4D">
        <w:t xml:space="preserve"> , </w:t>
      </w:r>
      <w:proofErr w:type="spellStart"/>
      <w:r w:rsidRPr="009C0F4D">
        <w:t>FreightWaves</w:t>
      </w:r>
      <w:proofErr w:type="spellEnd"/>
      <w:r w:rsidRPr="009C0F4D">
        <w:t xml:space="preserve"> , entre otras citadas a lo largo del texto. Se priorizaron datos verificables de organismos técnicos, prensa de la industria y literatura científica para ofrecer una visión fundamentada.</w:t>
      </w:r>
    </w:p>
    <w:p w14:paraId="77838131" w14:textId="77777777" w:rsidR="00FD4C13" w:rsidRDefault="00FD4C13"/>
    <w:sectPr w:rsidR="00FD4C13"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053E5"/>
    <w:multiLevelType w:val="multilevel"/>
    <w:tmpl w:val="6B9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55D4F"/>
    <w:multiLevelType w:val="multilevel"/>
    <w:tmpl w:val="C2B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A6E0F"/>
    <w:multiLevelType w:val="multilevel"/>
    <w:tmpl w:val="14A8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13BBD"/>
    <w:multiLevelType w:val="multilevel"/>
    <w:tmpl w:val="0E92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338104">
    <w:abstractNumId w:val="3"/>
  </w:num>
  <w:num w:numId="2" w16cid:durableId="1611011411">
    <w:abstractNumId w:val="0"/>
  </w:num>
  <w:num w:numId="3" w16cid:durableId="852113500">
    <w:abstractNumId w:val="1"/>
  </w:num>
  <w:num w:numId="4" w16cid:durableId="226577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4D"/>
    <w:rsid w:val="00017BD5"/>
    <w:rsid w:val="003B6D0D"/>
    <w:rsid w:val="009C0F4D"/>
    <w:rsid w:val="00DD1781"/>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1298EBB"/>
  <w15:chartTrackingRefBased/>
  <w15:docId w15:val="{650140E8-A225-1C40-811D-0E2343ADC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0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0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0F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0F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0F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0F4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0F4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0F4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0F4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F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0F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0F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0F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0F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0F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0F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0F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0F4D"/>
    <w:rPr>
      <w:rFonts w:eastAsiaTheme="majorEastAsia" w:cstheme="majorBidi"/>
      <w:color w:val="272727" w:themeColor="text1" w:themeTint="D8"/>
    </w:rPr>
  </w:style>
  <w:style w:type="paragraph" w:styleId="Ttulo">
    <w:name w:val="Title"/>
    <w:basedOn w:val="Normal"/>
    <w:next w:val="Normal"/>
    <w:link w:val="TtuloCar"/>
    <w:uiPriority w:val="10"/>
    <w:qFormat/>
    <w:rsid w:val="009C0F4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0F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0F4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0F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0F4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C0F4D"/>
    <w:rPr>
      <w:i/>
      <w:iCs/>
      <w:color w:val="404040" w:themeColor="text1" w:themeTint="BF"/>
    </w:rPr>
  </w:style>
  <w:style w:type="paragraph" w:styleId="Prrafodelista">
    <w:name w:val="List Paragraph"/>
    <w:basedOn w:val="Normal"/>
    <w:uiPriority w:val="34"/>
    <w:qFormat/>
    <w:rsid w:val="009C0F4D"/>
    <w:pPr>
      <w:ind w:left="720"/>
      <w:contextualSpacing/>
    </w:pPr>
  </w:style>
  <w:style w:type="character" w:styleId="nfasisintenso">
    <w:name w:val="Intense Emphasis"/>
    <w:basedOn w:val="Fuentedeprrafopredeter"/>
    <w:uiPriority w:val="21"/>
    <w:qFormat/>
    <w:rsid w:val="009C0F4D"/>
    <w:rPr>
      <w:i/>
      <w:iCs/>
      <w:color w:val="0F4761" w:themeColor="accent1" w:themeShade="BF"/>
    </w:rPr>
  </w:style>
  <w:style w:type="paragraph" w:styleId="Citadestacada">
    <w:name w:val="Intense Quote"/>
    <w:basedOn w:val="Normal"/>
    <w:next w:val="Normal"/>
    <w:link w:val="CitadestacadaCar"/>
    <w:uiPriority w:val="30"/>
    <w:qFormat/>
    <w:rsid w:val="009C0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0F4D"/>
    <w:rPr>
      <w:i/>
      <w:iCs/>
      <w:color w:val="0F4761" w:themeColor="accent1" w:themeShade="BF"/>
    </w:rPr>
  </w:style>
  <w:style w:type="character" w:styleId="Referenciaintensa">
    <w:name w:val="Intense Reference"/>
    <w:basedOn w:val="Fuentedeprrafopredeter"/>
    <w:uiPriority w:val="32"/>
    <w:qFormat/>
    <w:rsid w:val="009C0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12118</Words>
  <Characters>66655</Characters>
  <Application>Microsoft Office Word</Application>
  <DocSecurity>0</DocSecurity>
  <Lines>555</Lines>
  <Paragraphs>157</Paragraphs>
  <ScaleCrop>false</ScaleCrop>
  <Company/>
  <LinksUpToDate>false</LinksUpToDate>
  <CharactersWithSpaces>78616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2025-09-03T12:50:00Z</dcterms:created>
  <dcterms:modified xsi:type="dcterms:W3CDTF">2025-09-03T12:50:00Z</dcterms:modified>
</cp:coreProperties>
</file>