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DC735" w14:textId="77777777" w:rsidR="005D31A8" w:rsidRPr="00B766B0" w:rsidRDefault="005D31A8" w:rsidP="005D31A8">
      <w:pPr>
        <w:jc w:val="center"/>
        <w:rPr>
          <w:szCs w:val="24"/>
        </w:rPr>
      </w:pPr>
      <w:r w:rsidRPr="00B766B0">
        <w:rPr>
          <w:szCs w:val="24"/>
        </w:rPr>
        <w:t>REPÚBLICA DOMINICANA</w:t>
      </w:r>
    </w:p>
    <w:p w14:paraId="39E01605" w14:textId="77777777" w:rsidR="005D31A8" w:rsidRPr="00B766B0" w:rsidRDefault="005D31A8" w:rsidP="005D31A8">
      <w:pPr>
        <w:jc w:val="center"/>
        <w:rPr>
          <w:szCs w:val="24"/>
        </w:rPr>
      </w:pPr>
    </w:p>
    <w:p w14:paraId="55F3C651" w14:textId="77777777" w:rsidR="005D31A8" w:rsidRPr="00B766B0" w:rsidRDefault="005D31A8" w:rsidP="005C3C87">
      <w:pPr>
        <w:spacing w:line="276" w:lineRule="auto"/>
        <w:jc w:val="center"/>
        <w:rPr>
          <w:szCs w:val="24"/>
        </w:rPr>
      </w:pPr>
    </w:p>
    <w:p w14:paraId="040BF070" w14:textId="522403ED" w:rsidR="005D31A8" w:rsidRPr="00B766B0" w:rsidRDefault="001E786F" w:rsidP="005C3C87">
      <w:pPr>
        <w:spacing w:line="276" w:lineRule="auto"/>
        <w:jc w:val="center"/>
      </w:pPr>
      <w:r w:rsidRPr="00B766B0">
        <w:drawing>
          <wp:anchor distT="0" distB="0" distL="114300" distR="114300" simplePos="0" relativeHeight="251659264" behindDoc="0" locked="0" layoutInCell="1" allowOverlap="1" wp14:anchorId="56CEEFB2" wp14:editId="21ED0780">
            <wp:simplePos x="0" y="0"/>
            <wp:positionH relativeFrom="margin">
              <wp:posOffset>1238885</wp:posOffset>
            </wp:positionH>
            <wp:positionV relativeFrom="paragraph">
              <wp:posOffset>8255</wp:posOffset>
            </wp:positionV>
            <wp:extent cx="2768600" cy="1045210"/>
            <wp:effectExtent l="0" t="0" r="0" b="2540"/>
            <wp:wrapSquare wrapText="bothSides"/>
            <wp:docPr id="35" name="Picture 3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600" cy="1045210"/>
                    </a:xfrm>
                    <a:prstGeom prst="rect">
                      <a:avLst/>
                    </a:prstGeom>
                  </pic:spPr>
                </pic:pic>
              </a:graphicData>
            </a:graphic>
            <wp14:sizeRelH relativeFrom="page">
              <wp14:pctWidth>0</wp14:pctWidth>
            </wp14:sizeRelH>
            <wp14:sizeRelV relativeFrom="page">
              <wp14:pctHeight>0</wp14:pctHeight>
            </wp14:sizeRelV>
          </wp:anchor>
        </w:drawing>
      </w:r>
    </w:p>
    <w:p w14:paraId="5913B873" w14:textId="77777777" w:rsidR="00D315F0" w:rsidRPr="00B766B0" w:rsidRDefault="00D315F0" w:rsidP="005C3C87">
      <w:pPr>
        <w:spacing w:line="276" w:lineRule="auto"/>
        <w:jc w:val="center"/>
        <w:rPr>
          <w:rFonts w:eastAsia="Times New Roman"/>
          <w:b/>
          <w:color w:val="000000"/>
          <w:szCs w:val="24"/>
        </w:rPr>
      </w:pPr>
    </w:p>
    <w:p w14:paraId="7A6CF419" w14:textId="77777777" w:rsidR="001E786F" w:rsidRPr="00B766B0" w:rsidRDefault="001E786F" w:rsidP="005C3C87">
      <w:pPr>
        <w:spacing w:line="276" w:lineRule="auto"/>
        <w:jc w:val="center"/>
        <w:rPr>
          <w:rFonts w:eastAsia="Times New Roman"/>
          <w:b/>
          <w:color w:val="000000"/>
          <w:szCs w:val="24"/>
        </w:rPr>
      </w:pPr>
    </w:p>
    <w:p w14:paraId="083C7903" w14:textId="77777777" w:rsidR="001E786F" w:rsidRPr="00B766B0" w:rsidRDefault="001E786F" w:rsidP="005C3C87">
      <w:pPr>
        <w:spacing w:line="276" w:lineRule="auto"/>
        <w:jc w:val="center"/>
        <w:rPr>
          <w:rFonts w:eastAsia="Times New Roman"/>
          <w:b/>
          <w:color w:val="000000"/>
          <w:szCs w:val="24"/>
        </w:rPr>
      </w:pPr>
    </w:p>
    <w:p w14:paraId="461B3E52" w14:textId="77777777" w:rsidR="001E786F" w:rsidRPr="00B766B0" w:rsidRDefault="001E786F" w:rsidP="005C3C87">
      <w:pPr>
        <w:spacing w:line="276" w:lineRule="auto"/>
        <w:jc w:val="center"/>
        <w:rPr>
          <w:rFonts w:eastAsia="Times New Roman"/>
          <w:b/>
          <w:color w:val="000000"/>
          <w:szCs w:val="24"/>
        </w:rPr>
      </w:pPr>
    </w:p>
    <w:p w14:paraId="1B45D8C5" w14:textId="77777777" w:rsidR="001E786F" w:rsidRPr="00B766B0" w:rsidRDefault="001E786F" w:rsidP="005C3C87">
      <w:pPr>
        <w:spacing w:line="276" w:lineRule="auto"/>
        <w:jc w:val="center"/>
        <w:rPr>
          <w:rFonts w:eastAsia="Times New Roman"/>
          <w:b/>
          <w:color w:val="000000"/>
          <w:szCs w:val="24"/>
        </w:rPr>
      </w:pPr>
    </w:p>
    <w:p w14:paraId="6470F365" w14:textId="77777777" w:rsidR="001E786F" w:rsidRPr="00B766B0" w:rsidRDefault="001E786F" w:rsidP="005C3C87">
      <w:pPr>
        <w:spacing w:line="276" w:lineRule="auto"/>
        <w:jc w:val="center"/>
        <w:rPr>
          <w:rFonts w:eastAsia="Times New Roman"/>
          <w:b/>
          <w:color w:val="000000"/>
          <w:szCs w:val="24"/>
        </w:rPr>
      </w:pPr>
    </w:p>
    <w:p w14:paraId="1B61851A" w14:textId="59B1AA0C" w:rsidR="003E4C5F" w:rsidRDefault="003E4C5F" w:rsidP="005C3C87">
      <w:pPr>
        <w:spacing w:line="276" w:lineRule="auto"/>
        <w:jc w:val="center"/>
        <w:rPr>
          <w:rFonts w:eastAsia="Times New Roman"/>
          <w:b/>
          <w:color w:val="000000"/>
          <w:szCs w:val="24"/>
        </w:rPr>
      </w:pPr>
    </w:p>
    <w:p w14:paraId="0FD57F94" w14:textId="77777777" w:rsidR="00841F82" w:rsidRDefault="00841F82" w:rsidP="005C3C87">
      <w:pPr>
        <w:spacing w:line="276" w:lineRule="auto"/>
        <w:jc w:val="center"/>
        <w:rPr>
          <w:rFonts w:eastAsia="Times New Roman"/>
          <w:b/>
          <w:color w:val="000000"/>
          <w:szCs w:val="24"/>
        </w:rPr>
      </w:pPr>
    </w:p>
    <w:p w14:paraId="649803B8" w14:textId="51FABE40" w:rsidR="005D31A8" w:rsidRPr="00B766B0" w:rsidRDefault="005D31A8" w:rsidP="005C3C87">
      <w:pPr>
        <w:spacing w:line="276" w:lineRule="auto"/>
        <w:jc w:val="center"/>
        <w:rPr>
          <w:rFonts w:eastAsia="Times New Roman"/>
          <w:b/>
          <w:color w:val="000000"/>
          <w:szCs w:val="24"/>
        </w:rPr>
      </w:pPr>
      <w:r w:rsidRPr="00B766B0">
        <w:rPr>
          <w:rFonts w:eastAsia="Times New Roman"/>
          <w:b/>
          <w:color w:val="000000"/>
          <w:szCs w:val="24"/>
        </w:rPr>
        <w:t>TEMA</w:t>
      </w:r>
      <w:r w:rsidR="00EC4D62">
        <w:rPr>
          <w:rFonts w:eastAsia="Times New Roman"/>
          <w:b/>
          <w:color w:val="000000"/>
          <w:szCs w:val="24"/>
        </w:rPr>
        <w:t xml:space="preserve"> SUGERIDO</w:t>
      </w:r>
      <w:r w:rsidRPr="00B766B0">
        <w:rPr>
          <w:rFonts w:eastAsia="Times New Roman"/>
          <w:b/>
          <w:color w:val="000000"/>
          <w:szCs w:val="24"/>
        </w:rPr>
        <w:t>:</w:t>
      </w:r>
    </w:p>
    <w:p w14:paraId="36D391EC" w14:textId="77777777" w:rsidR="00FC018E" w:rsidRPr="00B766B0" w:rsidRDefault="00FC018E" w:rsidP="005C3C87">
      <w:pPr>
        <w:spacing w:line="276" w:lineRule="auto"/>
        <w:jc w:val="center"/>
        <w:rPr>
          <w:rFonts w:eastAsia="Times New Roman"/>
          <w:b/>
          <w:color w:val="000000"/>
          <w:szCs w:val="24"/>
        </w:rPr>
      </w:pPr>
    </w:p>
    <w:p w14:paraId="6D91C9AC" w14:textId="59060259" w:rsidR="00FC018E" w:rsidRPr="00B766B0" w:rsidRDefault="00FC018E" w:rsidP="00FC018E">
      <w:pPr>
        <w:spacing w:line="276" w:lineRule="auto"/>
        <w:jc w:val="center"/>
        <w:rPr>
          <w:rFonts w:cs="Times New Roman"/>
          <w:b/>
          <w:szCs w:val="24"/>
        </w:rPr>
      </w:pPr>
      <w:r w:rsidRPr="00B766B0">
        <w:rPr>
          <w:rFonts w:cs="Times New Roman"/>
          <w:b/>
          <w:szCs w:val="24"/>
        </w:rPr>
        <w:t>ANÁLISIS COMPARATIVO DEL ENDEUDAMIENTO PÚBLICO EXTERNO DE REPÚBLICA DOMINICANA. (1947-20</w:t>
      </w:r>
      <w:r w:rsidR="00EC4D62">
        <w:rPr>
          <w:rFonts w:cs="Times New Roman"/>
          <w:b/>
          <w:szCs w:val="24"/>
        </w:rPr>
        <w:t>20</w:t>
      </w:r>
      <w:r w:rsidRPr="00B766B0">
        <w:rPr>
          <w:rFonts w:cs="Times New Roman"/>
          <w:b/>
          <w:szCs w:val="24"/>
        </w:rPr>
        <w:t>). PROYECCIÓN E IMPACTO AL AÑO 2030.</w:t>
      </w:r>
    </w:p>
    <w:p w14:paraId="3B1B42B2" w14:textId="77777777" w:rsidR="001E786F" w:rsidRPr="00B766B0" w:rsidRDefault="001E786F" w:rsidP="00FC018E">
      <w:pPr>
        <w:spacing w:line="276" w:lineRule="auto"/>
        <w:jc w:val="center"/>
        <w:rPr>
          <w:rFonts w:cs="Times New Roman"/>
          <w:b/>
          <w:szCs w:val="24"/>
        </w:rPr>
      </w:pPr>
    </w:p>
    <w:p w14:paraId="0CF2BB81" w14:textId="77777777" w:rsidR="005D31A8" w:rsidRPr="00B766B0" w:rsidRDefault="005D31A8" w:rsidP="005C3C87">
      <w:pPr>
        <w:spacing w:line="276" w:lineRule="auto"/>
        <w:jc w:val="center"/>
        <w:rPr>
          <w:b/>
          <w:szCs w:val="24"/>
          <w:lang w:eastAsia="es-DO"/>
        </w:rPr>
      </w:pPr>
    </w:p>
    <w:p w14:paraId="4CE6592A" w14:textId="073C06D9" w:rsidR="001E786F" w:rsidRDefault="001E786F" w:rsidP="005C3C87">
      <w:pPr>
        <w:spacing w:line="276" w:lineRule="auto"/>
        <w:rPr>
          <w:rFonts w:eastAsia="Times New Roman"/>
          <w:color w:val="000000"/>
          <w:szCs w:val="24"/>
        </w:rPr>
      </w:pPr>
    </w:p>
    <w:p w14:paraId="24DF627D" w14:textId="77777777" w:rsidR="003E4C5F" w:rsidRPr="00B766B0" w:rsidRDefault="003E4C5F" w:rsidP="005C3C87">
      <w:pPr>
        <w:spacing w:line="276" w:lineRule="auto"/>
        <w:rPr>
          <w:rFonts w:eastAsia="Times New Roman"/>
          <w:color w:val="000000"/>
          <w:szCs w:val="24"/>
        </w:rPr>
      </w:pPr>
    </w:p>
    <w:p w14:paraId="20BA9B41" w14:textId="77777777" w:rsidR="001E786F" w:rsidRPr="00B766B0" w:rsidRDefault="001E786F" w:rsidP="005C3C87">
      <w:pPr>
        <w:spacing w:line="276" w:lineRule="auto"/>
        <w:rPr>
          <w:rFonts w:eastAsia="Times New Roman"/>
          <w:color w:val="000000"/>
          <w:szCs w:val="24"/>
        </w:rPr>
      </w:pPr>
    </w:p>
    <w:p w14:paraId="0DFF7422" w14:textId="77777777" w:rsidR="005D31A8" w:rsidRPr="00B766B0" w:rsidRDefault="005D31A8" w:rsidP="005C3C87">
      <w:pPr>
        <w:spacing w:line="276" w:lineRule="auto"/>
        <w:rPr>
          <w:rFonts w:eastAsia="Times New Roman"/>
          <w:color w:val="000000"/>
          <w:szCs w:val="24"/>
        </w:rPr>
      </w:pPr>
    </w:p>
    <w:p w14:paraId="39B02A85" w14:textId="77777777" w:rsidR="00FC018E" w:rsidRPr="00B766B0" w:rsidRDefault="00FC018E" w:rsidP="00FC018E">
      <w:pPr>
        <w:pStyle w:val="NoSpacing"/>
        <w:spacing w:line="276" w:lineRule="auto"/>
        <w:ind w:right="49"/>
        <w:jc w:val="center"/>
        <w:rPr>
          <w:rFonts w:ascii="Times New Roman" w:hAnsi="Times New Roman" w:cs="Times New Roman"/>
          <w:sz w:val="28"/>
          <w:szCs w:val="28"/>
        </w:rPr>
      </w:pPr>
      <w:r w:rsidRPr="00B766B0">
        <w:rPr>
          <w:rFonts w:ascii="Times New Roman" w:hAnsi="Times New Roman" w:cs="Times New Roman"/>
          <w:sz w:val="28"/>
          <w:szCs w:val="28"/>
        </w:rPr>
        <w:t>ING.  ANTONIO CABRERA DÍAZ</w:t>
      </w:r>
    </w:p>
    <w:p w14:paraId="365C0DFA" w14:textId="77777777" w:rsidR="005D31A8" w:rsidRPr="00B766B0" w:rsidRDefault="005D31A8" w:rsidP="005C3C87">
      <w:pPr>
        <w:spacing w:line="276" w:lineRule="auto"/>
        <w:rPr>
          <w:rFonts w:eastAsia="Times New Roman"/>
          <w:color w:val="000000"/>
          <w:szCs w:val="24"/>
        </w:rPr>
      </w:pPr>
    </w:p>
    <w:p w14:paraId="6EFACE1A" w14:textId="1FDA82E7" w:rsidR="005D31A8" w:rsidRPr="00B766B0" w:rsidRDefault="005D31A8" w:rsidP="005C3C87">
      <w:pPr>
        <w:spacing w:line="276" w:lineRule="auto"/>
        <w:jc w:val="center"/>
        <w:rPr>
          <w:b/>
          <w:szCs w:val="24"/>
          <w:lang w:val="es-ES"/>
        </w:rPr>
      </w:pPr>
    </w:p>
    <w:p w14:paraId="09B38C9D" w14:textId="77777777" w:rsidR="001E786F" w:rsidRPr="00B766B0" w:rsidRDefault="001E786F" w:rsidP="005C3C87">
      <w:pPr>
        <w:spacing w:line="276" w:lineRule="auto"/>
        <w:jc w:val="center"/>
        <w:rPr>
          <w:rFonts w:eastAsia="Times New Roman"/>
          <w:szCs w:val="24"/>
        </w:rPr>
      </w:pPr>
    </w:p>
    <w:p w14:paraId="26C1ADA3" w14:textId="3249E49D" w:rsidR="005D31A8" w:rsidRPr="00B766B0" w:rsidRDefault="005D31A8" w:rsidP="005C3C87">
      <w:pPr>
        <w:spacing w:line="276" w:lineRule="auto"/>
        <w:jc w:val="center"/>
        <w:rPr>
          <w:rFonts w:eastAsia="Times New Roman"/>
          <w:szCs w:val="24"/>
        </w:rPr>
      </w:pPr>
    </w:p>
    <w:p w14:paraId="57D4237D" w14:textId="0062650E" w:rsidR="001E786F" w:rsidRPr="00B766B0" w:rsidRDefault="001E786F" w:rsidP="005C3C87">
      <w:pPr>
        <w:spacing w:line="276" w:lineRule="auto"/>
        <w:jc w:val="center"/>
        <w:rPr>
          <w:rFonts w:eastAsia="Times New Roman"/>
          <w:szCs w:val="24"/>
        </w:rPr>
      </w:pPr>
    </w:p>
    <w:p w14:paraId="59CB7A1D" w14:textId="6E1894EF" w:rsidR="001E786F" w:rsidRPr="00B766B0" w:rsidRDefault="001E786F" w:rsidP="005C3C87">
      <w:pPr>
        <w:spacing w:line="276" w:lineRule="auto"/>
        <w:jc w:val="center"/>
        <w:rPr>
          <w:rFonts w:eastAsia="Times New Roman"/>
          <w:szCs w:val="24"/>
        </w:rPr>
      </w:pPr>
    </w:p>
    <w:p w14:paraId="40167A5A" w14:textId="77777777" w:rsidR="001E786F" w:rsidRPr="00B766B0" w:rsidRDefault="001E786F" w:rsidP="005C3C87">
      <w:pPr>
        <w:spacing w:line="276" w:lineRule="auto"/>
        <w:jc w:val="center"/>
        <w:rPr>
          <w:rFonts w:eastAsia="Times New Roman"/>
          <w:szCs w:val="24"/>
        </w:rPr>
      </w:pPr>
    </w:p>
    <w:p w14:paraId="7BA30012" w14:textId="77777777" w:rsidR="005D31A8" w:rsidRPr="00B766B0" w:rsidRDefault="005D31A8" w:rsidP="005D31A8">
      <w:pPr>
        <w:pStyle w:val="NoSpacing"/>
        <w:ind w:right="49"/>
        <w:jc w:val="center"/>
        <w:rPr>
          <w:rFonts w:ascii="Times New Roman" w:hAnsi="Times New Roman" w:cs="Times New Roman"/>
          <w:sz w:val="28"/>
          <w:szCs w:val="28"/>
        </w:rPr>
      </w:pPr>
    </w:p>
    <w:p w14:paraId="3746B909" w14:textId="77777777" w:rsidR="005D31A8" w:rsidRPr="00B766B0" w:rsidRDefault="005D31A8" w:rsidP="005D31A8">
      <w:pPr>
        <w:pStyle w:val="NoSpacing"/>
        <w:ind w:right="49"/>
        <w:jc w:val="center"/>
        <w:rPr>
          <w:rFonts w:ascii="Times New Roman" w:hAnsi="Times New Roman" w:cs="Times New Roman"/>
          <w:sz w:val="28"/>
          <w:szCs w:val="28"/>
        </w:rPr>
      </w:pPr>
    </w:p>
    <w:p w14:paraId="2F3569E8" w14:textId="77777777" w:rsidR="005D31A8" w:rsidRPr="00B766B0" w:rsidRDefault="005D31A8" w:rsidP="005D31A8">
      <w:pPr>
        <w:pStyle w:val="NoSpacing"/>
        <w:ind w:right="49"/>
        <w:jc w:val="center"/>
        <w:rPr>
          <w:rFonts w:ascii="Times New Roman" w:hAnsi="Times New Roman" w:cs="Times New Roman"/>
          <w:sz w:val="28"/>
          <w:szCs w:val="28"/>
        </w:rPr>
      </w:pPr>
    </w:p>
    <w:p w14:paraId="2F2CC8BE" w14:textId="77777777" w:rsidR="005D31A8" w:rsidRPr="00B766B0" w:rsidRDefault="005D31A8" w:rsidP="005D31A8">
      <w:pPr>
        <w:pStyle w:val="NoSpacing"/>
        <w:ind w:right="49"/>
        <w:jc w:val="center"/>
        <w:rPr>
          <w:rFonts w:ascii="Times New Roman" w:hAnsi="Times New Roman" w:cs="Times New Roman"/>
          <w:sz w:val="28"/>
          <w:szCs w:val="28"/>
        </w:rPr>
      </w:pPr>
    </w:p>
    <w:p w14:paraId="3D073CBB" w14:textId="77777777" w:rsidR="00841F82" w:rsidRDefault="00841F82" w:rsidP="003E4C5F">
      <w:pPr>
        <w:jc w:val="left"/>
        <w:rPr>
          <w:rFonts w:asciiTheme="majorBidi" w:eastAsia="Times New Roman" w:hAnsiTheme="majorBidi" w:cstheme="majorBidi"/>
          <w:b/>
          <w:color w:val="0D0D0D"/>
          <w:szCs w:val="28"/>
        </w:rPr>
      </w:pPr>
    </w:p>
    <w:p w14:paraId="066F637B" w14:textId="527A687C" w:rsidR="004C51D1" w:rsidRPr="00B766B0" w:rsidRDefault="003E4C5F" w:rsidP="003E4C5F">
      <w:pPr>
        <w:jc w:val="left"/>
        <w:rPr>
          <w:rFonts w:asciiTheme="majorBidi" w:eastAsia="Times New Roman" w:hAnsiTheme="majorBidi" w:cstheme="majorBidi"/>
          <w:b/>
          <w:color w:val="0D0D0D"/>
          <w:szCs w:val="28"/>
        </w:rPr>
      </w:pPr>
      <w:r>
        <w:rPr>
          <w:rFonts w:asciiTheme="majorBidi" w:eastAsia="Times New Roman" w:hAnsiTheme="majorBidi" w:cstheme="majorBidi"/>
          <w:b/>
          <w:color w:val="0D0D0D"/>
          <w:szCs w:val="28"/>
        </w:rPr>
        <w:t>Introduccion y breve explicación del tema</w:t>
      </w:r>
    </w:p>
    <w:p w14:paraId="7A480A65" w14:textId="77777777" w:rsidR="00485AEA" w:rsidRPr="00B766B0" w:rsidRDefault="00485AEA" w:rsidP="003E4C5F">
      <w:pPr>
        <w:ind w:firstLine="708"/>
        <w:rPr>
          <w:lang w:val="es-ES"/>
        </w:rPr>
      </w:pPr>
      <w:r w:rsidRPr="00B766B0">
        <w:rPr>
          <w:lang w:val="es-ES"/>
        </w:rPr>
        <w:t xml:space="preserve">Todos los países definen e implementan políticas económicas, que según el criterio del sector y/o sectores que las articulan, han de favorecer e impulsar el desarrollo de la economía. Las decisiones económicas de los países tienen implicaciones a gran escala que son reflejadas en los indicadores económicos del país a corto, mediano o largo plazo. La trayectoria o historia del endeudamiento público externo de un país puede establecer patrones de comportamiento económico que permitan hacer proyecciones y/o estimaciones del devenir de los niveles de endeudamiento futuro y crear escenarios económicos que permitan, de algún modo, estimar el posible impacto en la economía nacional si se persigue esa misma tendencia en el futuro. </w:t>
      </w:r>
    </w:p>
    <w:p w14:paraId="38C3C50B" w14:textId="77777777" w:rsidR="00485AEA" w:rsidRPr="00B766B0" w:rsidRDefault="00485AEA" w:rsidP="00485AEA">
      <w:pPr>
        <w:rPr>
          <w:lang w:val="es-ES"/>
        </w:rPr>
      </w:pPr>
    </w:p>
    <w:p w14:paraId="496B16AE" w14:textId="2435B661" w:rsidR="00485AEA" w:rsidRPr="00B766B0" w:rsidRDefault="00485AEA" w:rsidP="00485AEA">
      <w:pPr>
        <w:rPr>
          <w:lang w:val="es-ES"/>
        </w:rPr>
      </w:pPr>
      <w:r w:rsidRPr="00B766B0">
        <w:rPr>
          <w:lang w:val="es-ES"/>
        </w:rPr>
        <w:t>La Republica Dominicana, inmersa en el fenómeno de la economía global, ha estado siendo integrada en una serie de tratados comerciales internacionales, históricos ajustes fiscales y consecuente endeudamiento público externo que ha impactado considerablemente la economía, provocando cambios muy significativos en el sistema financiero nacional. Considerar el comportamiento de la economía dominicana en la historia desde la creación del Banco Central de la Republica Dominicana en el año 1947 hasta el año 20</w:t>
      </w:r>
      <w:r w:rsidR="003E4C5F">
        <w:rPr>
          <w:lang w:val="es-ES"/>
        </w:rPr>
        <w:t>20</w:t>
      </w:r>
      <w:r w:rsidRPr="00B766B0">
        <w:rPr>
          <w:lang w:val="es-ES"/>
        </w:rPr>
        <w:t>, medir el tamaño de la economía y el endeudamiento relativo del país es un tema que apasiona e inquieta a la población dominicana, en miras a determinar si las decisiones del país garantizan la seguridad económica nacional a largo plazo.</w:t>
      </w:r>
    </w:p>
    <w:p w14:paraId="6AE56FF8" w14:textId="25250D50" w:rsidR="008629B8" w:rsidRPr="00B766B0" w:rsidRDefault="003E4C5F" w:rsidP="008629B8">
      <w:pPr>
        <w:rPr>
          <w:rFonts w:cs="Times New Roman"/>
          <w:color w:val="auto"/>
          <w:szCs w:val="28"/>
          <w:lang w:val="es-ES"/>
        </w:rPr>
      </w:pPr>
      <w:r>
        <w:rPr>
          <w:rFonts w:cs="Times New Roman"/>
          <w:color w:val="auto"/>
          <w:szCs w:val="28"/>
          <w:lang w:val="es-ES"/>
        </w:rPr>
        <w:t>Esta</w:t>
      </w:r>
      <w:r w:rsidR="008629B8" w:rsidRPr="00B766B0">
        <w:rPr>
          <w:rFonts w:cs="Times New Roman"/>
          <w:color w:val="auto"/>
          <w:szCs w:val="28"/>
          <w:lang w:val="es-ES"/>
        </w:rPr>
        <w:t xml:space="preserve"> propuesta </w:t>
      </w:r>
      <w:r>
        <w:rPr>
          <w:rFonts w:cs="Times New Roman"/>
          <w:color w:val="auto"/>
          <w:szCs w:val="28"/>
          <w:lang w:val="es-ES"/>
        </w:rPr>
        <w:t xml:space="preserve">de investigación </w:t>
      </w:r>
      <w:r w:rsidR="008629B8" w:rsidRPr="00B766B0">
        <w:rPr>
          <w:rFonts w:cs="Times New Roman"/>
          <w:color w:val="auto"/>
          <w:szCs w:val="28"/>
          <w:lang w:val="es-ES"/>
        </w:rPr>
        <w:t xml:space="preserve">pretende analizar el comportamiento del endeudamiento público externo e implementar modelos econométricos </w:t>
      </w:r>
      <w:r w:rsidR="008629B8" w:rsidRPr="00B766B0">
        <w:rPr>
          <w:rFonts w:cs="Times New Roman"/>
          <w:color w:val="auto"/>
          <w:szCs w:val="28"/>
          <w:lang w:val="es-ES"/>
        </w:rPr>
        <w:lastRenderedPageBreak/>
        <w:t xml:space="preserve">que permitan, de algún modo, hacer una predicción de los posibles niveles de endeudamientos alcanzados hacia el año 2030 de acuerdo a la tendencia histórica y las proyecciones de nuestra economía y su posicionamiento a nivel internacional. </w:t>
      </w:r>
    </w:p>
    <w:p w14:paraId="7F0562FE" w14:textId="77777777" w:rsidR="008629B8" w:rsidRPr="00B766B0" w:rsidRDefault="008629B8" w:rsidP="008629B8">
      <w:pPr>
        <w:rPr>
          <w:rFonts w:cs="Times New Roman"/>
          <w:color w:val="auto"/>
          <w:szCs w:val="28"/>
          <w:lang w:val="es-ES"/>
        </w:rPr>
      </w:pPr>
    </w:p>
    <w:p w14:paraId="0CB3ABAE" w14:textId="77777777" w:rsidR="008629B8" w:rsidRPr="00B766B0" w:rsidRDefault="008629B8" w:rsidP="008629B8">
      <w:pPr>
        <w:rPr>
          <w:rFonts w:cs="Times New Roman"/>
          <w:b/>
          <w:color w:val="auto"/>
          <w:szCs w:val="28"/>
          <w:lang w:val="es-ES"/>
        </w:rPr>
      </w:pPr>
      <w:r w:rsidRPr="00B766B0">
        <w:rPr>
          <w:rFonts w:cs="Times New Roman"/>
          <w:color w:val="auto"/>
          <w:szCs w:val="28"/>
          <w:lang w:val="es-ES"/>
        </w:rPr>
        <w:t xml:space="preserve"> La investigación que realizaremos es significativa ya que un tema de relevancia alta para todos los sectores de la sociedad, es pertinente porque responde a una necesidad para la mejor toma de decisiones futuras y es relevante porque puede impactar la vida del sistema económico dominicano.</w:t>
      </w:r>
      <w:r w:rsidRPr="00B766B0">
        <w:rPr>
          <w:rFonts w:cs="Times New Roman"/>
          <w:b/>
          <w:color w:val="auto"/>
          <w:szCs w:val="28"/>
          <w:lang w:val="es-ES"/>
        </w:rPr>
        <w:t xml:space="preserve"> </w:t>
      </w:r>
    </w:p>
    <w:p w14:paraId="4837F2F4" w14:textId="77777777" w:rsidR="008629B8" w:rsidRPr="00B766B0" w:rsidRDefault="008629B8" w:rsidP="008629B8">
      <w:pPr>
        <w:pStyle w:val="Heading3"/>
        <w:spacing w:before="0"/>
        <w:jc w:val="center"/>
        <w:rPr>
          <w:rFonts w:cs="Times New Roman"/>
          <w:szCs w:val="28"/>
        </w:rPr>
      </w:pPr>
    </w:p>
    <w:p w14:paraId="4FA97475" w14:textId="2D50CDC2" w:rsidR="00841F82" w:rsidRDefault="00841F82" w:rsidP="003E4C5F">
      <w:pPr>
        <w:rPr>
          <w:rFonts w:cs="Times New Roman"/>
          <w:color w:val="auto"/>
          <w:szCs w:val="28"/>
        </w:rPr>
      </w:pPr>
      <w:bookmarkStart w:id="0" w:name="_Toc452949805"/>
      <w:bookmarkStart w:id="1" w:name="_Toc505462121"/>
      <w:bookmarkEnd w:id="0"/>
      <w:bookmarkEnd w:id="1"/>
      <w:r w:rsidRPr="00841F82">
        <w:rPr>
          <w:rFonts w:cs="Times New Roman"/>
          <w:b/>
          <w:bCs/>
          <w:color w:val="auto"/>
          <w:szCs w:val="28"/>
        </w:rPr>
        <w:t>Hip</w:t>
      </w:r>
      <w:r>
        <w:rPr>
          <w:rFonts w:cs="Times New Roman"/>
          <w:b/>
          <w:bCs/>
          <w:color w:val="auto"/>
          <w:szCs w:val="28"/>
        </w:rPr>
        <w:t>ó</w:t>
      </w:r>
      <w:r w:rsidRPr="00841F82">
        <w:rPr>
          <w:rFonts w:cs="Times New Roman"/>
          <w:b/>
          <w:bCs/>
          <w:color w:val="auto"/>
          <w:szCs w:val="28"/>
        </w:rPr>
        <w:t>tesis</w:t>
      </w:r>
      <w:r>
        <w:rPr>
          <w:rFonts w:cs="Times New Roman"/>
          <w:color w:val="auto"/>
          <w:szCs w:val="28"/>
        </w:rPr>
        <w:t>:</w:t>
      </w:r>
    </w:p>
    <w:p w14:paraId="6470C14E" w14:textId="35D3BCAE" w:rsidR="008629B8" w:rsidRPr="00B766B0" w:rsidRDefault="00841F82" w:rsidP="003E4C5F">
      <w:pPr>
        <w:rPr>
          <w:rFonts w:cs="Times New Roman"/>
          <w:color w:val="auto"/>
          <w:szCs w:val="28"/>
        </w:rPr>
      </w:pPr>
      <w:r>
        <w:rPr>
          <w:rFonts w:cs="Times New Roman"/>
          <w:color w:val="auto"/>
          <w:szCs w:val="28"/>
        </w:rPr>
        <w:t xml:space="preserve">El </w:t>
      </w:r>
      <w:r w:rsidR="008629B8" w:rsidRPr="00B766B0">
        <w:rPr>
          <w:rFonts w:cs="Times New Roman"/>
          <w:color w:val="auto"/>
          <w:szCs w:val="28"/>
          <w:lang w:val="es-ES"/>
        </w:rPr>
        <w:t>endeudamiento público</w:t>
      </w:r>
      <w:r>
        <w:rPr>
          <w:rFonts w:cs="Times New Roman"/>
          <w:color w:val="auto"/>
          <w:szCs w:val="28"/>
          <w:lang w:val="es-ES"/>
        </w:rPr>
        <w:t xml:space="preserve"> externo</w:t>
      </w:r>
      <w:r w:rsidR="008629B8" w:rsidRPr="00B766B0">
        <w:rPr>
          <w:rFonts w:cs="Times New Roman"/>
          <w:color w:val="auto"/>
          <w:szCs w:val="28"/>
          <w:lang w:val="es-ES"/>
        </w:rPr>
        <w:t xml:space="preserve"> de </w:t>
      </w:r>
      <w:r>
        <w:rPr>
          <w:rFonts w:cs="Times New Roman"/>
          <w:color w:val="auto"/>
          <w:szCs w:val="28"/>
          <w:lang w:val="es-ES"/>
        </w:rPr>
        <w:t xml:space="preserve">la </w:t>
      </w:r>
      <w:r w:rsidR="008629B8" w:rsidRPr="00B766B0">
        <w:rPr>
          <w:rFonts w:cs="Times New Roman"/>
          <w:color w:val="auto"/>
          <w:szCs w:val="28"/>
          <w:lang w:val="es-ES"/>
        </w:rPr>
        <w:t xml:space="preserve">República Dominicana </w:t>
      </w:r>
      <w:r>
        <w:rPr>
          <w:rFonts w:cs="Times New Roman"/>
          <w:color w:val="auto"/>
          <w:szCs w:val="28"/>
          <w:lang w:val="es-ES"/>
        </w:rPr>
        <w:t xml:space="preserve">va a continuar su tendencia al alza </w:t>
      </w:r>
      <w:r w:rsidR="008629B8" w:rsidRPr="00B766B0">
        <w:rPr>
          <w:rFonts w:cs="Times New Roman"/>
          <w:color w:val="auto"/>
          <w:szCs w:val="28"/>
          <w:lang w:val="es-ES"/>
        </w:rPr>
        <w:t xml:space="preserve">para el año 2030 </w:t>
      </w:r>
      <w:r>
        <w:rPr>
          <w:rFonts w:cs="Times New Roman"/>
          <w:color w:val="auto"/>
          <w:szCs w:val="28"/>
          <w:lang w:val="es-ES"/>
        </w:rPr>
        <w:t>pero no impactará la economía toda vez que el PIB tendrá la misma tendencia de crecimiento proporcional.</w:t>
      </w:r>
    </w:p>
    <w:p w14:paraId="2DA5F37A" w14:textId="77777777" w:rsidR="00841F82" w:rsidRDefault="00841F82" w:rsidP="00940B26">
      <w:pPr>
        <w:pStyle w:val="Heading2"/>
      </w:pPr>
      <w:bookmarkStart w:id="2" w:name="_Toc119651107"/>
    </w:p>
    <w:p w14:paraId="1758742A" w14:textId="0C8C15DA" w:rsidR="008629B8" w:rsidRPr="00B766B0" w:rsidRDefault="00000000" w:rsidP="00940B26">
      <w:pPr>
        <w:pStyle w:val="Heading2"/>
      </w:pPr>
      <w:hyperlink r:id="rId9" w:anchor="_Toc316044668" w:history="1">
        <w:r w:rsidR="008629B8" w:rsidRPr="00B766B0">
          <w:t>Objetivos:</w:t>
        </w:r>
        <w:bookmarkEnd w:id="2"/>
      </w:hyperlink>
    </w:p>
    <w:p w14:paraId="2B1155FA" w14:textId="77777777" w:rsidR="00C451D0" w:rsidRPr="00B766B0" w:rsidRDefault="00C451D0" w:rsidP="00C451D0"/>
    <w:p w14:paraId="376D28F4" w14:textId="247EE439" w:rsidR="008629B8" w:rsidRPr="00B766B0" w:rsidRDefault="008629B8">
      <w:pPr>
        <w:pStyle w:val="ListParagraph"/>
        <w:widowControl/>
        <w:numPr>
          <w:ilvl w:val="0"/>
          <w:numId w:val="1"/>
        </w:numPr>
        <w:autoSpaceDE/>
        <w:autoSpaceDN/>
        <w:spacing w:line="360" w:lineRule="auto"/>
        <w:ind w:left="720" w:hanging="360"/>
        <w:contextualSpacing/>
        <w:jc w:val="left"/>
        <w:rPr>
          <w:color w:val="auto"/>
          <w:szCs w:val="28"/>
          <w:lang w:val="es-DO"/>
        </w:rPr>
      </w:pPr>
      <w:r w:rsidRPr="00B766B0">
        <w:rPr>
          <w:color w:val="auto"/>
          <w:szCs w:val="28"/>
          <w:lang w:val="es-ES"/>
        </w:rPr>
        <w:t>Determinar cuál ha sido el</w:t>
      </w:r>
      <w:r w:rsidRPr="00B766B0">
        <w:rPr>
          <w:color w:val="auto"/>
          <w:szCs w:val="28"/>
          <w:lang w:val="es-DO"/>
        </w:rPr>
        <w:t xml:space="preserve"> </w:t>
      </w:r>
      <w:r w:rsidR="00DB63E8" w:rsidRPr="00B766B0">
        <w:rPr>
          <w:color w:val="auto"/>
          <w:szCs w:val="28"/>
          <w:lang w:val="es-DO"/>
        </w:rPr>
        <w:t>comportamiento de los ciclos de la economía dominicana versus el endeudamiento público desde el año 1947 hasta el año 2019</w:t>
      </w:r>
      <w:r w:rsidRPr="00B766B0">
        <w:rPr>
          <w:color w:val="auto"/>
          <w:szCs w:val="28"/>
          <w:lang w:val="es-DO"/>
        </w:rPr>
        <w:t>.</w:t>
      </w:r>
    </w:p>
    <w:p w14:paraId="71C8ED3B" w14:textId="77777777" w:rsidR="008629B8" w:rsidRPr="00B766B0" w:rsidRDefault="008629B8" w:rsidP="008629B8">
      <w:pPr>
        <w:pStyle w:val="ListParagraph"/>
        <w:spacing w:line="360" w:lineRule="auto"/>
        <w:ind w:firstLine="0"/>
        <w:rPr>
          <w:color w:val="auto"/>
          <w:szCs w:val="28"/>
          <w:lang w:val="es-DO"/>
        </w:rPr>
      </w:pPr>
    </w:p>
    <w:p w14:paraId="25EC4802" w14:textId="28A748F3" w:rsidR="00841F82" w:rsidRPr="008640E1" w:rsidRDefault="008629B8">
      <w:pPr>
        <w:pStyle w:val="ListParagraph"/>
        <w:widowControl/>
        <w:numPr>
          <w:ilvl w:val="0"/>
          <w:numId w:val="1"/>
        </w:numPr>
        <w:autoSpaceDE/>
        <w:autoSpaceDN/>
        <w:spacing w:line="360" w:lineRule="auto"/>
        <w:ind w:left="720" w:hanging="360"/>
        <w:contextualSpacing/>
        <w:jc w:val="left"/>
        <w:rPr>
          <w:color w:val="auto"/>
          <w:szCs w:val="28"/>
        </w:rPr>
      </w:pPr>
      <w:r w:rsidRPr="00B766B0">
        <w:rPr>
          <w:color w:val="auto"/>
          <w:szCs w:val="28"/>
          <w:lang w:val="es-DO"/>
        </w:rPr>
        <w:t xml:space="preserve">Proyectar la cifra de </w:t>
      </w:r>
      <w:r w:rsidR="00DB63E8" w:rsidRPr="00B766B0">
        <w:rPr>
          <w:color w:val="auto"/>
          <w:szCs w:val="28"/>
          <w:lang w:val="es-DO"/>
        </w:rPr>
        <w:t>endeudamiento público externo estimada para el año 2030 y cuál es el posible impacto en la economía dominicana</w:t>
      </w:r>
      <w:r w:rsidRPr="00B766B0">
        <w:rPr>
          <w:color w:val="auto"/>
          <w:szCs w:val="28"/>
          <w:lang w:val="es-DO"/>
        </w:rPr>
        <w:t>.</w:t>
      </w:r>
      <w:bookmarkStart w:id="3" w:name="_Toc451717670"/>
      <w:bookmarkStart w:id="4" w:name="_Toc452949810"/>
      <w:bookmarkStart w:id="5" w:name="_Toc505462126"/>
      <w:bookmarkStart w:id="6" w:name="_Toc119651108"/>
      <w:bookmarkEnd w:id="3"/>
      <w:bookmarkEnd w:id="4"/>
      <w:bookmarkEnd w:id="5"/>
    </w:p>
    <w:p w14:paraId="6CCB6C62" w14:textId="77777777" w:rsidR="008640E1" w:rsidRPr="008640E1" w:rsidRDefault="008640E1" w:rsidP="008640E1">
      <w:pPr>
        <w:pStyle w:val="ListParagraph"/>
        <w:rPr>
          <w:color w:val="auto"/>
          <w:szCs w:val="28"/>
        </w:rPr>
      </w:pPr>
    </w:p>
    <w:p w14:paraId="4A7EB7F4" w14:textId="42F6E673" w:rsidR="00841F82" w:rsidRDefault="008640E1">
      <w:pPr>
        <w:pStyle w:val="ListParagraph"/>
        <w:widowControl/>
        <w:numPr>
          <w:ilvl w:val="0"/>
          <w:numId w:val="1"/>
        </w:numPr>
        <w:autoSpaceDE/>
        <w:autoSpaceDN/>
        <w:spacing w:line="360" w:lineRule="auto"/>
        <w:ind w:left="720" w:hanging="360"/>
        <w:contextualSpacing/>
        <w:jc w:val="left"/>
      </w:pPr>
      <w:r w:rsidRPr="002D3E1B">
        <w:rPr>
          <w:color w:val="auto"/>
          <w:szCs w:val="28"/>
        </w:rPr>
        <w:lastRenderedPageBreak/>
        <w:t xml:space="preserve">Comparar el comportamiento histórico y las proyecciones al 2030. </w:t>
      </w:r>
    </w:p>
    <w:p w14:paraId="523084CC" w14:textId="4A9ED5D9" w:rsidR="008629B8" w:rsidRPr="00841F82" w:rsidRDefault="008629B8" w:rsidP="00841F82">
      <w:pPr>
        <w:ind w:left="-1350"/>
        <w:contextualSpacing/>
        <w:jc w:val="left"/>
        <w:rPr>
          <w:b/>
          <w:bCs/>
          <w:color w:val="auto"/>
          <w:szCs w:val="28"/>
        </w:rPr>
      </w:pPr>
      <w:r w:rsidRPr="00841F82">
        <w:rPr>
          <w:b/>
          <w:bCs/>
        </w:rPr>
        <w:t>Variables</w:t>
      </w:r>
      <w:bookmarkEnd w:id="6"/>
    </w:p>
    <w:tbl>
      <w:tblPr>
        <w:tblStyle w:val="TableGrid"/>
        <w:tblW w:w="11168" w:type="dxa"/>
        <w:tblInd w:w="-1242" w:type="dxa"/>
        <w:tblLook w:val="01E0" w:firstRow="1" w:lastRow="1" w:firstColumn="1" w:lastColumn="1" w:noHBand="0" w:noVBand="0"/>
      </w:tblPr>
      <w:tblGrid>
        <w:gridCol w:w="3690"/>
        <w:gridCol w:w="2700"/>
        <w:gridCol w:w="4778"/>
      </w:tblGrid>
      <w:tr w:rsidR="008629B8" w:rsidRPr="00B766B0" w14:paraId="04027F36" w14:textId="77777777" w:rsidTr="00B766B0">
        <w:trPr>
          <w:trHeight w:val="548"/>
        </w:trPr>
        <w:tc>
          <w:tcPr>
            <w:tcW w:w="3690" w:type="dxa"/>
            <w:tcBorders>
              <w:top w:val="single" w:sz="4" w:space="0" w:color="000000"/>
              <w:left w:val="single" w:sz="4" w:space="0" w:color="000000"/>
              <w:bottom w:val="single" w:sz="4" w:space="0" w:color="000000"/>
              <w:right w:val="single" w:sz="4" w:space="0" w:color="000000"/>
            </w:tcBorders>
            <w:hideMark/>
          </w:tcPr>
          <w:p w14:paraId="2A636B91" w14:textId="77777777" w:rsidR="008629B8" w:rsidRPr="00B766B0" w:rsidRDefault="008629B8" w:rsidP="008629B8">
            <w:pPr>
              <w:rPr>
                <w:rFonts w:cs="Times New Roman"/>
                <w:b/>
                <w:szCs w:val="28"/>
                <w:shd w:val="clear" w:color="auto" w:fill="FFFFFF"/>
                <w:lang w:val="es-ES" w:eastAsia="zh-CN"/>
              </w:rPr>
            </w:pPr>
            <w:r w:rsidRPr="00B766B0">
              <w:rPr>
                <w:rFonts w:cs="Times New Roman"/>
                <w:b/>
                <w:szCs w:val="28"/>
                <w:shd w:val="clear" w:color="auto" w:fill="FFFFFF"/>
                <w:lang w:val="es-ES"/>
              </w:rPr>
              <w:t>Objetivos específicos</w:t>
            </w:r>
          </w:p>
        </w:tc>
        <w:tc>
          <w:tcPr>
            <w:tcW w:w="2700" w:type="dxa"/>
            <w:tcBorders>
              <w:top w:val="single" w:sz="4" w:space="0" w:color="000000"/>
              <w:left w:val="single" w:sz="4" w:space="0" w:color="000000"/>
              <w:bottom w:val="single" w:sz="4" w:space="0" w:color="000000"/>
              <w:right w:val="single" w:sz="4" w:space="0" w:color="000000"/>
            </w:tcBorders>
            <w:hideMark/>
          </w:tcPr>
          <w:p w14:paraId="432261E8" w14:textId="77777777" w:rsidR="008629B8" w:rsidRPr="00B766B0" w:rsidRDefault="008629B8" w:rsidP="008629B8">
            <w:pPr>
              <w:rPr>
                <w:rFonts w:cs="Times New Roman"/>
                <w:b/>
                <w:szCs w:val="28"/>
                <w:shd w:val="clear" w:color="auto" w:fill="FFFFFF"/>
                <w:lang w:val="es-ES" w:eastAsia="zh-CN"/>
              </w:rPr>
            </w:pPr>
            <w:r w:rsidRPr="00B766B0">
              <w:rPr>
                <w:rFonts w:cs="Times New Roman"/>
                <w:b/>
                <w:szCs w:val="28"/>
                <w:shd w:val="clear" w:color="auto" w:fill="FFFFFF"/>
                <w:lang w:val="es-ES"/>
              </w:rPr>
              <w:t xml:space="preserve">          Variable</w:t>
            </w:r>
          </w:p>
        </w:tc>
        <w:tc>
          <w:tcPr>
            <w:tcW w:w="4778" w:type="dxa"/>
            <w:tcBorders>
              <w:top w:val="single" w:sz="4" w:space="0" w:color="000000"/>
              <w:left w:val="single" w:sz="4" w:space="0" w:color="000000"/>
              <w:bottom w:val="single" w:sz="4" w:space="0" w:color="000000"/>
              <w:right w:val="single" w:sz="4" w:space="0" w:color="000000"/>
            </w:tcBorders>
            <w:hideMark/>
          </w:tcPr>
          <w:p w14:paraId="1912DF05" w14:textId="77777777" w:rsidR="008629B8" w:rsidRPr="00B766B0" w:rsidRDefault="008629B8" w:rsidP="008629B8">
            <w:pPr>
              <w:ind w:firstLine="720"/>
              <w:rPr>
                <w:rFonts w:cs="Times New Roman"/>
                <w:b/>
                <w:szCs w:val="28"/>
                <w:shd w:val="clear" w:color="auto" w:fill="FFFFFF"/>
                <w:lang w:val="es-ES" w:eastAsia="zh-CN"/>
              </w:rPr>
            </w:pPr>
            <w:r w:rsidRPr="00B766B0">
              <w:rPr>
                <w:rFonts w:cs="Times New Roman"/>
                <w:b/>
                <w:szCs w:val="28"/>
                <w:shd w:val="clear" w:color="auto" w:fill="FFFFFF"/>
                <w:lang w:val="es-ES"/>
              </w:rPr>
              <w:t xml:space="preserve">         Indicador</w:t>
            </w:r>
          </w:p>
        </w:tc>
      </w:tr>
      <w:tr w:rsidR="00716AFB" w:rsidRPr="00B766B0" w14:paraId="532C5599" w14:textId="77777777" w:rsidTr="00B766B0">
        <w:trPr>
          <w:trHeight w:val="2713"/>
        </w:trPr>
        <w:tc>
          <w:tcPr>
            <w:tcW w:w="3690" w:type="dxa"/>
            <w:tcBorders>
              <w:top w:val="single" w:sz="4" w:space="0" w:color="000000"/>
              <w:left w:val="single" w:sz="4" w:space="0" w:color="000000"/>
              <w:bottom w:val="single" w:sz="4" w:space="0" w:color="000000"/>
              <w:right w:val="single" w:sz="4" w:space="0" w:color="000000"/>
            </w:tcBorders>
          </w:tcPr>
          <w:p w14:paraId="7090F57E" w14:textId="4F8513B2" w:rsidR="00716AFB" w:rsidRPr="00B766B0" w:rsidRDefault="00716AFB" w:rsidP="00716AFB">
            <w:pPr>
              <w:pStyle w:val="NoSpacing"/>
              <w:spacing w:line="360" w:lineRule="auto"/>
              <w:rPr>
                <w:rFonts w:ascii="Times New Roman" w:hAnsi="Times New Roman" w:cs="Times New Roman"/>
                <w:sz w:val="24"/>
                <w:szCs w:val="24"/>
              </w:rPr>
            </w:pPr>
            <w:r w:rsidRPr="00B766B0">
              <w:rPr>
                <w:rFonts w:ascii="Times New Roman" w:hAnsi="Times New Roman"/>
                <w:noProof/>
                <w:sz w:val="24"/>
                <w:szCs w:val="24"/>
                <w:lang w:val="es-DO"/>
              </w:rPr>
              <w:t>Determinar cuál ha sido el comportamiento de los ciclos de la economía dominicana versus el endeudamiento público desde el año 1947 hasta el año 2019</w:t>
            </w:r>
          </w:p>
        </w:tc>
        <w:tc>
          <w:tcPr>
            <w:tcW w:w="2700" w:type="dxa"/>
            <w:tcBorders>
              <w:top w:val="single" w:sz="4" w:space="0" w:color="000000"/>
              <w:left w:val="single" w:sz="4" w:space="0" w:color="000000"/>
              <w:bottom w:val="single" w:sz="4" w:space="0" w:color="000000"/>
              <w:right w:val="single" w:sz="4" w:space="0" w:color="000000"/>
            </w:tcBorders>
          </w:tcPr>
          <w:p w14:paraId="1AEA4C07" w14:textId="77777777" w:rsidR="00716AFB" w:rsidRPr="00B766B0" w:rsidRDefault="00716AFB" w:rsidP="00716AFB">
            <w:pPr>
              <w:rPr>
                <w:rFonts w:cs="Times New Roman"/>
                <w:sz w:val="24"/>
                <w:szCs w:val="24"/>
              </w:rPr>
            </w:pPr>
            <w:r w:rsidRPr="00B766B0">
              <w:rPr>
                <w:rFonts w:cs="Times New Roman"/>
                <w:sz w:val="24"/>
                <w:szCs w:val="24"/>
              </w:rPr>
              <w:t>-Endeudamiento Público Externo</w:t>
            </w:r>
          </w:p>
          <w:p w14:paraId="297365D6" w14:textId="77777777" w:rsidR="00716AFB" w:rsidRPr="00B766B0" w:rsidRDefault="00716AFB" w:rsidP="00716AFB">
            <w:pPr>
              <w:rPr>
                <w:rFonts w:cs="Times New Roman"/>
                <w:sz w:val="24"/>
                <w:szCs w:val="24"/>
              </w:rPr>
            </w:pPr>
          </w:p>
          <w:p w14:paraId="4B168C8C" w14:textId="77777777" w:rsidR="00716AFB" w:rsidRPr="00B766B0" w:rsidRDefault="00716AFB" w:rsidP="00716AFB">
            <w:pPr>
              <w:rPr>
                <w:rFonts w:cs="Times New Roman"/>
                <w:sz w:val="24"/>
                <w:szCs w:val="24"/>
              </w:rPr>
            </w:pPr>
          </w:p>
          <w:p w14:paraId="3B1AAD7A" w14:textId="25BE26AA" w:rsidR="00716AFB" w:rsidRPr="00B766B0" w:rsidRDefault="00716AFB" w:rsidP="00716AFB">
            <w:pPr>
              <w:rPr>
                <w:rFonts w:cs="Times New Roman"/>
                <w:sz w:val="24"/>
                <w:szCs w:val="24"/>
              </w:rPr>
            </w:pPr>
            <w:r w:rsidRPr="00B766B0">
              <w:rPr>
                <w:rFonts w:cs="Times New Roman"/>
                <w:sz w:val="24"/>
                <w:szCs w:val="24"/>
              </w:rPr>
              <w:t xml:space="preserve">- </w:t>
            </w:r>
            <w:r w:rsidR="00841F82">
              <w:rPr>
                <w:rFonts w:cs="Times New Roman"/>
                <w:sz w:val="24"/>
                <w:szCs w:val="24"/>
              </w:rPr>
              <w:t>Servicio</w:t>
            </w:r>
            <w:r w:rsidRPr="00B766B0">
              <w:rPr>
                <w:rFonts w:cs="Times New Roman"/>
                <w:sz w:val="24"/>
                <w:szCs w:val="24"/>
              </w:rPr>
              <w:t xml:space="preserve"> Deuda Externa</w:t>
            </w:r>
          </w:p>
          <w:p w14:paraId="097DFA44" w14:textId="77777777" w:rsidR="00716AFB" w:rsidRPr="00B766B0" w:rsidRDefault="00716AFB" w:rsidP="00716AFB">
            <w:pPr>
              <w:rPr>
                <w:rFonts w:cs="Times New Roman"/>
                <w:sz w:val="24"/>
                <w:szCs w:val="24"/>
              </w:rPr>
            </w:pPr>
          </w:p>
          <w:p w14:paraId="40F6A71E" w14:textId="77777777" w:rsidR="00716AFB" w:rsidRPr="00B766B0" w:rsidRDefault="00716AFB" w:rsidP="00716AFB">
            <w:pPr>
              <w:rPr>
                <w:rFonts w:cs="Times New Roman"/>
                <w:sz w:val="24"/>
                <w:szCs w:val="24"/>
              </w:rPr>
            </w:pPr>
          </w:p>
          <w:p w14:paraId="0426E813" w14:textId="3E0CDB3E" w:rsidR="00716AFB" w:rsidRPr="00B766B0" w:rsidRDefault="00716AFB" w:rsidP="00716AFB">
            <w:pPr>
              <w:pStyle w:val="NoSpacing"/>
              <w:spacing w:line="360" w:lineRule="auto"/>
              <w:rPr>
                <w:rFonts w:ascii="Times New Roman" w:hAnsi="Times New Roman" w:cs="Times New Roman"/>
                <w:sz w:val="24"/>
                <w:szCs w:val="24"/>
              </w:rPr>
            </w:pPr>
            <w:r w:rsidRPr="00B766B0">
              <w:rPr>
                <w:rFonts w:cs="Times New Roman"/>
                <w:b/>
                <w:bCs/>
                <w:sz w:val="24"/>
                <w:szCs w:val="24"/>
              </w:rPr>
              <w:t>-</w:t>
            </w:r>
            <w:r w:rsidR="00841F82">
              <w:rPr>
                <w:rFonts w:cs="Times New Roman"/>
                <w:b/>
                <w:bCs/>
                <w:sz w:val="24"/>
                <w:szCs w:val="24"/>
              </w:rPr>
              <w:t xml:space="preserve"> </w:t>
            </w:r>
            <w:r w:rsidR="00841F82" w:rsidRPr="00841F82">
              <w:rPr>
                <w:rFonts w:cs="Times New Roman"/>
                <w:sz w:val="24"/>
                <w:szCs w:val="24"/>
              </w:rPr>
              <w:t>PIB</w:t>
            </w:r>
            <w:r w:rsidR="00841F82" w:rsidRPr="00841F82">
              <w:rPr>
                <w:rFonts w:ascii="Times New Roman" w:hAnsi="Times New Roman" w:cs="Times New Roman"/>
                <w:noProof/>
                <w:color w:val="000000" w:themeColor="text1"/>
                <w:sz w:val="24"/>
                <w:szCs w:val="24"/>
                <w:lang w:val="es-DO"/>
              </w:rPr>
              <w:t xml:space="preserve"> </w:t>
            </w:r>
            <w:r w:rsidRPr="00B766B0">
              <w:rPr>
                <w:rFonts w:ascii="Times New Roman" w:hAnsi="Times New Roman" w:cs="Times New Roman"/>
                <w:noProof/>
                <w:color w:val="000000" w:themeColor="text1"/>
                <w:sz w:val="24"/>
                <w:szCs w:val="24"/>
                <w:lang w:val="es-DO"/>
              </w:rPr>
              <w:t>Economía Dominicana</w:t>
            </w:r>
          </w:p>
        </w:tc>
        <w:tc>
          <w:tcPr>
            <w:tcW w:w="4778" w:type="dxa"/>
            <w:tcBorders>
              <w:top w:val="single" w:sz="4" w:space="0" w:color="000000"/>
              <w:left w:val="single" w:sz="4" w:space="0" w:color="000000"/>
              <w:bottom w:val="single" w:sz="4" w:space="0" w:color="000000"/>
              <w:right w:val="single" w:sz="4" w:space="0" w:color="000000"/>
            </w:tcBorders>
          </w:tcPr>
          <w:p w14:paraId="391268F8" w14:textId="77777777" w:rsidR="00716AFB" w:rsidRPr="00B766B0" w:rsidRDefault="00716AFB" w:rsidP="00716AFB">
            <w:pPr>
              <w:rPr>
                <w:rFonts w:cs="Times New Roman"/>
                <w:sz w:val="24"/>
                <w:szCs w:val="24"/>
                <w:shd w:val="clear" w:color="auto" w:fill="FFFFFF"/>
                <w:lang w:val="es-ES"/>
              </w:rPr>
            </w:pPr>
            <w:r w:rsidRPr="00B766B0">
              <w:rPr>
                <w:rFonts w:cs="Times New Roman"/>
                <w:sz w:val="24"/>
                <w:szCs w:val="24"/>
                <w:shd w:val="clear" w:color="auto" w:fill="FFFFFF"/>
                <w:lang w:val="es-ES"/>
              </w:rPr>
              <w:t>- Comportamiento histórico de endeudamiento público externo.</w:t>
            </w:r>
          </w:p>
          <w:p w14:paraId="1251C1BF" w14:textId="77777777" w:rsidR="00716AFB" w:rsidRPr="00B766B0" w:rsidRDefault="00716AFB" w:rsidP="00716AFB">
            <w:pPr>
              <w:rPr>
                <w:rFonts w:cs="Times New Roman"/>
                <w:sz w:val="24"/>
                <w:szCs w:val="24"/>
                <w:shd w:val="clear" w:color="auto" w:fill="FFFFFF"/>
                <w:lang w:val="es-ES"/>
              </w:rPr>
            </w:pPr>
          </w:p>
          <w:p w14:paraId="65827315" w14:textId="77777777" w:rsidR="00716AFB" w:rsidRPr="00B766B0" w:rsidRDefault="00716AFB" w:rsidP="00716AFB">
            <w:pPr>
              <w:rPr>
                <w:rFonts w:cs="Times New Roman"/>
                <w:sz w:val="24"/>
                <w:szCs w:val="24"/>
                <w:shd w:val="clear" w:color="auto" w:fill="FFFFFF"/>
                <w:lang w:val="es-ES"/>
              </w:rPr>
            </w:pPr>
            <w:r w:rsidRPr="00B766B0">
              <w:rPr>
                <w:rFonts w:cs="Times New Roman"/>
                <w:sz w:val="24"/>
                <w:szCs w:val="24"/>
                <w:shd w:val="clear" w:color="auto" w:fill="FFFFFF"/>
                <w:lang w:val="es-ES"/>
              </w:rPr>
              <w:t>-Determinar la tendencia cíclica de endeudamiento según periodos constitucionales.</w:t>
            </w:r>
          </w:p>
          <w:p w14:paraId="5885DD65" w14:textId="77777777" w:rsidR="00716AFB" w:rsidRPr="00B766B0" w:rsidRDefault="00716AFB" w:rsidP="00716AFB">
            <w:pPr>
              <w:rPr>
                <w:rFonts w:cs="Times New Roman"/>
                <w:sz w:val="24"/>
                <w:szCs w:val="24"/>
                <w:shd w:val="clear" w:color="auto" w:fill="FFFFFF"/>
                <w:lang w:val="es-ES"/>
              </w:rPr>
            </w:pPr>
          </w:p>
          <w:p w14:paraId="63A1D9C5" w14:textId="228B53B2" w:rsidR="00716AFB" w:rsidRPr="00B766B0" w:rsidRDefault="00716AFB" w:rsidP="00716AFB">
            <w:pPr>
              <w:rPr>
                <w:rFonts w:cs="Times New Roman"/>
                <w:sz w:val="24"/>
                <w:szCs w:val="24"/>
                <w:shd w:val="clear" w:color="auto" w:fill="FFFFFF"/>
                <w:lang w:val="es-ES"/>
              </w:rPr>
            </w:pPr>
            <w:r w:rsidRPr="00B766B0">
              <w:rPr>
                <w:rFonts w:cs="Times New Roman"/>
                <w:sz w:val="24"/>
                <w:szCs w:val="24"/>
                <w:shd w:val="clear" w:color="auto" w:fill="FFFFFF"/>
                <w:lang w:val="es-ES"/>
              </w:rPr>
              <w:t xml:space="preserve">- Indicadores de la Economía Nacional </w:t>
            </w:r>
          </w:p>
        </w:tc>
      </w:tr>
      <w:tr w:rsidR="00716AFB" w:rsidRPr="00B766B0" w14:paraId="5D82B4AC" w14:textId="77777777" w:rsidTr="00B766B0">
        <w:trPr>
          <w:trHeight w:val="2713"/>
        </w:trPr>
        <w:tc>
          <w:tcPr>
            <w:tcW w:w="3690" w:type="dxa"/>
            <w:tcBorders>
              <w:top w:val="single" w:sz="4" w:space="0" w:color="000000"/>
              <w:left w:val="single" w:sz="4" w:space="0" w:color="000000"/>
              <w:bottom w:val="single" w:sz="4" w:space="0" w:color="000000"/>
              <w:right w:val="single" w:sz="4" w:space="0" w:color="000000"/>
            </w:tcBorders>
          </w:tcPr>
          <w:p w14:paraId="4B1941D7" w14:textId="69FD3A7A" w:rsidR="00716AFB" w:rsidRPr="00B766B0" w:rsidRDefault="00716AFB" w:rsidP="00716AFB">
            <w:pPr>
              <w:pStyle w:val="NoSpacing"/>
              <w:spacing w:line="360" w:lineRule="auto"/>
              <w:rPr>
                <w:rFonts w:ascii="Times New Roman" w:hAnsi="Times New Roman"/>
                <w:noProof/>
                <w:sz w:val="24"/>
                <w:szCs w:val="24"/>
                <w:lang w:val="es-DO"/>
              </w:rPr>
            </w:pPr>
            <w:r w:rsidRPr="00B766B0">
              <w:rPr>
                <w:rFonts w:ascii="Times New Roman" w:hAnsi="Times New Roman"/>
                <w:noProof/>
                <w:sz w:val="24"/>
                <w:szCs w:val="24"/>
                <w:lang w:val="es-DO"/>
              </w:rPr>
              <w:t>Proyectar la cifra de endeudamiento público externo estimada para el año 2030 y cuál es el posible impacto en la economía dominicana.</w:t>
            </w:r>
          </w:p>
        </w:tc>
        <w:tc>
          <w:tcPr>
            <w:tcW w:w="2700" w:type="dxa"/>
            <w:tcBorders>
              <w:top w:val="single" w:sz="4" w:space="0" w:color="000000"/>
              <w:left w:val="single" w:sz="4" w:space="0" w:color="000000"/>
              <w:bottom w:val="single" w:sz="4" w:space="0" w:color="000000"/>
              <w:right w:val="single" w:sz="4" w:space="0" w:color="000000"/>
            </w:tcBorders>
          </w:tcPr>
          <w:p w14:paraId="175DFA35" w14:textId="77777777" w:rsidR="00716AFB" w:rsidRPr="00B766B0" w:rsidRDefault="00716AFB" w:rsidP="00716AFB">
            <w:pPr>
              <w:pStyle w:val="NoSpacing"/>
              <w:spacing w:line="360" w:lineRule="auto"/>
              <w:rPr>
                <w:rFonts w:ascii="Times New Roman" w:hAnsi="Times New Roman" w:cs="Times New Roman"/>
                <w:sz w:val="24"/>
                <w:szCs w:val="24"/>
              </w:rPr>
            </w:pPr>
            <w:r w:rsidRPr="00B766B0">
              <w:rPr>
                <w:rFonts w:ascii="Times New Roman" w:hAnsi="Times New Roman" w:cs="Times New Roman"/>
                <w:sz w:val="24"/>
                <w:szCs w:val="24"/>
              </w:rPr>
              <w:t>-Modelos de Proyección de Endeudamiento</w:t>
            </w:r>
          </w:p>
          <w:p w14:paraId="0B5489EA" w14:textId="77777777" w:rsidR="00716AFB" w:rsidRPr="00B766B0" w:rsidRDefault="00716AFB" w:rsidP="00716AFB">
            <w:pPr>
              <w:pStyle w:val="NoSpacing"/>
              <w:spacing w:line="360" w:lineRule="auto"/>
              <w:rPr>
                <w:rFonts w:ascii="Times New Roman" w:hAnsi="Times New Roman" w:cs="Times New Roman"/>
                <w:sz w:val="24"/>
                <w:szCs w:val="24"/>
              </w:rPr>
            </w:pPr>
          </w:p>
          <w:p w14:paraId="453B947F" w14:textId="77777777" w:rsidR="00716AFB" w:rsidRPr="00B766B0" w:rsidRDefault="00716AFB" w:rsidP="00716AFB">
            <w:pPr>
              <w:pStyle w:val="NoSpacing"/>
              <w:spacing w:line="360" w:lineRule="auto"/>
              <w:rPr>
                <w:rFonts w:ascii="Times New Roman" w:hAnsi="Times New Roman" w:cs="Times New Roman"/>
                <w:sz w:val="24"/>
                <w:szCs w:val="24"/>
              </w:rPr>
            </w:pPr>
            <w:r w:rsidRPr="00B766B0">
              <w:rPr>
                <w:rFonts w:ascii="Times New Roman" w:hAnsi="Times New Roman" w:cs="Times New Roman"/>
                <w:sz w:val="24"/>
                <w:szCs w:val="24"/>
              </w:rPr>
              <w:t>- Estrategia Nacional de Desarrollo (CND-2030)</w:t>
            </w:r>
          </w:p>
          <w:p w14:paraId="56EB80F4" w14:textId="77777777" w:rsidR="00841F82" w:rsidRDefault="00841F82" w:rsidP="00716AFB">
            <w:pPr>
              <w:pStyle w:val="NoSpacing"/>
              <w:spacing w:line="360" w:lineRule="auto"/>
              <w:rPr>
                <w:rFonts w:ascii="Times New Roman" w:hAnsi="Times New Roman" w:cs="Times New Roman"/>
                <w:sz w:val="24"/>
                <w:szCs w:val="24"/>
              </w:rPr>
            </w:pPr>
          </w:p>
          <w:p w14:paraId="22FFA162" w14:textId="0E43B7B6" w:rsidR="00716AFB" w:rsidRPr="00B766B0" w:rsidRDefault="00716AFB" w:rsidP="00716AFB">
            <w:pPr>
              <w:pStyle w:val="NoSpacing"/>
              <w:spacing w:line="360" w:lineRule="auto"/>
              <w:rPr>
                <w:rFonts w:ascii="Times New Roman" w:hAnsi="Times New Roman" w:cs="Times New Roman"/>
                <w:sz w:val="24"/>
                <w:szCs w:val="24"/>
              </w:rPr>
            </w:pPr>
            <w:r w:rsidRPr="00B766B0">
              <w:rPr>
                <w:rFonts w:ascii="Times New Roman" w:hAnsi="Times New Roman" w:cs="Times New Roman"/>
                <w:sz w:val="24"/>
                <w:szCs w:val="24"/>
              </w:rPr>
              <w:t>-Proyección de la Economía Internacional al año 2030.</w:t>
            </w:r>
          </w:p>
        </w:tc>
        <w:tc>
          <w:tcPr>
            <w:tcW w:w="4778" w:type="dxa"/>
            <w:tcBorders>
              <w:top w:val="single" w:sz="4" w:space="0" w:color="000000"/>
              <w:left w:val="single" w:sz="4" w:space="0" w:color="000000"/>
              <w:bottom w:val="single" w:sz="4" w:space="0" w:color="000000"/>
              <w:right w:val="single" w:sz="4" w:space="0" w:color="000000"/>
            </w:tcBorders>
          </w:tcPr>
          <w:p w14:paraId="761C1C3F" w14:textId="77777777" w:rsidR="00716AFB" w:rsidRPr="00B766B0" w:rsidRDefault="00716AFB" w:rsidP="00716AFB">
            <w:pPr>
              <w:rPr>
                <w:rFonts w:cs="Times New Roman"/>
                <w:sz w:val="24"/>
                <w:szCs w:val="24"/>
                <w:shd w:val="clear" w:color="auto" w:fill="FFFFFF"/>
                <w:lang w:val="es-ES"/>
              </w:rPr>
            </w:pPr>
            <w:r w:rsidRPr="00B766B0">
              <w:rPr>
                <w:rFonts w:cs="Times New Roman"/>
                <w:sz w:val="24"/>
                <w:szCs w:val="24"/>
                <w:shd w:val="clear" w:color="auto" w:fill="FFFFFF"/>
                <w:lang w:val="es-ES"/>
              </w:rPr>
              <w:t>-Modelos econométricos de proyección del endeudamiento público externo</w:t>
            </w:r>
          </w:p>
          <w:p w14:paraId="2F7497EC" w14:textId="77777777" w:rsidR="00716AFB" w:rsidRPr="00B766B0" w:rsidRDefault="00716AFB" w:rsidP="00716AFB">
            <w:pPr>
              <w:rPr>
                <w:rFonts w:cs="Times New Roman"/>
                <w:sz w:val="24"/>
                <w:szCs w:val="24"/>
                <w:shd w:val="clear" w:color="auto" w:fill="FFFFFF"/>
                <w:lang w:val="es-ES"/>
              </w:rPr>
            </w:pPr>
          </w:p>
          <w:p w14:paraId="26F4F61A" w14:textId="77777777" w:rsidR="00716AFB" w:rsidRPr="00B766B0" w:rsidRDefault="00716AFB" w:rsidP="00716AFB">
            <w:pPr>
              <w:rPr>
                <w:rFonts w:cs="Times New Roman"/>
                <w:sz w:val="24"/>
                <w:szCs w:val="24"/>
                <w:shd w:val="clear" w:color="auto" w:fill="FFFFFF"/>
                <w:lang w:val="es-ES"/>
              </w:rPr>
            </w:pPr>
            <w:r w:rsidRPr="00B766B0">
              <w:rPr>
                <w:rFonts w:cs="Times New Roman"/>
                <w:sz w:val="24"/>
                <w:szCs w:val="24"/>
                <w:shd w:val="clear" w:color="auto" w:fill="FFFFFF"/>
                <w:lang w:val="es-ES"/>
              </w:rPr>
              <w:t>-Relación entre el endeudamiento público externo y las Estrategias nacionales del Desarrollo al año 2030</w:t>
            </w:r>
          </w:p>
          <w:p w14:paraId="1E921438" w14:textId="77777777" w:rsidR="00716AFB" w:rsidRPr="00B766B0" w:rsidRDefault="00716AFB" w:rsidP="00716AFB">
            <w:pPr>
              <w:rPr>
                <w:rFonts w:cs="Times New Roman"/>
                <w:sz w:val="24"/>
                <w:szCs w:val="24"/>
                <w:shd w:val="clear" w:color="auto" w:fill="FFFFFF"/>
                <w:lang w:val="es-ES"/>
              </w:rPr>
            </w:pPr>
          </w:p>
          <w:p w14:paraId="651E7AD6" w14:textId="77777777" w:rsidR="00716AFB" w:rsidRPr="00B766B0" w:rsidRDefault="00716AFB" w:rsidP="00716AFB">
            <w:pPr>
              <w:rPr>
                <w:rFonts w:cs="Times New Roman"/>
                <w:sz w:val="24"/>
                <w:szCs w:val="24"/>
                <w:shd w:val="clear" w:color="auto" w:fill="FFFFFF"/>
                <w:lang w:val="es-ES"/>
              </w:rPr>
            </w:pPr>
            <w:r w:rsidRPr="00B766B0">
              <w:rPr>
                <w:rFonts w:cs="Times New Roman"/>
                <w:sz w:val="24"/>
                <w:szCs w:val="24"/>
                <w:shd w:val="clear" w:color="auto" w:fill="FFFFFF"/>
                <w:lang w:val="es-ES"/>
              </w:rPr>
              <w:t>-Proyección de la Economía Internacional</w:t>
            </w:r>
          </w:p>
          <w:p w14:paraId="43DF02FE" w14:textId="77777777" w:rsidR="00716AFB" w:rsidRPr="00B766B0" w:rsidRDefault="00716AFB" w:rsidP="00716AFB">
            <w:pPr>
              <w:rPr>
                <w:rFonts w:cs="Times New Roman"/>
                <w:sz w:val="24"/>
                <w:szCs w:val="24"/>
                <w:shd w:val="clear" w:color="auto" w:fill="FFFFFF"/>
                <w:lang w:val="es-ES"/>
              </w:rPr>
            </w:pPr>
          </w:p>
        </w:tc>
      </w:tr>
    </w:tbl>
    <w:p w14:paraId="330A7B20" w14:textId="77777777" w:rsidR="008629B8" w:rsidRPr="00B766B0" w:rsidRDefault="008629B8" w:rsidP="008629B8">
      <w:pPr>
        <w:pStyle w:val="NoSpacing"/>
        <w:spacing w:line="360" w:lineRule="auto"/>
        <w:rPr>
          <w:rFonts w:ascii="Times New Roman" w:hAnsi="Times New Roman" w:cs="Times New Roman"/>
          <w:sz w:val="28"/>
          <w:szCs w:val="28"/>
        </w:rPr>
      </w:pPr>
    </w:p>
    <w:p w14:paraId="02669870" w14:textId="4CBBA048" w:rsidR="004A00DB" w:rsidRDefault="00841F82" w:rsidP="00841F82">
      <w:pPr>
        <w:ind w:left="-1350"/>
      </w:pPr>
      <w:r w:rsidRPr="008640E1">
        <w:rPr>
          <w:b/>
          <w:bCs/>
        </w:rPr>
        <w:t>Base de datos</w:t>
      </w:r>
      <w:r>
        <w:t>:</w:t>
      </w:r>
    </w:p>
    <w:p w14:paraId="18F0E1B1" w14:textId="008D2CE9" w:rsidR="008640E1" w:rsidRDefault="008640E1" w:rsidP="00841F82">
      <w:pPr>
        <w:ind w:left="-1350"/>
      </w:pPr>
      <w:r>
        <w:t>Para extraer los datos de: Servicio de Deuda, Deuda Externa Nominal, PIB y deflactor de la economía desde el 1967 al 2020 estaremos utilizando la base de datos del Banco Mundial.</w:t>
      </w:r>
    </w:p>
    <w:p w14:paraId="43009061" w14:textId="1C9C3A95" w:rsidR="008640E1" w:rsidRPr="009D42E4" w:rsidRDefault="00000000" w:rsidP="00841F82">
      <w:pPr>
        <w:ind w:left="-1350"/>
        <w:rPr>
          <w:lang w:val="en-US"/>
        </w:rPr>
      </w:pPr>
      <w:hyperlink r:id="rId10" w:history="1">
        <w:r w:rsidR="008640E1" w:rsidRPr="008640E1">
          <w:rPr>
            <w:rStyle w:val="Hyperlink"/>
            <w:lang w:val="en-US"/>
          </w:rPr>
          <w:t>World Bank Open Data | Data (bancomundial.org)</w:t>
        </w:r>
      </w:hyperlink>
    </w:p>
    <w:p w14:paraId="560B9E19" w14:textId="4678BD0D" w:rsidR="00F2303B" w:rsidRDefault="002D3E1B" w:rsidP="00841F82">
      <w:pPr>
        <w:ind w:left="-1350"/>
      </w:pPr>
      <w:r>
        <w:lastRenderedPageBreak/>
        <w:t>Para completar el se</w:t>
      </w:r>
      <w:r w:rsidR="00F2303B">
        <w:t>t</w:t>
      </w:r>
      <w:r>
        <w:t xml:space="preserve"> de datos desde el 1947 hasta el 1967 podría ser necesario estimar mediante una regresión. </w:t>
      </w:r>
      <w:r w:rsidR="00F2303B">
        <w:t>Para completar el set de datos hemos visto las series de tiempo contenidas en los siguientes recursos:</w:t>
      </w:r>
    </w:p>
    <w:p w14:paraId="1B198226" w14:textId="36BCAD2B" w:rsidR="00F2303B" w:rsidRDefault="00F2303B">
      <w:pPr>
        <w:pStyle w:val="ListParagraph"/>
        <w:numPr>
          <w:ilvl w:val="0"/>
          <w:numId w:val="2"/>
        </w:numPr>
      </w:pPr>
      <w:r>
        <w:t>Instrumentos para el estudio de la Economia Dominicana. Base de Datos (1947-1995) (Adolfo Martí Gutiérrez)</w:t>
      </w:r>
    </w:p>
    <w:p w14:paraId="1E399A50" w14:textId="515FFA67" w:rsidR="00F2303B" w:rsidRDefault="00F2303B">
      <w:pPr>
        <w:pStyle w:val="ListParagraph"/>
        <w:numPr>
          <w:ilvl w:val="0"/>
          <w:numId w:val="2"/>
        </w:numPr>
      </w:pPr>
      <w:r>
        <w:t>60 años de Política Monetaria del Banco Central de la República Dominicana. Volumen I. 1947-2007.</w:t>
      </w:r>
    </w:p>
    <w:p w14:paraId="59028524" w14:textId="42EC7D90" w:rsidR="00F2303B" w:rsidRDefault="00F2303B">
      <w:pPr>
        <w:pStyle w:val="ListParagraph"/>
        <w:numPr>
          <w:ilvl w:val="0"/>
          <w:numId w:val="2"/>
        </w:numPr>
      </w:pPr>
      <w:r>
        <w:t>Crecimiento Económico Dominicano. Archivo General de la Nación Vol. CCXXIV. Arturo Martinez Moya.</w:t>
      </w:r>
    </w:p>
    <w:p w14:paraId="102C64F6" w14:textId="05142EDB" w:rsidR="002D3E1B" w:rsidRDefault="002D3E1B" w:rsidP="00841F82">
      <w:pPr>
        <w:ind w:left="-1350"/>
      </w:pPr>
    </w:p>
    <w:p w14:paraId="23E86880" w14:textId="77777777" w:rsidR="002D3E1B" w:rsidRDefault="002D3E1B" w:rsidP="00841F82">
      <w:pPr>
        <w:ind w:left="-1350"/>
      </w:pPr>
    </w:p>
    <w:p w14:paraId="452A5D72" w14:textId="51B8E18B" w:rsidR="002D3E1B" w:rsidRDefault="002D3E1B" w:rsidP="00841F82">
      <w:pPr>
        <w:ind w:left="-1350"/>
      </w:pPr>
      <w:r>
        <w:t>Todos los sets de datos indicados pueden ser descargados desde la web, pero para los fines académicos intentaremos conectarnos al API del Banco Mundial:</w:t>
      </w:r>
    </w:p>
    <w:p w14:paraId="3CB177D9" w14:textId="4F77FB26" w:rsidR="002D3E1B" w:rsidRPr="009D42E4" w:rsidRDefault="00000000" w:rsidP="00841F82">
      <w:pPr>
        <w:ind w:left="-1350"/>
        <w:rPr>
          <w:lang w:val="en-US"/>
        </w:rPr>
      </w:pPr>
      <w:hyperlink r:id="rId11" w:history="1">
        <w:r w:rsidR="002D3E1B" w:rsidRPr="002D3E1B">
          <w:rPr>
            <w:rStyle w:val="Hyperlink"/>
            <w:lang w:val="en-US"/>
          </w:rPr>
          <w:t>Developer Information – World Bank Data Help Desk</w:t>
        </w:r>
      </w:hyperlink>
    </w:p>
    <w:p w14:paraId="48EABE3D" w14:textId="70911767" w:rsidR="002D3E1B" w:rsidRPr="009D42E4" w:rsidRDefault="002D3E1B" w:rsidP="00841F82">
      <w:pPr>
        <w:ind w:left="-1350"/>
        <w:rPr>
          <w:lang w:val="en-US"/>
        </w:rPr>
      </w:pPr>
    </w:p>
    <w:p w14:paraId="15249686" w14:textId="77777777" w:rsidR="002D3E1B" w:rsidRDefault="002D3E1B" w:rsidP="00841F82">
      <w:pPr>
        <w:ind w:left="-1350"/>
      </w:pPr>
      <w:r w:rsidRPr="002D3E1B">
        <w:rPr>
          <w:b/>
          <w:bCs/>
        </w:rPr>
        <w:t>Transformaciones</w:t>
      </w:r>
      <w:r>
        <w:t>:</w:t>
      </w:r>
    </w:p>
    <w:p w14:paraId="093BC42E" w14:textId="776ACDC5" w:rsidR="002D3E1B" w:rsidRDefault="002D3E1B" w:rsidP="00841F82">
      <w:pPr>
        <w:ind w:left="-1350"/>
      </w:pPr>
      <w:r>
        <w:t>La base de datos es una serie de tiempo por países. Como el caso que debemos analizar es específicamente del de dominicana, vamos a convertir la serie de tiempo en forma X,Y, donde tendremos el año y el respectivo valor.</w:t>
      </w:r>
    </w:p>
    <w:p w14:paraId="5765012A" w14:textId="58EA992C" w:rsidR="002D3E1B" w:rsidRDefault="002D3E1B" w:rsidP="00841F82">
      <w:pPr>
        <w:ind w:left="-1350"/>
      </w:pPr>
    </w:p>
    <w:p w14:paraId="3B0322EC" w14:textId="058156A6" w:rsidR="002D3E1B" w:rsidRDefault="002D3E1B" w:rsidP="00841F82">
      <w:pPr>
        <w:ind w:left="-1350"/>
      </w:pPr>
      <w:r>
        <w:t>Estos datos los vamos a segmentar en otro set de datos por periodos gubernamentales desde el 1947 al 2020 y tambien lo haremos por decenios.</w:t>
      </w:r>
    </w:p>
    <w:p w14:paraId="4DE5D9CC" w14:textId="05E1497E" w:rsidR="002D3E1B" w:rsidRDefault="002D3E1B" w:rsidP="00841F82">
      <w:pPr>
        <w:ind w:left="-1350"/>
      </w:pPr>
    </w:p>
    <w:p w14:paraId="749791A4" w14:textId="2D01D9F8" w:rsidR="00841F82" w:rsidRDefault="00F2303B" w:rsidP="00841F82">
      <w:pPr>
        <w:ind w:left="-1350"/>
      </w:pPr>
      <w:r w:rsidRPr="00F2303B">
        <w:rPr>
          <w:b/>
          <w:bCs/>
        </w:rPr>
        <w:t>Composición de la Data</w:t>
      </w:r>
      <w:r>
        <w:t>:</w:t>
      </w:r>
    </w:p>
    <w:p w14:paraId="6563DFA7" w14:textId="3CC28D95" w:rsidR="00F2303B" w:rsidRDefault="00F2303B" w:rsidP="00F2303B">
      <w:pPr>
        <w:ind w:left="-1350"/>
      </w:pPr>
      <w:r>
        <w:t xml:space="preserve">Para los fines de la elaboración complementaria del set de datos hemos deflactado la el PIB y la Deuda en Base al Año 2010 utilizando como base el Indice de Precios al Consumidor (IPC) y tambien lo hicimos utilizando el deflactor económico anualizado a precios del 2010 y procedimos a realizar el forecast utilizando RStudio con el modelo ARIMA. </w:t>
      </w:r>
    </w:p>
    <w:p w14:paraId="3C91587A" w14:textId="24C3BD80" w:rsidR="007E548B" w:rsidRDefault="007E548B" w:rsidP="007E548B">
      <w:pPr>
        <w:ind w:left="-1350"/>
      </w:pPr>
      <w:r>
        <w:lastRenderedPageBreak/>
        <w:t>Para nuestra proyección realizamos un análisis con tres scenarios diferentes:</w:t>
      </w:r>
    </w:p>
    <w:p w14:paraId="04499B17" w14:textId="53160227" w:rsidR="007E548B" w:rsidRDefault="007E548B" w:rsidP="007E548B">
      <w:pPr>
        <w:ind w:left="-1350"/>
      </w:pPr>
      <w:r>
        <w:t>Proyectamos de acuerdo al comportamiento histórico anualizado, de acuerdo a los ciclos de la economía según los períodos históricos de gobiernos constitucionales y de acuerdo al comportamiento en base a cada década para tener una mejor fotografía y entender la data y su varianza desde diferentes perspectivas de períodos de tiempo. Cabe destacar que se sugiere considerar de manera primordial el comportamiento de los ciclos asociados con los periodos de gobiernos constitucionales ya que representan de mejor manera el accionar del ciclo economico nacional.</w:t>
      </w:r>
    </w:p>
    <w:p w14:paraId="0E5D668A" w14:textId="303383D7" w:rsidR="007E548B" w:rsidRDefault="007E548B" w:rsidP="007E548B">
      <w:pPr>
        <w:ind w:left="-1350"/>
      </w:pPr>
    </w:p>
    <w:p w14:paraId="4355A26D" w14:textId="0B5D56B1" w:rsidR="007E548B" w:rsidRDefault="007E548B" w:rsidP="007E548B">
      <w:pPr>
        <w:ind w:left="-1350"/>
      </w:pPr>
    </w:p>
    <w:p w14:paraId="16D3692B" w14:textId="03C5A61C" w:rsidR="007E548B" w:rsidRDefault="007E548B" w:rsidP="007E548B">
      <w:pPr>
        <w:ind w:left="-1350"/>
      </w:pPr>
      <w:r w:rsidRPr="007E548B">
        <w:rPr>
          <w:b/>
          <w:bCs/>
        </w:rPr>
        <w:t>Conclusiones</w:t>
      </w:r>
      <w:r>
        <w:t>:</w:t>
      </w:r>
    </w:p>
    <w:p w14:paraId="508224D0" w14:textId="2BCB1296" w:rsidR="007E548B" w:rsidRDefault="007E548B" w:rsidP="007E548B">
      <w:pPr>
        <w:ind w:left="-1350"/>
      </w:pPr>
    </w:p>
    <w:p w14:paraId="7F368235" w14:textId="4EC08E38" w:rsidR="007E548B" w:rsidRDefault="007E548B" w:rsidP="007E548B">
      <w:pPr>
        <w:ind w:left="-1350"/>
        <w:rPr>
          <w:rFonts w:cs="Times New Roman"/>
          <w:color w:val="auto"/>
          <w:szCs w:val="28"/>
          <w:lang w:val="es-ES"/>
        </w:rPr>
      </w:pPr>
      <w:r>
        <w:t xml:space="preserve">De acuerdo a nuestra proyección podemos decir que haciendo uso de los ciclos de la economía de los períodos gubernamentales constitucionales </w:t>
      </w:r>
      <w:r w:rsidR="000737F7">
        <w:t xml:space="preserve">se confirma </w:t>
      </w:r>
      <w:r>
        <w:t>nuestra hipótesis de que e</w:t>
      </w:r>
      <w:r>
        <w:rPr>
          <w:rFonts w:cs="Times New Roman"/>
          <w:color w:val="auto"/>
          <w:szCs w:val="28"/>
        </w:rPr>
        <w:t xml:space="preserve">l </w:t>
      </w:r>
      <w:r w:rsidRPr="00B766B0">
        <w:rPr>
          <w:rFonts w:cs="Times New Roman"/>
          <w:color w:val="auto"/>
          <w:szCs w:val="28"/>
          <w:lang w:val="es-ES"/>
        </w:rPr>
        <w:t>endeudamiento público</w:t>
      </w:r>
      <w:r>
        <w:rPr>
          <w:rFonts w:cs="Times New Roman"/>
          <w:color w:val="auto"/>
          <w:szCs w:val="28"/>
          <w:lang w:val="es-ES"/>
        </w:rPr>
        <w:t xml:space="preserve"> externo</w:t>
      </w:r>
      <w:r w:rsidRPr="00B766B0">
        <w:rPr>
          <w:rFonts w:cs="Times New Roman"/>
          <w:color w:val="auto"/>
          <w:szCs w:val="28"/>
          <w:lang w:val="es-ES"/>
        </w:rPr>
        <w:t xml:space="preserve"> de </w:t>
      </w:r>
      <w:r>
        <w:rPr>
          <w:rFonts w:cs="Times New Roman"/>
          <w:color w:val="auto"/>
          <w:szCs w:val="28"/>
          <w:lang w:val="es-ES"/>
        </w:rPr>
        <w:t xml:space="preserve">la </w:t>
      </w:r>
      <w:r w:rsidRPr="00B766B0">
        <w:rPr>
          <w:rFonts w:cs="Times New Roman"/>
          <w:color w:val="auto"/>
          <w:szCs w:val="28"/>
          <w:lang w:val="es-ES"/>
        </w:rPr>
        <w:t xml:space="preserve">República Dominicana </w:t>
      </w:r>
      <w:r>
        <w:rPr>
          <w:rFonts w:cs="Times New Roman"/>
          <w:color w:val="auto"/>
          <w:szCs w:val="28"/>
          <w:lang w:val="es-ES"/>
        </w:rPr>
        <w:t xml:space="preserve">va a continuar su tendencia al alza </w:t>
      </w:r>
      <w:r w:rsidRPr="00B766B0">
        <w:rPr>
          <w:rFonts w:cs="Times New Roman"/>
          <w:color w:val="auto"/>
          <w:szCs w:val="28"/>
          <w:lang w:val="es-ES"/>
        </w:rPr>
        <w:t xml:space="preserve">para el año 2030 </w:t>
      </w:r>
      <w:r>
        <w:rPr>
          <w:rFonts w:cs="Times New Roman"/>
          <w:color w:val="auto"/>
          <w:szCs w:val="28"/>
          <w:lang w:val="es-ES"/>
        </w:rPr>
        <w:t>pero no impactará la economía toda vez que el PIB tendrá la misma tendencia de crecimiento proporcional</w:t>
      </w:r>
      <w:r w:rsidR="000737F7">
        <w:rPr>
          <w:rFonts w:cs="Times New Roman"/>
          <w:color w:val="auto"/>
          <w:szCs w:val="28"/>
          <w:lang w:val="es-ES"/>
        </w:rPr>
        <w:t xml:space="preserve"> toda vez que </w:t>
      </w:r>
      <w:r>
        <w:rPr>
          <w:rFonts w:cs="Times New Roman"/>
          <w:color w:val="auto"/>
          <w:szCs w:val="28"/>
          <w:lang w:val="es-ES"/>
        </w:rPr>
        <w:t>se espera un cremiento relativo del PIB al 2030 de un 66% mientras que la deuda se espera que aumente en un 93% en relación a los valores existentes en el año 2019.</w:t>
      </w:r>
    </w:p>
    <w:p w14:paraId="3CA76DDE" w14:textId="7E2EC2CC" w:rsidR="000737F7" w:rsidRDefault="000737F7" w:rsidP="007E548B">
      <w:pPr>
        <w:ind w:left="-1350"/>
        <w:rPr>
          <w:rFonts w:cs="Times New Roman"/>
          <w:color w:val="auto"/>
          <w:szCs w:val="28"/>
          <w:lang w:val="es-ES"/>
        </w:rPr>
      </w:pPr>
    </w:p>
    <w:p w14:paraId="069B9AEA" w14:textId="66DAF088" w:rsidR="007E548B" w:rsidRDefault="000737F7" w:rsidP="007E548B">
      <w:pPr>
        <w:ind w:left="-1350"/>
        <w:rPr>
          <w:rFonts w:cs="Times New Roman"/>
          <w:color w:val="auto"/>
          <w:szCs w:val="28"/>
          <w:lang w:val="es-ES"/>
        </w:rPr>
      </w:pPr>
      <w:r>
        <w:rPr>
          <w:rFonts w:cs="Times New Roman"/>
          <w:color w:val="auto"/>
          <w:szCs w:val="28"/>
          <w:lang w:val="es-ES"/>
        </w:rPr>
        <w:t>Pese a que la diferencia de crecimiento de ambos indicadores es significativa, al analizar esta misma tendencia versus períodos anteriores del del mismo ciclo tiene una relación de una 64% de asertividad.</w:t>
      </w:r>
    </w:p>
    <w:p w14:paraId="784A7C7A" w14:textId="5C9643D0" w:rsidR="003B4843" w:rsidRDefault="003B4843" w:rsidP="007E548B">
      <w:pPr>
        <w:ind w:left="-1350"/>
        <w:rPr>
          <w:rFonts w:cs="Times New Roman"/>
          <w:color w:val="auto"/>
          <w:szCs w:val="28"/>
          <w:lang w:val="es-ES"/>
        </w:rPr>
      </w:pPr>
    </w:p>
    <w:p w14:paraId="0BB46732" w14:textId="77777777" w:rsidR="003B4843" w:rsidRDefault="003B4843" w:rsidP="007E548B">
      <w:pPr>
        <w:ind w:left="-1350"/>
        <w:rPr>
          <w:rFonts w:cs="Times New Roman"/>
          <w:color w:val="auto"/>
          <w:szCs w:val="28"/>
          <w:lang w:val="es-ES"/>
        </w:rPr>
      </w:pPr>
    </w:p>
    <w:p w14:paraId="2492382A" w14:textId="18817322" w:rsidR="003B4843" w:rsidRDefault="003B4843" w:rsidP="007E548B">
      <w:pPr>
        <w:ind w:left="-1350"/>
        <w:rPr>
          <w:rFonts w:cs="Times New Roman"/>
          <w:color w:val="auto"/>
          <w:szCs w:val="28"/>
          <w:lang w:val="es-ES"/>
        </w:rPr>
      </w:pPr>
    </w:p>
    <w:p w14:paraId="392AAAF4" w14:textId="74D0CE71" w:rsidR="003B4843" w:rsidRDefault="003B4843" w:rsidP="007E548B">
      <w:pPr>
        <w:ind w:left="-1350"/>
        <w:rPr>
          <w:rFonts w:cs="Times New Roman"/>
          <w:color w:val="auto"/>
          <w:szCs w:val="28"/>
          <w:lang w:val="es-ES"/>
        </w:rPr>
      </w:pPr>
      <w:r>
        <w:rPr>
          <w:rFonts w:cs="Times New Roman"/>
          <w:color w:val="auto"/>
          <w:szCs w:val="28"/>
          <w:lang w:val="es-ES"/>
        </w:rPr>
        <w:lastRenderedPageBreak/>
        <w:t>Al 2019 la relación de ratio de Deuda Externa sobre PIB es de 43.17% sin embargo tenemos al 2030:</w:t>
      </w:r>
    </w:p>
    <w:p w14:paraId="2F144EBB" w14:textId="26197A62" w:rsidR="003B4843" w:rsidRPr="003B4843" w:rsidRDefault="003B4843">
      <w:pPr>
        <w:pStyle w:val="ListParagraph"/>
        <w:numPr>
          <w:ilvl w:val="0"/>
          <w:numId w:val="3"/>
        </w:numPr>
        <w:rPr>
          <w:color w:val="auto"/>
          <w:szCs w:val="28"/>
          <w:lang w:val="es-ES"/>
        </w:rPr>
      </w:pPr>
      <w:r w:rsidRPr="003B4843">
        <w:rPr>
          <w:color w:val="auto"/>
          <w:szCs w:val="28"/>
          <w:lang w:val="es-ES"/>
        </w:rPr>
        <w:t>Proyectado Anualmente 132.18%</w:t>
      </w:r>
    </w:p>
    <w:p w14:paraId="3A78BA8C" w14:textId="2559EF3E" w:rsidR="003B4843" w:rsidRPr="003B4843" w:rsidRDefault="003B4843">
      <w:pPr>
        <w:pStyle w:val="ListParagraph"/>
        <w:numPr>
          <w:ilvl w:val="0"/>
          <w:numId w:val="3"/>
        </w:numPr>
        <w:rPr>
          <w:color w:val="auto"/>
          <w:szCs w:val="28"/>
          <w:lang w:val="es-ES"/>
        </w:rPr>
      </w:pPr>
      <w:r w:rsidRPr="003B4843">
        <w:rPr>
          <w:color w:val="auto"/>
          <w:szCs w:val="28"/>
          <w:lang w:val="es-ES"/>
        </w:rPr>
        <w:t>Proyectado por Períodos Constitucionales 52.17%</w:t>
      </w:r>
    </w:p>
    <w:p w14:paraId="317B3782" w14:textId="2A194EE7" w:rsidR="00BA43A9" w:rsidRPr="00BA43A9" w:rsidRDefault="003B4843">
      <w:pPr>
        <w:pStyle w:val="ListParagraph"/>
        <w:numPr>
          <w:ilvl w:val="0"/>
          <w:numId w:val="3"/>
        </w:numPr>
      </w:pPr>
      <w:r w:rsidRPr="003B4843">
        <w:rPr>
          <w:color w:val="auto"/>
          <w:szCs w:val="28"/>
          <w:lang w:val="es-ES"/>
        </w:rPr>
        <w:t>Proyectado por Décadas 78.73</w:t>
      </w:r>
      <w:r w:rsidR="00BA43A9">
        <w:rPr>
          <w:color w:val="auto"/>
          <w:szCs w:val="28"/>
          <w:lang w:val="es-ES"/>
        </w:rPr>
        <w:t>%</w:t>
      </w:r>
    </w:p>
    <w:p w14:paraId="27F4BAA7" w14:textId="587C1BDA" w:rsidR="00BA43A9" w:rsidRDefault="00BA43A9" w:rsidP="00BA43A9"/>
    <w:p w14:paraId="2C457083" w14:textId="7EFA0C2E" w:rsidR="00BA43A9" w:rsidRDefault="00BA43A9" w:rsidP="00BA43A9"/>
    <w:p w14:paraId="5DDBB37D" w14:textId="1C9451AD" w:rsidR="00B2378A" w:rsidRDefault="00BA43A9" w:rsidP="00B2378A">
      <w:pPr>
        <w:ind w:left="-1350"/>
      </w:pPr>
      <w:r w:rsidRPr="00BA43A9">
        <w:rPr>
          <w:b/>
          <w:bCs/>
        </w:rPr>
        <w:t xml:space="preserve">Explicación del modelo autorregresivo de promedio movil </w:t>
      </w:r>
      <w:r w:rsidR="00B2378A">
        <w:rPr>
          <w:b/>
          <w:bCs/>
        </w:rPr>
        <w:t>(ARIMA) tomando en cuenta l</w:t>
      </w:r>
      <w:r w:rsidR="00B2378A" w:rsidRPr="00B2378A">
        <w:rPr>
          <w:b/>
          <w:bCs/>
        </w:rPr>
        <w:t>os pasos generales:</w:t>
      </w:r>
    </w:p>
    <w:p w14:paraId="50819FC5" w14:textId="77777777" w:rsidR="00B2378A" w:rsidRDefault="00B2378A" w:rsidP="00B2378A">
      <w:pPr>
        <w:ind w:left="-1350"/>
      </w:pPr>
    </w:p>
    <w:p w14:paraId="17DB2ED9" w14:textId="5E7951A2" w:rsidR="00B2378A" w:rsidRPr="00B2378A" w:rsidRDefault="00B2378A">
      <w:pPr>
        <w:pStyle w:val="ListParagraph"/>
        <w:numPr>
          <w:ilvl w:val="0"/>
          <w:numId w:val="4"/>
        </w:numPr>
        <w:rPr>
          <w:b/>
          <w:bCs/>
        </w:rPr>
      </w:pPr>
      <w:r w:rsidRPr="00B2378A">
        <w:rPr>
          <w:b/>
          <w:bCs/>
        </w:rPr>
        <w:t>Carga de Datos</w:t>
      </w:r>
      <w:r w:rsidRPr="00B2378A">
        <w:rPr>
          <w:b/>
          <w:bCs/>
        </w:rPr>
        <w:t xml:space="preserve"> </w:t>
      </w:r>
    </w:p>
    <w:p w14:paraId="4EA0EBFC" w14:textId="77777777" w:rsidR="00B2378A" w:rsidRDefault="00B2378A">
      <w:pPr>
        <w:pStyle w:val="ListParagraph"/>
        <w:numPr>
          <w:ilvl w:val="0"/>
          <w:numId w:val="4"/>
        </w:numPr>
      </w:pPr>
      <w:r w:rsidRPr="00B2378A">
        <w:rPr>
          <w:b/>
          <w:bCs/>
        </w:rPr>
        <w:t>Preprocesamiento</w:t>
      </w:r>
      <w:r>
        <w:t>: Dependiendo del conjunto de datos, se definirán los pasos del preprocesamiento. Esto incluirá la creación de marcas de tiempo, la conversión del dtype de la columna de fecha / hora, hacer que la serie sea univariada, etc.</w:t>
      </w:r>
    </w:p>
    <w:p w14:paraId="0E8A0262" w14:textId="77777777" w:rsidR="00B2378A" w:rsidRDefault="00B2378A">
      <w:pPr>
        <w:pStyle w:val="ListParagraph"/>
        <w:numPr>
          <w:ilvl w:val="0"/>
          <w:numId w:val="4"/>
        </w:numPr>
      </w:pPr>
      <w:r w:rsidRPr="00B2378A">
        <w:rPr>
          <w:b/>
          <w:bCs/>
        </w:rPr>
        <w:t>Hacer estacionaria la serie</w:t>
      </w:r>
      <w:r>
        <w:t>: Para satisfacer la suposición, es necesario hacer que la serie sea estacionaria. Esto incluiría verificar la estacionariedad de la serie y realizar las transformaciones requeridas.</w:t>
      </w:r>
    </w:p>
    <w:p w14:paraId="5F8A294A" w14:textId="77777777" w:rsidR="00B2378A" w:rsidRDefault="00B2378A">
      <w:pPr>
        <w:pStyle w:val="ListParagraph"/>
        <w:numPr>
          <w:ilvl w:val="0"/>
          <w:numId w:val="4"/>
        </w:numPr>
      </w:pPr>
      <w:r w:rsidRPr="00B2378A">
        <w:rPr>
          <w:b/>
          <w:bCs/>
        </w:rPr>
        <w:t>Determine el valor d</w:t>
      </w:r>
      <w:r>
        <w:t>: Para hacer que la serie sea estacionaria, el número de veces que se realizó la operación de diferencia se tomará como el valor d</w:t>
      </w:r>
    </w:p>
    <w:p w14:paraId="525EE4DB" w14:textId="77777777" w:rsidR="00B2378A" w:rsidRDefault="00B2378A">
      <w:pPr>
        <w:pStyle w:val="ListParagraph"/>
        <w:numPr>
          <w:ilvl w:val="0"/>
          <w:numId w:val="4"/>
        </w:numPr>
      </w:pPr>
      <w:r w:rsidRPr="00B2378A">
        <w:rPr>
          <w:b/>
          <w:bCs/>
        </w:rPr>
        <w:t>Crear gráficos ACF y PACF</w:t>
      </w:r>
      <w:r>
        <w:t>: Este es el paso más importante en la implementación de ARIMA. Los gráficos PACF ACF se utilizan para determinar los parámetros de entrada para nuestro modelo ARIMA</w:t>
      </w:r>
    </w:p>
    <w:p w14:paraId="1D7E91C2" w14:textId="77777777" w:rsidR="00B2378A" w:rsidRDefault="00B2378A">
      <w:pPr>
        <w:pStyle w:val="ListParagraph"/>
        <w:numPr>
          <w:ilvl w:val="0"/>
          <w:numId w:val="4"/>
        </w:numPr>
      </w:pPr>
      <w:r w:rsidRPr="00B2378A">
        <w:rPr>
          <w:b/>
          <w:bCs/>
        </w:rPr>
        <w:t>Determine los valores p y q</w:t>
      </w:r>
      <w:r>
        <w:t>: Lea los valores de p y q de los gráficos del paso anterior</w:t>
      </w:r>
    </w:p>
    <w:p w14:paraId="1BAA7E0B" w14:textId="77777777" w:rsidR="00B2378A" w:rsidRDefault="00B2378A">
      <w:pPr>
        <w:pStyle w:val="ListParagraph"/>
        <w:numPr>
          <w:ilvl w:val="0"/>
          <w:numId w:val="4"/>
        </w:numPr>
      </w:pPr>
      <w:r w:rsidRPr="00B2378A">
        <w:rPr>
          <w:b/>
          <w:bCs/>
        </w:rPr>
        <w:t>Ajuste modelo ARIMA</w:t>
      </w:r>
      <w:r>
        <w:t>: Utilizando los datos procesados y los valores de parámetros que calculamos a partir de los pasos anteriores, se ajustan al modelo ARIMA</w:t>
      </w:r>
    </w:p>
    <w:p w14:paraId="76B2392B" w14:textId="77777777" w:rsidR="00B2378A" w:rsidRDefault="00B2378A">
      <w:pPr>
        <w:pStyle w:val="ListParagraph"/>
        <w:numPr>
          <w:ilvl w:val="0"/>
          <w:numId w:val="4"/>
        </w:numPr>
      </w:pPr>
      <w:r w:rsidRPr="00B2378A">
        <w:rPr>
          <w:b/>
          <w:bCs/>
        </w:rPr>
        <w:t>Predecir valores en el conjunto de validación</w:t>
      </w:r>
      <w:r>
        <w:t>: Predecir los valores futuros</w:t>
      </w:r>
    </w:p>
    <w:p w14:paraId="2E482A46" w14:textId="77777777" w:rsidR="00B2378A" w:rsidRDefault="00B2378A">
      <w:pPr>
        <w:pStyle w:val="ListParagraph"/>
        <w:numPr>
          <w:ilvl w:val="0"/>
          <w:numId w:val="4"/>
        </w:numPr>
      </w:pPr>
      <w:r w:rsidRPr="00B2378A">
        <w:rPr>
          <w:b/>
          <w:bCs/>
        </w:rPr>
        <w:t>Calcular RMSE</w:t>
      </w:r>
      <w:r>
        <w:t>: Para comprobar el rendimiento del modelo, compruebe el valor de RMSE utilizando las predicciones y los valores reales del conjunto de validación</w:t>
      </w:r>
    </w:p>
    <w:p w14:paraId="218A7874" w14:textId="74525103" w:rsidR="00B2378A" w:rsidRDefault="00B2378A" w:rsidP="00B2378A">
      <w:pPr>
        <w:ind w:left="-1350"/>
      </w:pPr>
      <w:r>
        <w:t xml:space="preserve"> </w:t>
      </w:r>
    </w:p>
    <w:p w14:paraId="14FAC732" w14:textId="73B87A3D" w:rsidR="00B2378A" w:rsidRDefault="00B2378A" w:rsidP="00B2378A">
      <w:pPr>
        <w:ind w:left="-1350"/>
      </w:pPr>
    </w:p>
    <w:p w14:paraId="07367564" w14:textId="77777777" w:rsidR="00B2378A" w:rsidRPr="002D3E1B" w:rsidRDefault="00B2378A" w:rsidP="00B2378A">
      <w:pPr>
        <w:ind w:left="-1350"/>
      </w:pPr>
    </w:p>
    <w:p w14:paraId="48E72DC1" w14:textId="6D7FE2CE" w:rsidR="00B2378A" w:rsidRDefault="00B2378A" w:rsidP="00B2378A">
      <w:pPr>
        <w:ind w:left="-1350"/>
      </w:pPr>
      <w:r w:rsidRPr="00B2378A">
        <w:rPr>
          <w:b/>
          <w:bCs/>
        </w:rPr>
        <w:lastRenderedPageBreak/>
        <w:t>Análisis del PIB</w:t>
      </w:r>
      <w:r>
        <w:t>:</w:t>
      </w:r>
    </w:p>
    <w:p w14:paraId="3BCF840F" w14:textId="4D28AA55" w:rsidR="00B2378A" w:rsidRDefault="00B2378A" w:rsidP="00B2378A">
      <w:pPr>
        <w:ind w:left="-1350"/>
      </w:pPr>
      <w:r w:rsidRPr="00B2378A">
        <w:drawing>
          <wp:inline distT="0" distB="0" distL="0" distR="0" wp14:anchorId="095BD934" wp14:editId="1E2D5BD5">
            <wp:extent cx="5251450" cy="184023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1450" cy="1840230"/>
                    </a:xfrm>
                    <a:prstGeom prst="rect">
                      <a:avLst/>
                    </a:prstGeom>
                  </pic:spPr>
                </pic:pic>
              </a:graphicData>
            </a:graphic>
          </wp:inline>
        </w:drawing>
      </w:r>
    </w:p>
    <w:p w14:paraId="32AC1C8D" w14:textId="77777777" w:rsidR="00B2378A" w:rsidRPr="00B2378A" w:rsidRDefault="00B2378A" w:rsidP="00B2378A">
      <w:pPr>
        <w:ind w:left="-1350"/>
        <w:rPr>
          <w:lang w:val="en-US"/>
        </w:rPr>
      </w:pPr>
      <w:r w:rsidRPr="00B2378A">
        <w:rPr>
          <w:lang w:val="en-US"/>
        </w:rPr>
        <w:t>Augmented Dickey-Fuller Test</w:t>
      </w:r>
    </w:p>
    <w:p w14:paraId="0FD01455" w14:textId="77777777" w:rsidR="00B2378A" w:rsidRPr="00B2378A" w:rsidRDefault="00B2378A" w:rsidP="00B2378A">
      <w:pPr>
        <w:ind w:left="-1350"/>
        <w:rPr>
          <w:lang w:val="en-US"/>
        </w:rPr>
      </w:pPr>
    </w:p>
    <w:p w14:paraId="3CA8C2D1" w14:textId="77777777" w:rsidR="00B2378A" w:rsidRPr="00B2378A" w:rsidRDefault="00B2378A" w:rsidP="00B2378A">
      <w:pPr>
        <w:ind w:left="-1350"/>
        <w:rPr>
          <w:lang w:val="en-US"/>
        </w:rPr>
      </w:pPr>
      <w:r w:rsidRPr="00B2378A">
        <w:rPr>
          <w:lang w:val="en-US"/>
        </w:rPr>
        <w:t>data:  datos.ts</w:t>
      </w:r>
    </w:p>
    <w:p w14:paraId="31469FC6" w14:textId="77777777" w:rsidR="00B2378A" w:rsidRPr="00B2378A" w:rsidRDefault="00B2378A" w:rsidP="00B2378A">
      <w:pPr>
        <w:ind w:left="-1350"/>
        <w:rPr>
          <w:lang w:val="en-US"/>
        </w:rPr>
      </w:pPr>
      <w:r w:rsidRPr="00B2378A">
        <w:rPr>
          <w:lang w:val="en-US"/>
        </w:rPr>
        <w:t>Dickey-Fuller = 0.023425, Lag order = 2, p-value = 0.99</w:t>
      </w:r>
    </w:p>
    <w:p w14:paraId="2C1B624F" w14:textId="39E95083" w:rsidR="00B2378A" w:rsidRDefault="00B2378A" w:rsidP="00B2378A">
      <w:pPr>
        <w:ind w:left="-1350"/>
      </w:pPr>
      <w:r>
        <w:t>alternative hypothesis: stationary</w:t>
      </w:r>
    </w:p>
    <w:p w14:paraId="46C28848" w14:textId="2FF31211" w:rsidR="00B2378A" w:rsidRDefault="00B2378A" w:rsidP="00B2378A">
      <w:pPr>
        <w:ind w:left="-1350"/>
      </w:pPr>
    </w:p>
    <w:p w14:paraId="1B08DCD6" w14:textId="06507C81" w:rsidR="00B2378A" w:rsidRDefault="00B2378A" w:rsidP="00B2378A">
      <w:pPr>
        <w:ind w:left="-1350"/>
      </w:pPr>
      <w:r w:rsidRPr="00B2378A">
        <w:drawing>
          <wp:inline distT="0" distB="0" distL="0" distR="0" wp14:anchorId="1A2886E8" wp14:editId="73D3DC0F">
            <wp:extent cx="5251450" cy="1801495"/>
            <wp:effectExtent l="0" t="0" r="6350" b="825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3"/>
                    <a:stretch>
                      <a:fillRect/>
                    </a:stretch>
                  </pic:blipFill>
                  <pic:spPr>
                    <a:xfrm>
                      <a:off x="0" y="0"/>
                      <a:ext cx="5251450" cy="1801495"/>
                    </a:xfrm>
                    <a:prstGeom prst="rect">
                      <a:avLst/>
                    </a:prstGeom>
                  </pic:spPr>
                </pic:pic>
              </a:graphicData>
            </a:graphic>
          </wp:inline>
        </w:drawing>
      </w:r>
    </w:p>
    <w:p w14:paraId="58C519CF" w14:textId="7DCF4CD7" w:rsidR="00B2378A" w:rsidRDefault="00B2378A" w:rsidP="00B2378A">
      <w:pPr>
        <w:ind w:left="-1350"/>
      </w:pPr>
      <w:r>
        <w:t>Con la transformación logaritmica aun no logramos la estacionalidad.</w:t>
      </w:r>
    </w:p>
    <w:p w14:paraId="2E861D2E" w14:textId="14C3C134" w:rsidR="00B2378A" w:rsidRDefault="00B2378A" w:rsidP="00B2378A">
      <w:pPr>
        <w:ind w:left="-1350"/>
      </w:pPr>
      <w:r w:rsidRPr="00B2378A">
        <w:drawing>
          <wp:inline distT="0" distB="0" distL="0" distR="0" wp14:anchorId="14063E76" wp14:editId="22DFCFF0">
            <wp:extent cx="5251450" cy="1701165"/>
            <wp:effectExtent l="0" t="0" r="635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4"/>
                    <a:stretch>
                      <a:fillRect/>
                    </a:stretch>
                  </pic:blipFill>
                  <pic:spPr>
                    <a:xfrm>
                      <a:off x="0" y="0"/>
                      <a:ext cx="5251450" cy="1701165"/>
                    </a:xfrm>
                    <a:prstGeom prst="rect">
                      <a:avLst/>
                    </a:prstGeom>
                  </pic:spPr>
                </pic:pic>
              </a:graphicData>
            </a:graphic>
          </wp:inline>
        </w:drawing>
      </w:r>
    </w:p>
    <w:p w14:paraId="34D7AD5A" w14:textId="7AF1CE4D" w:rsidR="00B2378A" w:rsidRDefault="00B2378A" w:rsidP="00B2378A">
      <w:pPr>
        <w:ind w:left="-1350"/>
      </w:pPr>
      <w:r>
        <w:lastRenderedPageBreak/>
        <w:t>Graficos ACF y PCF:</w:t>
      </w:r>
    </w:p>
    <w:p w14:paraId="29846186" w14:textId="33D4678C" w:rsidR="00B2378A" w:rsidRDefault="00B2378A" w:rsidP="00B2378A">
      <w:pPr>
        <w:ind w:left="-1350"/>
      </w:pPr>
      <w:r w:rsidRPr="00B2378A">
        <w:drawing>
          <wp:inline distT="0" distB="0" distL="0" distR="0" wp14:anchorId="366982E1" wp14:editId="5417E5B6">
            <wp:extent cx="5251450" cy="1511935"/>
            <wp:effectExtent l="0" t="0" r="6350" b="0"/>
            <wp:docPr id="4" name="Picture 4"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pplication&#10;&#10;Description automatically generated with medium confidence"/>
                    <pic:cNvPicPr/>
                  </pic:nvPicPr>
                  <pic:blipFill>
                    <a:blip r:embed="rId15"/>
                    <a:stretch>
                      <a:fillRect/>
                    </a:stretch>
                  </pic:blipFill>
                  <pic:spPr>
                    <a:xfrm>
                      <a:off x="0" y="0"/>
                      <a:ext cx="5251450" cy="1511935"/>
                    </a:xfrm>
                    <a:prstGeom prst="rect">
                      <a:avLst/>
                    </a:prstGeom>
                  </pic:spPr>
                </pic:pic>
              </a:graphicData>
            </a:graphic>
          </wp:inline>
        </w:drawing>
      </w:r>
    </w:p>
    <w:p w14:paraId="769541B8" w14:textId="58AB8833" w:rsidR="00B2378A" w:rsidRDefault="00B2378A" w:rsidP="00B2378A">
      <w:pPr>
        <w:ind w:left="-1350"/>
      </w:pPr>
      <w:r w:rsidRPr="00B2378A">
        <w:drawing>
          <wp:inline distT="0" distB="0" distL="0" distR="0" wp14:anchorId="75C6E01F" wp14:editId="0389CDDF">
            <wp:extent cx="5251450" cy="1523365"/>
            <wp:effectExtent l="0" t="0" r="6350" b="635"/>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16"/>
                    <a:stretch>
                      <a:fillRect/>
                    </a:stretch>
                  </pic:blipFill>
                  <pic:spPr>
                    <a:xfrm>
                      <a:off x="0" y="0"/>
                      <a:ext cx="5251450" cy="1523365"/>
                    </a:xfrm>
                    <a:prstGeom prst="rect">
                      <a:avLst/>
                    </a:prstGeom>
                  </pic:spPr>
                </pic:pic>
              </a:graphicData>
            </a:graphic>
          </wp:inline>
        </w:drawing>
      </w:r>
    </w:p>
    <w:p w14:paraId="47950277" w14:textId="77777777" w:rsidR="00B2378A" w:rsidRDefault="00B2378A" w:rsidP="00B2378A">
      <w:pPr>
        <w:ind w:left="-1350"/>
      </w:pPr>
    </w:p>
    <w:p w14:paraId="03CB3135" w14:textId="77777777" w:rsidR="00B2378A" w:rsidRPr="00B2378A" w:rsidRDefault="00B2378A" w:rsidP="00B2378A">
      <w:pPr>
        <w:ind w:left="-1350"/>
        <w:rPr>
          <w:sz w:val="24"/>
          <w:szCs w:val="20"/>
          <w:lang w:val="en-US"/>
        </w:rPr>
      </w:pPr>
      <w:r w:rsidRPr="00B2378A">
        <w:rPr>
          <w:sz w:val="24"/>
          <w:szCs w:val="20"/>
          <w:lang w:val="en-US"/>
        </w:rPr>
        <w:t>sigma^2 = 2.628e+19:  log likelihood = -475.53</w:t>
      </w:r>
    </w:p>
    <w:p w14:paraId="252B6811" w14:textId="77777777" w:rsidR="00B2378A" w:rsidRPr="00B2378A" w:rsidRDefault="00B2378A" w:rsidP="00B2378A">
      <w:pPr>
        <w:ind w:left="-1350"/>
        <w:rPr>
          <w:sz w:val="24"/>
          <w:szCs w:val="20"/>
          <w:lang w:val="en-US"/>
        </w:rPr>
      </w:pPr>
      <w:r w:rsidRPr="00B2378A">
        <w:rPr>
          <w:sz w:val="24"/>
          <w:szCs w:val="20"/>
          <w:lang w:val="en-US"/>
        </w:rPr>
        <w:t>AIC=953.06   AICc=953.29   BIC=954.06</w:t>
      </w:r>
    </w:p>
    <w:p w14:paraId="0D44154B" w14:textId="77777777" w:rsidR="00B2378A" w:rsidRPr="00B2378A" w:rsidRDefault="00B2378A" w:rsidP="00B2378A">
      <w:pPr>
        <w:ind w:left="-1350"/>
        <w:rPr>
          <w:sz w:val="24"/>
          <w:szCs w:val="20"/>
          <w:lang w:val="en-US"/>
        </w:rPr>
      </w:pPr>
    </w:p>
    <w:p w14:paraId="07F18BCE" w14:textId="77777777" w:rsidR="00B2378A" w:rsidRPr="00B2378A" w:rsidRDefault="00B2378A" w:rsidP="00B2378A">
      <w:pPr>
        <w:ind w:left="-1350"/>
        <w:rPr>
          <w:sz w:val="24"/>
          <w:szCs w:val="20"/>
          <w:lang w:val="en-US"/>
        </w:rPr>
      </w:pPr>
      <w:r w:rsidRPr="00B2378A">
        <w:rPr>
          <w:sz w:val="24"/>
          <w:szCs w:val="20"/>
          <w:lang w:val="en-US"/>
        </w:rPr>
        <w:t>Training set error measures:</w:t>
      </w:r>
    </w:p>
    <w:p w14:paraId="588D2218" w14:textId="77777777" w:rsidR="00B2378A" w:rsidRPr="00B2378A" w:rsidRDefault="00B2378A" w:rsidP="00B2378A">
      <w:pPr>
        <w:ind w:left="-1350"/>
        <w:rPr>
          <w:sz w:val="24"/>
          <w:szCs w:val="20"/>
          <w:lang w:val="en-US"/>
        </w:rPr>
      </w:pPr>
      <w:r w:rsidRPr="00B2378A">
        <w:rPr>
          <w:sz w:val="24"/>
          <w:szCs w:val="20"/>
          <w:lang w:val="en-US"/>
        </w:rPr>
        <w:t xml:space="preserve">                     ME       RMSE        MAE      MPE     MAPE      MASE       ACF1</w:t>
      </w:r>
    </w:p>
    <w:p w14:paraId="4881DC0B" w14:textId="7AABDC31" w:rsidR="00B2378A" w:rsidRPr="00B2378A" w:rsidRDefault="00B2378A" w:rsidP="00B2378A">
      <w:pPr>
        <w:ind w:left="-1350"/>
        <w:rPr>
          <w:sz w:val="24"/>
          <w:szCs w:val="20"/>
          <w:lang w:val="en-US"/>
        </w:rPr>
      </w:pPr>
      <w:r w:rsidRPr="00B2378A">
        <w:rPr>
          <w:sz w:val="24"/>
          <w:szCs w:val="20"/>
          <w:lang w:val="en-US"/>
        </w:rPr>
        <w:t>Training set 1166804635 4887777812 1865132235 15.16952 23.48953 0.3331874 -0.1872874</w:t>
      </w:r>
    </w:p>
    <w:p w14:paraId="2E2B3F95" w14:textId="4C3313AA" w:rsidR="00B2378A" w:rsidRDefault="00B2378A" w:rsidP="00B2378A">
      <w:pPr>
        <w:ind w:left="-1350"/>
        <w:rPr>
          <w:lang w:val="en-US"/>
        </w:rPr>
      </w:pPr>
    </w:p>
    <w:p w14:paraId="5E86471C" w14:textId="20737DA4" w:rsidR="00B2378A" w:rsidRDefault="00B2378A" w:rsidP="00B2378A">
      <w:pPr>
        <w:ind w:left="-1350"/>
        <w:rPr>
          <w:lang w:val="en-US"/>
        </w:rPr>
      </w:pPr>
      <w:r w:rsidRPr="00B2378A">
        <w:rPr>
          <w:lang w:val="en-US"/>
        </w:rPr>
        <w:drawing>
          <wp:inline distT="0" distB="0" distL="0" distR="0" wp14:anchorId="47A79EB1" wp14:editId="1A3C902B">
            <wp:extent cx="5251450" cy="1560830"/>
            <wp:effectExtent l="0" t="0" r="6350" b="127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7"/>
                    <a:stretch>
                      <a:fillRect/>
                    </a:stretch>
                  </pic:blipFill>
                  <pic:spPr>
                    <a:xfrm>
                      <a:off x="0" y="0"/>
                      <a:ext cx="5251450" cy="1560830"/>
                    </a:xfrm>
                    <a:prstGeom prst="rect">
                      <a:avLst/>
                    </a:prstGeom>
                  </pic:spPr>
                </pic:pic>
              </a:graphicData>
            </a:graphic>
          </wp:inline>
        </w:drawing>
      </w:r>
    </w:p>
    <w:p w14:paraId="09A7C304" w14:textId="40444AC3" w:rsidR="00B2378A" w:rsidRDefault="00B2378A" w:rsidP="00B2378A">
      <w:pPr>
        <w:ind w:left="-1350"/>
        <w:rPr>
          <w:lang w:val="en-US"/>
        </w:rPr>
      </w:pPr>
      <w:r>
        <w:rPr>
          <w:lang w:val="en-US"/>
        </w:rPr>
        <w:t>Proyección:</w:t>
      </w:r>
    </w:p>
    <w:p w14:paraId="16F4E745" w14:textId="6C27A537" w:rsidR="00B2378A" w:rsidRDefault="00B2378A" w:rsidP="00B2378A">
      <w:pPr>
        <w:ind w:left="-1350"/>
        <w:rPr>
          <w:lang w:val="en-US"/>
        </w:rPr>
      </w:pPr>
      <w:r w:rsidRPr="00B2378A">
        <w:rPr>
          <w:lang w:val="en-US"/>
        </w:rPr>
        <w:lastRenderedPageBreak/>
        <w:drawing>
          <wp:inline distT="0" distB="0" distL="0" distR="0" wp14:anchorId="0BC5941C" wp14:editId="5A117E50">
            <wp:extent cx="5251450" cy="2952115"/>
            <wp:effectExtent l="0" t="0" r="6350" b="63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8"/>
                    <a:stretch>
                      <a:fillRect/>
                    </a:stretch>
                  </pic:blipFill>
                  <pic:spPr>
                    <a:xfrm>
                      <a:off x="0" y="0"/>
                      <a:ext cx="5251450" cy="2952115"/>
                    </a:xfrm>
                    <a:prstGeom prst="rect">
                      <a:avLst/>
                    </a:prstGeom>
                  </pic:spPr>
                </pic:pic>
              </a:graphicData>
            </a:graphic>
          </wp:inline>
        </w:drawing>
      </w:r>
    </w:p>
    <w:p w14:paraId="47FA2D3C" w14:textId="3AD4D339" w:rsidR="00B2378A" w:rsidRDefault="00B2378A" w:rsidP="00B2378A">
      <w:pPr>
        <w:ind w:left="-1350"/>
        <w:rPr>
          <w:lang w:val="en-US"/>
        </w:rPr>
      </w:pPr>
    </w:p>
    <w:p w14:paraId="11B80EEC" w14:textId="5D2125B6" w:rsidR="00B2378A" w:rsidRDefault="00B2378A" w:rsidP="00B2378A">
      <w:pPr>
        <w:ind w:left="-1350"/>
        <w:rPr>
          <w:lang w:val="en-US"/>
        </w:rPr>
      </w:pPr>
    </w:p>
    <w:p w14:paraId="2098EE76" w14:textId="5C89BC1B" w:rsidR="00B2378A" w:rsidRDefault="00B2378A" w:rsidP="00B2378A">
      <w:pPr>
        <w:ind w:left="-1350"/>
      </w:pPr>
      <w:r w:rsidRPr="00B2378A">
        <w:rPr>
          <w:b/>
          <w:bCs/>
        </w:rPr>
        <w:t>Análisis de</w:t>
      </w:r>
      <w:r>
        <w:rPr>
          <w:b/>
          <w:bCs/>
        </w:rPr>
        <w:t xml:space="preserve"> la Deuda Externa</w:t>
      </w:r>
      <w:r>
        <w:t>:</w:t>
      </w:r>
    </w:p>
    <w:p w14:paraId="2600EB9A" w14:textId="5373EE84" w:rsidR="00B2378A" w:rsidRDefault="00B2378A" w:rsidP="00B2378A">
      <w:pPr>
        <w:ind w:left="-1350"/>
      </w:pPr>
      <w:r w:rsidRPr="00B2378A">
        <w:drawing>
          <wp:inline distT="0" distB="0" distL="0" distR="0" wp14:anchorId="219221E9" wp14:editId="35DDFB52">
            <wp:extent cx="5251450" cy="3086735"/>
            <wp:effectExtent l="0" t="0" r="6350" b="0"/>
            <wp:docPr id="15" name="Picture 15" descr="Chart, line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 bubble chart&#10;&#10;Description automatically generated"/>
                    <pic:cNvPicPr/>
                  </pic:nvPicPr>
                  <pic:blipFill>
                    <a:blip r:embed="rId19"/>
                    <a:stretch>
                      <a:fillRect/>
                    </a:stretch>
                  </pic:blipFill>
                  <pic:spPr>
                    <a:xfrm>
                      <a:off x="0" y="0"/>
                      <a:ext cx="5251450" cy="3086735"/>
                    </a:xfrm>
                    <a:prstGeom prst="rect">
                      <a:avLst/>
                    </a:prstGeom>
                  </pic:spPr>
                </pic:pic>
              </a:graphicData>
            </a:graphic>
          </wp:inline>
        </w:drawing>
      </w:r>
    </w:p>
    <w:p w14:paraId="228FAFDF" w14:textId="77777777" w:rsidR="00B2378A" w:rsidRPr="00B2378A" w:rsidRDefault="00B2378A" w:rsidP="00B2378A">
      <w:pPr>
        <w:ind w:left="-1350"/>
        <w:rPr>
          <w:lang w:val="en-US"/>
        </w:rPr>
      </w:pPr>
    </w:p>
    <w:p w14:paraId="4EE6D99D" w14:textId="77777777" w:rsidR="00B2378A" w:rsidRPr="00B2378A" w:rsidRDefault="00B2378A" w:rsidP="00B2378A">
      <w:pPr>
        <w:ind w:left="-1350"/>
        <w:rPr>
          <w:lang w:val="en-US"/>
        </w:rPr>
      </w:pPr>
      <w:r w:rsidRPr="00B2378A">
        <w:rPr>
          <w:lang w:val="en-US"/>
        </w:rPr>
        <w:tab/>
        <w:t>Augmented Dickey-Fuller Test</w:t>
      </w:r>
    </w:p>
    <w:p w14:paraId="09373AF9" w14:textId="77777777" w:rsidR="00B2378A" w:rsidRPr="00B2378A" w:rsidRDefault="00B2378A" w:rsidP="00B2378A">
      <w:pPr>
        <w:ind w:left="-1350"/>
        <w:rPr>
          <w:lang w:val="en-US"/>
        </w:rPr>
      </w:pPr>
    </w:p>
    <w:p w14:paraId="26DE1B41" w14:textId="77777777" w:rsidR="00B2378A" w:rsidRPr="00B2378A" w:rsidRDefault="00B2378A" w:rsidP="00B2378A">
      <w:pPr>
        <w:ind w:left="-1350"/>
        <w:rPr>
          <w:lang w:val="en-US"/>
        </w:rPr>
      </w:pPr>
      <w:r w:rsidRPr="00B2378A">
        <w:rPr>
          <w:lang w:val="en-US"/>
        </w:rPr>
        <w:lastRenderedPageBreak/>
        <w:t>data:  datos.ts</w:t>
      </w:r>
    </w:p>
    <w:p w14:paraId="31C85A51" w14:textId="77777777" w:rsidR="00B2378A" w:rsidRPr="00B2378A" w:rsidRDefault="00B2378A" w:rsidP="00B2378A">
      <w:pPr>
        <w:ind w:left="-1350"/>
        <w:rPr>
          <w:lang w:val="en-US"/>
        </w:rPr>
      </w:pPr>
      <w:r w:rsidRPr="00B2378A">
        <w:rPr>
          <w:lang w:val="en-US"/>
        </w:rPr>
        <w:t>Dickey-Fuller = -2.5389, Lag order = 2, p-value = 0.3671</w:t>
      </w:r>
    </w:p>
    <w:p w14:paraId="273C9089" w14:textId="6E3D96C3" w:rsidR="00B2378A" w:rsidRDefault="00B2378A" w:rsidP="00B2378A">
      <w:pPr>
        <w:ind w:left="-1350"/>
      </w:pPr>
      <w:r w:rsidRPr="00B2378A">
        <w:rPr>
          <w:lang w:val="en-US"/>
        </w:rPr>
        <w:t>alternative hypothesis: stationary</w:t>
      </w:r>
    </w:p>
    <w:p w14:paraId="5981ADDC" w14:textId="77777777" w:rsidR="00B2378A" w:rsidRDefault="00B2378A" w:rsidP="00B2378A">
      <w:pPr>
        <w:ind w:left="-1350"/>
      </w:pPr>
      <w:r w:rsidRPr="00B2378A">
        <w:drawing>
          <wp:inline distT="0" distB="0" distL="0" distR="0" wp14:anchorId="2C8EE804" wp14:editId="01679AED">
            <wp:extent cx="5251450" cy="1801495"/>
            <wp:effectExtent l="0" t="0" r="6350" b="825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3"/>
                    <a:stretch>
                      <a:fillRect/>
                    </a:stretch>
                  </pic:blipFill>
                  <pic:spPr>
                    <a:xfrm>
                      <a:off x="0" y="0"/>
                      <a:ext cx="5251450" cy="1801495"/>
                    </a:xfrm>
                    <a:prstGeom prst="rect">
                      <a:avLst/>
                    </a:prstGeom>
                  </pic:spPr>
                </pic:pic>
              </a:graphicData>
            </a:graphic>
          </wp:inline>
        </w:drawing>
      </w:r>
    </w:p>
    <w:p w14:paraId="5EF7C5CF" w14:textId="77777777" w:rsidR="00B2378A" w:rsidRDefault="00B2378A" w:rsidP="00B2378A">
      <w:pPr>
        <w:ind w:left="-1350"/>
      </w:pPr>
      <w:r>
        <w:t>Con la transformación logaritmica aun no logramos la estacionalidad.</w:t>
      </w:r>
    </w:p>
    <w:p w14:paraId="626C7DD3" w14:textId="659187D5" w:rsidR="00B2378A" w:rsidRDefault="00B2378A" w:rsidP="00B2378A">
      <w:pPr>
        <w:ind w:left="-1350"/>
      </w:pPr>
      <w:r w:rsidRPr="00B2378A">
        <w:drawing>
          <wp:inline distT="0" distB="0" distL="0" distR="0" wp14:anchorId="1B14EFEA" wp14:editId="72DCB180">
            <wp:extent cx="5251450" cy="1885315"/>
            <wp:effectExtent l="0" t="0" r="6350" b="63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0"/>
                    <a:stretch>
                      <a:fillRect/>
                    </a:stretch>
                  </pic:blipFill>
                  <pic:spPr>
                    <a:xfrm>
                      <a:off x="0" y="0"/>
                      <a:ext cx="5251450" cy="1885315"/>
                    </a:xfrm>
                    <a:prstGeom prst="rect">
                      <a:avLst/>
                    </a:prstGeom>
                  </pic:spPr>
                </pic:pic>
              </a:graphicData>
            </a:graphic>
          </wp:inline>
        </w:drawing>
      </w:r>
    </w:p>
    <w:p w14:paraId="7723E981" w14:textId="77777777" w:rsidR="00B2378A" w:rsidRDefault="00B2378A" w:rsidP="00B2378A">
      <w:pPr>
        <w:ind w:left="-1350"/>
      </w:pPr>
      <w:r>
        <w:t>Graficos ACF y PCF:</w:t>
      </w:r>
    </w:p>
    <w:p w14:paraId="37C2029C" w14:textId="5EA4F144" w:rsidR="00B2378A" w:rsidRDefault="00B2378A" w:rsidP="00B2378A">
      <w:pPr>
        <w:ind w:left="-1350"/>
      </w:pPr>
      <w:r w:rsidRPr="00B2378A">
        <w:drawing>
          <wp:inline distT="0" distB="0" distL="0" distR="0" wp14:anchorId="78C8AA45" wp14:editId="2903466E">
            <wp:extent cx="5251450" cy="1762760"/>
            <wp:effectExtent l="0" t="0" r="6350" b="889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21"/>
                    <a:stretch>
                      <a:fillRect/>
                    </a:stretch>
                  </pic:blipFill>
                  <pic:spPr>
                    <a:xfrm>
                      <a:off x="0" y="0"/>
                      <a:ext cx="5251450" cy="1762760"/>
                    </a:xfrm>
                    <a:prstGeom prst="rect">
                      <a:avLst/>
                    </a:prstGeom>
                  </pic:spPr>
                </pic:pic>
              </a:graphicData>
            </a:graphic>
          </wp:inline>
        </w:drawing>
      </w:r>
    </w:p>
    <w:p w14:paraId="28EAE12E" w14:textId="74035633" w:rsidR="00B2378A" w:rsidRDefault="00B2378A" w:rsidP="00B2378A">
      <w:pPr>
        <w:ind w:left="-1350"/>
      </w:pPr>
      <w:r w:rsidRPr="00B2378A">
        <w:lastRenderedPageBreak/>
        <w:drawing>
          <wp:inline distT="0" distB="0" distL="0" distR="0" wp14:anchorId="3F0EC954" wp14:editId="0E977448">
            <wp:extent cx="5251450" cy="1590675"/>
            <wp:effectExtent l="0" t="0" r="6350" b="9525"/>
            <wp:docPr id="18" name="Picture 18"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alendar&#10;&#10;Description automatically generated"/>
                    <pic:cNvPicPr/>
                  </pic:nvPicPr>
                  <pic:blipFill>
                    <a:blip r:embed="rId22"/>
                    <a:stretch>
                      <a:fillRect/>
                    </a:stretch>
                  </pic:blipFill>
                  <pic:spPr>
                    <a:xfrm>
                      <a:off x="0" y="0"/>
                      <a:ext cx="5251450" cy="1590675"/>
                    </a:xfrm>
                    <a:prstGeom prst="rect">
                      <a:avLst/>
                    </a:prstGeom>
                  </pic:spPr>
                </pic:pic>
              </a:graphicData>
            </a:graphic>
          </wp:inline>
        </w:drawing>
      </w:r>
    </w:p>
    <w:p w14:paraId="55CD78A0" w14:textId="635496D7" w:rsidR="00B2378A" w:rsidRDefault="00B2378A" w:rsidP="00B2378A">
      <w:pPr>
        <w:ind w:left="-1350"/>
      </w:pPr>
    </w:p>
    <w:p w14:paraId="003C6C53" w14:textId="77777777" w:rsidR="00B2378A" w:rsidRPr="00B2378A" w:rsidRDefault="00B2378A" w:rsidP="00B2378A">
      <w:pPr>
        <w:ind w:left="-1350"/>
        <w:rPr>
          <w:lang w:val="en-US"/>
        </w:rPr>
      </w:pPr>
      <w:r>
        <w:tab/>
      </w:r>
      <w:r w:rsidRPr="00B2378A">
        <w:rPr>
          <w:lang w:val="en-US"/>
        </w:rPr>
        <w:t>Box-Ljung test</w:t>
      </w:r>
    </w:p>
    <w:p w14:paraId="29144B66" w14:textId="77777777" w:rsidR="00B2378A" w:rsidRPr="00B2378A" w:rsidRDefault="00B2378A" w:rsidP="00B2378A">
      <w:pPr>
        <w:ind w:left="-1350"/>
        <w:rPr>
          <w:lang w:val="en-US"/>
        </w:rPr>
      </w:pPr>
    </w:p>
    <w:p w14:paraId="0A9D5815" w14:textId="77777777" w:rsidR="00B2378A" w:rsidRPr="00B2378A" w:rsidRDefault="00B2378A" w:rsidP="00B2378A">
      <w:pPr>
        <w:ind w:left="-1350"/>
        <w:rPr>
          <w:lang w:val="en-US"/>
        </w:rPr>
      </w:pPr>
      <w:r w:rsidRPr="00B2378A">
        <w:rPr>
          <w:lang w:val="en-US"/>
        </w:rPr>
        <w:t>data:  residuals(model)</w:t>
      </w:r>
    </w:p>
    <w:p w14:paraId="3F2BA826" w14:textId="73A7322A" w:rsidR="00B2378A" w:rsidRDefault="00B2378A" w:rsidP="00B2378A">
      <w:pPr>
        <w:ind w:left="-1350"/>
        <w:rPr>
          <w:lang w:val="en-US"/>
        </w:rPr>
      </w:pPr>
      <w:r w:rsidRPr="00B2378A">
        <w:rPr>
          <w:lang w:val="en-US"/>
        </w:rPr>
        <w:t>X-squared = 1.4985, df = 1, p-value = 0.2209</w:t>
      </w:r>
    </w:p>
    <w:p w14:paraId="703C6D84" w14:textId="59424F52" w:rsidR="00B2378A" w:rsidRDefault="00B2378A" w:rsidP="00B2378A">
      <w:pPr>
        <w:ind w:left="-1350"/>
        <w:rPr>
          <w:lang w:val="en-US"/>
        </w:rPr>
      </w:pPr>
    </w:p>
    <w:p w14:paraId="4AA4D7C2" w14:textId="77777777" w:rsidR="00B2378A" w:rsidRPr="00B2378A" w:rsidRDefault="00B2378A" w:rsidP="00B2378A">
      <w:pPr>
        <w:ind w:left="-1350"/>
        <w:rPr>
          <w:lang w:val="en-US"/>
        </w:rPr>
      </w:pPr>
      <w:r w:rsidRPr="00B2378A">
        <w:rPr>
          <w:lang w:val="en-US"/>
        </w:rPr>
        <w:t>Coefficients:</w:t>
      </w:r>
    </w:p>
    <w:p w14:paraId="30F5FB7A" w14:textId="77777777" w:rsidR="00B2378A" w:rsidRPr="00B2378A" w:rsidRDefault="00B2378A" w:rsidP="00B2378A">
      <w:pPr>
        <w:ind w:left="-1350"/>
        <w:rPr>
          <w:lang w:val="en-US"/>
        </w:rPr>
      </w:pPr>
      <w:r w:rsidRPr="00B2378A">
        <w:rPr>
          <w:lang w:val="en-US"/>
        </w:rPr>
        <w:t xml:space="preserve">          ar1</w:t>
      </w:r>
    </w:p>
    <w:p w14:paraId="67BD5487" w14:textId="77777777" w:rsidR="00B2378A" w:rsidRPr="00B2378A" w:rsidRDefault="00B2378A" w:rsidP="00B2378A">
      <w:pPr>
        <w:ind w:left="-1350"/>
        <w:rPr>
          <w:sz w:val="20"/>
          <w:szCs w:val="16"/>
          <w:lang w:val="en-US"/>
        </w:rPr>
      </w:pPr>
      <w:r w:rsidRPr="00B2378A">
        <w:rPr>
          <w:sz w:val="20"/>
          <w:szCs w:val="16"/>
          <w:lang w:val="en-US"/>
        </w:rPr>
        <w:t xml:space="preserve">      -0.6740</w:t>
      </w:r>
    </w:p>
    <w:p w14:paraId="6560BDBF" w14:textId="77777777" w:rsidR="00B2378A" w:rsidRPr="00B2378A" w:rsidRDefault="00B2378A" w:rsidP="00B2378A">
      <w:pPr>
        <w:ind w:left="-1350"/>
        <w:rPr>
          <w:sz w:val="20"/>
          <w:szCs w:val="16"/>
          <w:lang w:val="en-US"/>
        </w:rPr>
      </w:pPr>
      <w:r w:rsidRPr="00B2378A">
        <w:rPr>
          <w:sz w:val="20"/>
          <w:szCs w:val="16"/>
          <w:lang w:val="en-US"/>
        </w:rPr>
        <w:t>s.e.   0.2764</w:t>
      </w:r>
    </w:p>
    <w:p w14:paraId="4B5C2825" w14:textId="77777777" w:rsidR="00B2378A" w:rsidRPr="00B2378A" w:rsidRDefault="00B2378A" w:rsidP="00B2378A">
      <w:pPr>
        <w:ind w:left="-1350"/>
        <w:rPr>
          <w:sz w:val="20"/>
          <w:szCs w:val="16"/>
          <w:lang w:val="en-US"/>
        </w:rPr>
      </w:pPr>
    </w:p>
    <w:p w14:paraId="297CF287" w14:textId="77777777" w:rsidR="00B2378A" w:rsidRPr="00B2378A" w:rsidRDefault="00B2378A" w:rsidP="00B2378A">
      <w:pPr>
        <w:ind w:left="-1350"/>
        <w:rPr>
          <w:sz w:val="20"/>
          <w:szCs w:val="16"/>
          <w:lang w:val="en-US"/>
        </w:rPr>
      </w:pPr>
      <w:r w:rsidRPr="00B2378A">
        <w:rPr>
          <w:sz w:val="20"/>
          <w:szCs w:val="16"/>
          <w:lang w:val="en-US"/>
        </w:rPr>
        <w:t>sigma^2 = 1.688e+19:  log likelihood = -470.89</w:t>
      </w:r>
    </w:p>
    <w:p w14:paraId="3970EBC7" w14:textId="77777777" w:rsidR="00B2378A" w:rsidRPr="00B2378A" w:rsidRDefault="00B2378A" w:rsidP="00B2378A">
      <w:pPr>
        <w:ind w:left="-1350"/>
        <w:rPr>
          <w:sz w:val="20"/>
          <w:szCs w:val="16"/>
          <w:lang w:val="en-US"/>
        </w:rPr>
      </w:pPr>
      <w:r w:rsidRPr="00B2378A">
        <w:rPr>
          <w:sz w:val="20"/>
          <w:szCs w:val="16"/>
          <w:lang w:val="en-US"/>
        </w:rPr>
        <w:t>AIC=945.79   AICc=946.49   BIC=947.78</w:t>
      </w:r>
    </w:p>
    <w:p w14:paraId="3C11F6C1" w14:textId="77777777" w:rsidR="00B2378A" w:rsidRPr="00B2378A" w:rsidRDefault="00B2378A" w:rsidP="00B2378A">
      <w:pPr>
        <w:ind w:left="-1350"/>
        <w:rPr>
          <w:sz w:val="20"/>
          <w:szCs w:val="16"/>
          <w:lang w:val="en-US"/>
        </w:rPr>
      </w:pPr>
    </w:p>
    <w:p w14:paraId="18340C34" w14:textId="77777777" w:rsidR="00B2378A" w:rsidRPr="00B2378A" w:rsidRDefault="00B2378A" w:rsidP="00B2378A">
      <w:pPr>
        <w:ind w:left="-1350"/>
        <w:rPr>
          <w:sz w:val="20"/>
          <w:szCs w:val="16"/>
          <w:lang w:val="en-US"/>
        </w:rPr>
      </w:pPr>
      <w:r w:rsidRPr="00B2378A">
        <w:rPr>
          <w:sz w:val="20"/>
          <w:szCs w:val="16"/>
          <w:lang w:val="en-US"/>
        </w:rPr>
        <w:t>Training set error measures:</w:t>
      </w:r>
    </w:p>
    <w:p w14:paraId="1FC4E250" w14:textId="77777777" w:rsidR="00B2378A" w:rsidRPr="00B2378A" w:rsidRDefault="00B2378A" w:rsidP="00B2378A">
      <w:pPr>
        <w:ind w:left="-1350"/>
        <w:rPr>
          <w:sz w:val="20"/>
          <w:szCs w:val="16"/>
          <w:lang w:val="en-US"/>
        </w:rPr>
      </w:pPr>
      <w:r w:rsidRPr="00B2378A">
        <w:rPr>
          <w:sz w:val="20"/>
          <w:szCs w:val="16"/>
          <w:lang w:val="en-US"/>
        </w:rPr>
        <w:t xml:space="preserve">                     ME       RMSE        MAE      MPE     MAPE      MASE      ACF1</w:t>
      </w:r>
    </w:p>
    <w:p w14:paraId="39087B1F" w14:textId="5F2ACC1C" w:rsidR="00B2378A" w:rsidRPr="00B2378A" w:rsidRDefault="00B2378A" w:rsidP="00B2378A">
      <w:pPr>
        <w:ind w:left="-1350"/>
        <w:rPr>
          <w:sz w:val="20"/>
          <w:szCs w:val="16"/>
          <w:lang w:val="en-US"/>
        </w:rPr>
      </w:pPr>
      <w:r w:rsidRPr="00B2378A">
        <w:rPr>
          <w:sz w:val="20"/>
          <w:szCs w:val="16"/>
          <w:lang w:val="en-US"/>
        </w:rPr>
        <w:t>Training set 1520876494 3817770252 1545464711 21.57125 37.35806 0.5320766 0.2441275</w:t>
      </w:r>
    </w:p>
    <w:p w14:paraId="15682DBB" w14:textId="77777777" w:rsidR="00B2378A" w:rsidRDefault="00B2378A" w:rsidP="00B2378A">
      <w:pPr>
        <w:ind w:left="-1350"/>
        <w:rPr>
          <w:lang w:val="en-US"/>
        </w:rPr>
      </w:pPr>
      <w:r w:rsidRPr="00B2378A">
        <w:rPr>
          <w:lang w:val="en-US"/>
        </w:rPr>
        <w:drawing>
          <wp:inline distT="0" distB="0" distL="0" distR="0" wp14:anchorId="7BB026D7" wp14:editId="2FCEFA52">
            <wp:extent cx="5251450" cy="1560830"/>
            <wp:effectExtent l="0" t="0" r="6350" b="127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7"/>
                    <a:stretch>
                      <a:fillRect/>
                    </a:stretch>
                  </pic:blipFill>
                  <pic:spPr>
                    <a:xfrm>
                      <a:off x="0" y="0"/>
                      <a:ext cx="5251450" cy="1560830"/>
                    </a:xfrm>
                    <a:prstGeom prst="rect">
                      <a:avLst/>
                    </a:prstGeom>
                  </pic:spPr>
                </pic:pic>
              </a:graphicData>
            </a:graphic>
          </wp:inline>
        </w:drawing>
      </w:r>
    </w:p>
    <w:p w14:paraId="58AF0DC3" w14:textId="77777777" w:rsidR="00B2378A" w:rsidRDefault="00B2378A" w:rsidP="00B2378A">
      <w:pPr>
        <w:ind w:left="-1350"/>
        <w:rPr>
          <w:lang w:val="en-US"/>
        </w:rPr>
      </w:pPr>
      <w:r>
        <w:rPr>
          <w:lang w:val="en-US"/>
        </w:rPr>
        <w:t>Proyección:</w:t>
      </w:r>
    </w:p>
    <w:p w14:paraId="4EAFDFD6" w14:textId="0B3E1EB5" w:rsidR="00B2378A" w:rsidRDefault="00B2378A" w:rsidP="00B2378A">
      <w:pPr>
        <w:ind w:left="-1350"/>
        <w:rPr>
          <w:lang w:val="en-US"/>
        </w:rPr>
      </w:pPr>
      <w:r w:rsidRPr="00B2378A">
        <w:rPr>
          <w:lang w:val="en-US"/>
        </w:rPr>
        <w:lastRenderedPageBreak/>
        <w:drawing>
          <wp:inline distT="0" distB="0" distL="0" distR="0" wp14:anchorId="3E917A97" wp14:editId="214FBE24">
            <wp:extent cx="5251450" cy="2995295"/>
            <wp:effectExtent l="0" t="0" r="6350" b="0"/>
            <wp:docPr id="19" name="Picture 19"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Line chart&#10;&#10;Description automatically generated with medium confidence"/>
                    <pic:cNvPicPr/>
                  </pic:nvPicPr>
                  <pic:blipFill>
                    <a:blip r:embed="rId23"/>
                    <a:stretch>
                      <a:fillRect/>
                    </a:stretch>
                  </pic:blipFill>
                  <pic:spPr>
                    <a:xfrm>
                      <a:off x="0" y="0"/>
                      <a:ext cx="5251450" cy="2995295"/>
                    </a:xfrm>
                    <a:prstGeom prst="rect">
                      <a:avLst/>
                    </a:prstGeom>
                  </pic:spPr>
                </pic:pic>
              </a:graphicData>
            </a:graphic>
          </wp:inline>
        </w:drawing>
      </w:r>
    </w:p>
    <w:p w14:paraId="692CBEFF" w14:textId="42581184" w:rsidR="00B2378A" w:rsidRDefault="00B2378A" w:rsidP="00B2378A">
      <w:pPr>
        <w:ind w:left="-1350"/>
        <w:rPr>
          <w:lang w:val="en-US"/>
        </w:rPr>
      </w:pPr>
    </w:p>
    <w:p w14:paraId="47A4CC18" w14:textId="77777777" w:rsidR="00B2378A" w:rsidRDefault="00B2378A" w:rsidP="00B2378A">
      <w:pPr>
        <w:ind w:left="-1350"/>
        <w:rPr>
          <w:lang w:val="en-US"/>
        </w:rPr>
      </w:pPr>
    </w:p>
    <w:p w14:paraId="4C2AE118" w14:textId="77777777" w:rsidR="00B2378A" w:rsidRPr="00B2378A" w:rsidRDefault="00B2378A" w:rsidP="00B2378A">
      <w:pPr>
        <w:ind w:left="-1350"/>
        <w:rPr>
          <w:lang w:val="en-US"/>
        </w:rPr>
      </w:pPr>
    </w:p>
    <w:p w14:paraId="5BB096E0" w14:textId="77777777" w:rsidR="00B2378A" w:rsidRPr="00B2378A" w:rsidRDefault="00B2378A" w:rsidP="00B2378A">
      <w:pPr>
        <w:ind w:left="-1350"/>
        <w:rPr>
          <w:lang w:val="en-US"/>
        </w:rPr>
      </w:pPr>
    </w:p>
    <w:sectPr w:rsidR="00B2378A" w:rsidRPr="00B2378A" w:rsidSect="004F7E28">
      <w:headerReference w:type="default" r:id="rId24"/>
      <w:footerReference w:type="default" r:id="rId25"/>
      <w:pgSz w:w="12240" w:h="15840" w:code="1"/>
      <w:pgMar w:top="1418" w:right="1985"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8FEAF" w14:textId="77777777" w:rsidR="00232E49" w:rsidRDefault="00232E49" w:rsidP="00EE6FEF">
      <w:pPr>
        <w:spacing w:line="240" w:lineRule="auto"/>
      </w:pPr>
      <w:r>
        <w:separator/>
      </w:r>
    </w:p>
  </w:endnote>
  <w:endnote w:type="continuationSeparator" w:id="0">
    <w:p w14:paraId="07856D99" w14:textId="77777777" w:rsidR="00232E49" w:rsidRDefault="00232E49" w:rsidP="00EE6F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17B19" w14:textId="77777777" w:rsidR="00F00ABD" w:rsidRDefault="00F00ABD">
    <w:pPr>
      <w:pStyle w:val="Footer"/>
      <w:jc w:val="right"/>
    </w:pPr>
  </w:p>
  <w:p w14:paraId="071C4407" w14:textId="77777777" w:rsidR="00F00ABD" w:rsidRDefault="00F00ABD" w:rsidP="00D56649">
    <w:pPr>
      <w:pStyle w:val="Footer"/>
      <w:tabs>
        <w:tab w:val="left" w:pos="745"/>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A0D0C" w14:textId="77777777" w:rsidR="00232E49" w:rsidRDefault="00232E49" w:rsidP="00EE6FEF">
      <w:pPr>
        <w:spacing w:line="240" w:lineRule="auto"/>
      </w:pPr>
      <w:r>
        <w:separator/>
      </w:r>
    </w:p>
  </w:footnote>
  <w:footnote w:type="continuationSeparator" w:id="0">
    <w:p w14:paraId="6BB6123C" w14:textId="77777777" w:rsidR="00232E49" w:rsidRDefault="00232E49" w:rsidP="00EE6F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10F83" w14:textId="77777777" w:rsidR="00F00ABD" w:rsidRDefault="00F00A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C6A25"/>
    <w:multiLevelType w:val="hybridMultilevel"/>
    <w:tmpl w:val="A9048AB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cs="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1" w15:restartNumberingAfterBreak="0">
    <w:nsid w:val="2BA35400"/>
    <w:multiLevelType w:val="hybridMultilevel"/>
    <w:tmpl w:val="83A2534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cs="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2" w15:restartNumberingAfterBreak="0">
    <w:nsid w:val="5E8569B2"/>
    <w:multiLevelType w:val="multilevel"/>
    <w:tmpl w:val="8800C88A"/>
    <w:name w:val="Numbered list 15"/>
    <w:lvl w:ilvl="0">
      <w:numFmt w:val="bullet"/>
      <w:lvlText w:val=""/>
      <w:lvlJc w:val="left"/>
      <w:pPr>
        <w:ind w:left="90" w:firstLine="0"/>
      </w:pPr>
      <w:rPr>
        <w:rFonts w:ascii="Symbol" w:hAnsi="Symbol"/>
      </w:rPr>
    </w:lvl>
    <w:lvl w:ilvl="1">
      <w:start w:val="4"/>
      <w:numFmt w:val="decimal"/>
      <w:lvlText w:val="%1.%2."/>
      <w:lvlJc w:val="left"/>
      <w:pPr>
        <w:ind w:left="360" w:firstLine="0"/>
      </w:pPr>
    </w:lvl>
    <w:lvl w:ilvl="2">
      <w:start w:val="3"/>
      <w:numFmt w:val="decimal"/>
      <w:lvlText w:val="%1.%2.%3."/>
      <w:lvlJc w:val="left"/>
      <w:pPr>
        <w:ind w:left="360" w:firstLine="0"/>
      </w:pPr>
    </w:lvl>
    <w:lvl w:ilvl="3">
      <w:start w:val="1"/>
      <w:numFmt w:val="decimal"/>
      <w:lvlText w:val="%1.%2.%3.%4."/>
      <w:lvlJc w:val="left"/>
      <w:pPr>
        <w:ind w:left="360" w:firstLine="0"/>
      </w:pPr>
    </w:lvl>
    <w:lvl w:ilvl="4">
      <w:start w:val="1"/>
      <w:numFmt w:val="decimal"/>
      <w:lvlText w:val="%1.%2.%3.%4.%5."/>
      <w:lvlJc w:val="left"/>
      <w:pPr>
        <w:ind w:left="360" w:firstLine="0"/>
      </w:pPr>
    </w:lvl>
    <w:lvl w:ilvl="5">
      <w:start w:val="1"/>
      <w:numFmt w:val="decimal"/>
      <w:lvlText w:val="%1.%2.%3.%4.%5.%6."/>
      <w:lvlJc w:val="left"/>
      <w:pPr>
        <w:ind w:left="360" w:firstLine="0"/>
      </w:pPr>
    </w:lvl>
    <w:lvl w:ilvl="6">
      <w:start w:val="1"/>
      <w:numFmt w:val="decimal"/>
      <w:lvlText w:val="%1.%2.%3.%4.%5.%6.%7."/>
      <w:lvlJc w:val="left"/>
      <w:pPr>
        <w:ind w:left="360" w:firstLine="0"/>
      </w:pPr>
    </w:lvl>
    <w:lvl w:ilvl="7">
      <w:start w:val="1"/>
      <w:numFmt w:val="decimal"/>
      <w:lvlText w:val="%1.%2.%3.%4.%5.%6.%7.%8."/>
      <w:lvlJc w:val="left"/>
      <w:pPr>
        <w:ind w:left="360" w:firstLine="0"/>
      </w:pPr>
    </w:lvl>
    <w:lvl w:ilvl="8">
      <w:start w:val="1"/>
      <w:numFmt w:val="decimal"/>
      <w:lvlText w:val="%1.%2.%3.%4.%5.%6.%7.%8.%9."/>
      <w:lvlJc w:val="left"/>
      <w:pPr>
        <w:ind w:left="360" w:firstLine="0"/>
      </w:pPr>
    </w:lvl>
  </w:abstractNum>
  <w:abstractNum w:abstractNumId="3" w15:restartNumberingAfterBreak="0">
    <w:nsid w:val="788422D7"/>
    <w:multiLevelType w:val="hybridMultilevel"/>
    <w:tmpl w:val="B8AC4AB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cs="Courier New" w:hint="default"/>
      </w:rPr>
    </w:lvl>
    <w:lvl w:ilvl="8" w:tplc="04090005" w:tentative="1">
      <w:start w:val="1"/>
      <w:numFmt w:val="bullet"/>
      <w:lvlText w:val=""/>
      <w:lvlJc w:val="left"/>
      <w:pPr>
        <w:ind w:left="5130" w:hanging="360"/>
      </w:pPr>
      <w:rPr>
        <w:rFonts w:ascii="Wingdings" w:hAnsi="Wingdings" w:hint="default"/>
      </w:rPr>
    </w:lvl>
  </w:abstractNum>
  <w:num w:numId="1" w16cid:durableId="858397747">
    <w:abstractNumId w:val="2"/>
    <w:lvlOverride w:ilvl="0"/>
    <w:lvlOverride w:ilvl="1">
      <w:startOverride w:val="4"/>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4225812">
    <w:abstractNumId w:val="0"/>
  </w:num>
  <w:num w:numId="3" w16cid:durableId="1576089266">
    <w:abstractNumId w:val="3"/>
  </w:num>
  <w:num w:numId="4" w16cid:durableId="192584226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31A8"/>
    <w:rsid w:val="000032F3"/>
    <w:rsid w:val="000034A9"/>
    <w:rsid w:val="000075DA"/>
    <w:rsid w:val="00010313"/>
    <w:rsid w:val="0001541A"/>
    <w:rsid w:val="0002117A"/>
    <w:rsid w:val="000238DE"/>
    <w:rsid w:val="00025A68"/>
    <w:rsid w:val="00027781"/>
    <w:rsid w:val="00030465"/>
    <w:rsid w:val="00036497"/>
    <w:rsid w:val="00036A04"/>
    <w:rsid w:val="00037FD1"/>
    <w:rsid w:val="00042A2D"/>
    <w:rsid w:val="000432D7"/>
    <w:rsid w:val="00045899"/>
    <w:rsid w:val="00050B65"/>
    <w:rsid w:val="00052305"/>
    <w:rsid w:val="00053C3D"/>
    <w:rsid w:val="00056519"/>
    <w:rsid w:val="00061670"/>
    <w:rsid w:val="00066C40"/>
    <w:rsid w:val="000671BE"/>
    <w:rsid w:val="0006764D"/>
    <w:rsid w:val="000737F7"/>
    <w:rsid w:val="000848CD"/>
    <w:rsid w:val="000A0FB6"/>
    <w:rsid w:val="000A3223"/>
    <w:rsid w:val="000A7919"/>
    <w:rsid w:val="000B0182"/>
    <w:rsid w:val="000B05C1"/>
    <w:rsid w:val="000B1BA1"/>
    <w:rsid w:val="000B4EBE"/>
    <w:rsid w:val="000B7146"/>
    <w:rsid w:val="000B78A8"/>
    <w:rsid w:val="000C4A80"/>
    <w:rsid w:val="000C50DE"/>
    <w:rsid w:val="000C54A9"/>
    <w:rsid w:val="000C728D"/>
    <w:rsid w:val="000D05E3"/>
    <w:rsid w:val="000D234B"/>
    <w:rsid w:val="000D288E"/>
    <w:rsid w:val="000D64DB"/>
    <w:rsid w:val="000D66F3"/>
    <w:rsid w:val="000E4A86"/>
    <w:rsid w:val="000E4E87"/>
    <w:rsid w:val="000F0311"/>
    <w:rsid w:val="000F6857"/>
    <w:rsid w:val="00100254"/>
    <w:rsid w:val="001003A8"/>
    <w:rsid w:val="0010571C"/>
    <w:rsid w:val="001126E1"/>
    <w:rsid w:val="0012056E"/>
    <w:rsid w:val="001223C8"/>
    <w:rsid w:val="00123C46"/>
    <w:rsid w:val="00124CF4"/>
    <w:rsid w:val="00124DD8"/>
    <w:rsid w:val="001264E9"/>
    <w:rsid w:val="001268A1"/>
    <w:rsid w:val="00131B41"/>
    <w:rsid w:val="00135289"/>
    <w:rsid w:val="00135F3E"/>
    <w:rsid w:val="001368BA"/>
    <w:rsid w:val="00137761"/>
    <w:rsid w:val="0014222D"/>
    <w:rsid w:val="00142291"/>
    <w:rsid w:val="00161C31"/>
    <w:rsid w:val="001635D2"/>
    <w:rsid w:val="00175E79"/>
    <w:rsid w:val="00176D03"/>
    <w:rsid w:val="00182B04"/>
    <w:rsid w:val="00197244"/>
    <w:rsid w:val="0019756E"/>
    <w:rsid w:val="001A1605"/>
    <w:rsid w:val="001A3362"/>
    <w:rsid w:val="001A359B"/>
    <w:rsid w:val="001A52CC"/>
    <w:rsid w:val="001A6E46"/>
    <w:rsid w:val="001B12B4"/>
    <w:rsid w:val="001B1472"/>
    <w:rsid w:val="001B29B4"/>
    <w:rsid w:val="001B5BC0"/>
    <w:rsid w:val="001B72AC"/>
    <w:rsid w:val="001C1CA6"/>
    <w:rsid w:val="001C3431"/>
    <w:rsid w:val="001C3486"/>
    <w:rsid w:val="001C65AD"/>
    <w:rsid w:val="001C6DAB"/>
    <w:rsid w:val="001D31C1"/>
    <w:rsid w:val="001E249D"/>
    <w:rsid w:val="001E34F1"/>
    <w:rsid w:val="001E3A40"/>
    <w:rsid w:val="001E4ECA"/>
    <w:rsid w:val="001E51EB"/>
    <w:rsid w:val="001E6887"/>
    <w:rsid w:val="001E786F"/>
    <w:rsid w:val="001F32A2"/>
    <w:rsid w:val="001F4D9C"/>
    <w:rsid w:val="001F75ED"/>
    <w:rsid w:val="00204D22"/>
    <w:rsid w:val="00205A61"/>
    <w:rsid w:val="00210AF7"/>
    <w:rsid w:val="002126E4"/>
    <w:rsid w:val="00220058"/>
    <w:rsid w:val="002219C2"/>
    <w:rsid w:val="00223F02"/>
    <w:rsid w:val="00225D08"/>
    <w:rsid w:val="00232E49"/>
    <w:rsid w:val="002369FC"/>
    <w:rsid w:val="002377B9"/>
    <w:rsid w:val="00237861"/>
    <w:rsid w:val="00242048"/>
    <w:rsid w:val="00245D66"/>
    <w:rsid w:val="002536D4"/>
    <w:rsid w:val="002544DD"/>
    <w:rsid w:val="0025673A"/>
    <w:rsid w:val="00257697"/>
    <w:rsid w:val="00257D6D"/>
    <w:rsid w:val="00261564"/>
    <w:rsid w:val="0026364D"/>
    <w:rsid w:val="002704F1"/>
    <w:rsid w:val="00271D53"/>
    <w:rsid w:val="002773E8"/>
    <w:rsid w:val="00281573"/>
    <w:rsid w:val="00286FAD"/>
    <w:rsid w:val="00287371"/>
    <w:rsid w:val="00287C61"/>
    <w:rsid w:val="0029101A"/>
    <w:rsid w:val="00294A55"/>
    <w:rsid w:val="002A15DF"/>
    <w:rsid w:val="002A3597"/>
    <w:rsid w:val="002A366C"/>
    <w:rsid w:val="002A425D"/>
    <w:rsid w:val="002A476F"/>
    <w:rsid w:val="002B0520"/>
    <w:rsid w:val="002B159F"/>
    <w:rsid w:val="002B4FEE"/>
    <w:rsid w:val="002B6B00"/>
    <w:rsid w:val="002C2080"/>
    <w:rsid w:val="002C3C63"/>
    <w:rsid w:val="002C4F58"/>
    <w:rsid w:val="002D1C0A"/>
    <w:rsid w:val="002D3C1F"/>
    <w:rsid w:val="002D3E1B"/>
    <w:rsid w:val="002D4A48"/>
    <w:rsid w:val="002D7727"/>
    <w:rsid w:val="002E2769"/>
    <w:rsid w:val="002E4976"/>
    <w:rsid w:val="002E5C2D"/>
    <w:rsid w:val="002F0F9C"/>
    <w:rsid w:val="002F6920"/>
    <w:rsid w:val="00301568"/>
    <w:rsid w:val="003055D9"/>
    <w:rsid w:val="00306A09"/>
    <w:rsid w:val="00311C26"/>
    <w:rsid w:val="00314520"/>
    <w:rsid w:val="0031694F"/>
    <w:rsid w:val="00317ABE"/>
    <w:rsid w:val="00327F56"/>
    <w:rsid w:val="00332B2A"/>
    <w:rsid w:val="003335C8"/>
    <w:rsid w:val="00337772"/>
    <w:rsid w:val="00347C62"/>
    <w:rsid w:val="00347C7C"/>
    <w:rsid w:val="00350F40"/>
    <w:rsid w:val="003526C5"/>
    <w:rsid w:val="00355596"/>
    <w:rsid w:val="0036330D"/>
    <w:rsid w:val="003707D6"/>
    <w:rsid w:val="003727BE"/>
    <w:rsid w:val="00373A3D"/>
    <w:rsid w:val="0037763C"/>
    <w:rsid w:val="003815DC"/>
    <w:rsid w:val="00391EC3"/>
    <w:rsid w:val="00392D24"/>
    <w:rsid w:val="003A3D6F"/>
    <w:rsid w:val="003A7397"/>
    <w:rsid w:val="003A78CD"/>
    <w:rsid w:val="003B060A"/>
    <w:rsid w:val="003B38D3"/>
    <w:rsid w:val="003B4843"/>
    <w:rsid w:val="003B73BF"/>
    <w:rsid w:val="003C27F9"/>
    <w:rsid w:val="003C478C"/>
    <w:rsid w:val="003C6A6F"/>
    <w:rsid w:val="003D45CC"/>
    <w:rsid w:val="003D601E"/>
    <w:rsid w:val="003D6B87"/>
    <w:rsid w:val="003E013D"/>
    <w:rsid w:val="003E143A"/>
    <w:rsid w:val="003E4C5F"/>
    <w:rsid w:val="003E5294"/>
    <w:rsid w:val="003E5917"/>
    <w:rsid w:val="003E7097"/>
    <w:rsid w:val="003E724B"/>
    <w:rsid w:val="003E755A"/>
    <w:rsid w:val="003F23E8"/>
    <w:rsid w:val="003F57CD"/>
    <w:rsid w:val="003F6A9B"/>
    <w:rsid w:val="004002D5"/>
    <w:rsid w:val="00400818"/>
    <w:rsid w:val="0040330A"/>
    <w:rsid w:val="0040645C"/>
    <w:rsid w:val="0041495A"/>
    <w:rsid w:val="00414FD2"/>
    <w:rsid w:val="004214DF"/>
    <w:rsid w:val="004218B4"/>
    <w:rsid w:val="004322CB"/>
    <w:rsid w:val="00444DD5"/>
    <w:rsid w:val="00454529"/>
    <w:rsid w:val="00454A0B"/>
    <w:rsid w:val="0045615A"/>
    <w:rsid w:val="00457506"/>
    <w:rsid w:val="00464707"/>
    <w:rsid w:val="00470339"/>
    <w:rsid w:val="00470C8C"/>
    <w:rsid w:val="00471754"/>
    <w:rsid w:val="004734F7"/>
    <w:rsid w:val="0047400C"/>
    <w:rsid w:val="004776E1"/>
    <w:rsid w:val="004815DE"/>
    <w:rsid w:val="00483169"/>
    <w:rsid w:val="00485AEA"/>
    <w:rsid w:val="004870DD"/>
    <w:rsid w:val="00490BD9"/>
    <w:rsid w:val="0049163F"/>
    <w:rsid w:val="00493EAB"/>
    <w:rsid w:val="00494FB1"/>
    <w:rsid w:val="00496669"/>
    <w:rsid w:val="004A00DB"/>
    <w:rsid w:val="004A305A"/>
    <w:rsid w:val="004A3126"/>
    <w:rsid w:val="004A5A48"/>
    <w:rsid w:val="004B2867"/>
    <w:rsid w:val="004B2EB7"/>
    <w:rsid w:val="004B5568"/>
    <w:rsid w:val="004B5582"/>
    <w:rsid w:val="004B5BAE"/>
    <w:rsid w:val="004B6F34"/>
    <w:rsid w:val="004B7C20"/>
    <w:rsid w:val="004C080A"/>
    <w:rsid w:val="004C3584"/>
    <w:rsid w:val="004C51D1"/>
    <w:rsid w:val="004D1741"/>
    <w:rsid w:val="004D684D"/>
    <w:rsid w:val="004E0011"/>
    <w:rsid w:val="004E4234"/>
    <w:rsid w:val="004E627D"/>
    <w:rsid w:val="004F2A7F"/>
    <w:rsid w:val="004F7E28"/>
    <w:rsid w:val="00510941"/>
    <w:rsid w:val="00512904"/>
    <w:rsid w:val="005151B3"/>
    <w:rsid w:val="005174B4"/>
    <w:rsid w:val="00517661"/>
    <w:rsid w:val="00517A2A"/>
    <w:rsid w:val="00521888"/>
    <w:rsid w:val="00522A9C"/>
    <w:rsid w:val="005258D6"/>
    <w:rsid w:val="0053076C"/>
    <w:rsid w:val="00534800"/>
    <w:rsid w:val="00534A2D"/>
    <w:rsid w:val="00534E23"/>
    <w:rsid w:val="00535F8A"/>
    <w:rsid w:val="005408A0"/>
    <w:rsid w:val="005434DC"/>
    <w:rsid w:val="00544EDA"/>
    <w:rsid w:val="00547C18"/>
    <w:rsid w:val="00555717"/>
    <w:rsid w:val="00557F33"/>
    <w:rsid w:val="005639BC"/>
    <w:rsid w:val="005649F8"/>
    <w:rsid w:val="00567348"/>
    <w:rsid w:val="00572A9C"/>
    <w:rsid w:val="005745B5"/>
    <w:rsid w:val="00580740"/>
    <w:rsid w:val="00587348"/>
    <w:rsid w:val="00591CB0"/>
    <w:rsid w:val="005A293A"/>
    <w:rsid w:val="005A35FC"/>
    <w:rsid w:val="005A5E96"/>
    <w:rsid w:val="005C1794"/>
    <w:rsid w:val="005C3C87"/>
    <w:rsid w:val="005C4D09"/>
    <w:rsid w:val="005D31A8"/>
    <w:rsid w:val="005D3E2B"/>
    <w:rsid w:val="005D4F33"/>
    <w:rsid w:val="005E2ED2"/>
    <w:rsid w:val="005E42CD"/>
    <w:rsid w:val="005E5B2B"/>
    <w:rsid w:val="005F28F6"/>
    <w:rsid w:val="005F439B"/>
    <w:rsid w:val="005F4DB6"/>
    <w:rsid w:val="005F5036"/>
    <w:rsid w:val="005F7EA4"/>
    <w:rsid w:val="00602385"/>
    <w:rsid w:val="00602489"/>
    <w:rsid w:val="0060273A"/>
    <w:rsid w:val="0060550C"/>
    <w:rsid w:val="0060683C"/>
    <w:rsid w:val="006125FC"/>
    <w:rsid w:val="006137E5"/>
    <w:rsid w:val="00615675"/>
    <w:rsid w:val="00622109"/>
    <w:rsid w:val="00622AE1"/>
    <w:rsid w:val="00624632"/>
    <w:rsid w:val="00630EF8"/>
    <w:rsid w:val="00634327"/>
    <w:rsid w:val="0063496E"/>
    <w:rsid w:val="0064160D"/>
    <w:rsid w:val="00641699"/>
    <w:rsid w:val="00651067"/>
    <w:rsid w:val="006511C9"/>
    <w:rsid w:val="00653F47"/>
    <w:rsid w:val="00657A10"/>
    <w:rsid w:val="00661482"/>
    <w:rsid w:val="00661717"/>
    <w:rsid w:val="0066291A"/>
    <w:rsid w:val="00663037"/>
    <w:rsid w:val="00666553"/>
    <w:rsid w:val="006678EE"/>
    <w:rsid w:val="00674A65"/>
    <w:rsid w:val="0067599D"/>
    <w:rsid w:val="00676F4D"/>
    <w:rsid w:val="00682363"/>
    <w:rsid w:val="006839C3"/>
    <w:rsid w:val="006872C6"/>
    <w:rsid w:val="00687CA9"/>
    <w:rsid w:val="00691A30"/>
    <w:rsid w:val="006922DB"/>
    <w:rsid w:val="00692485"/>
    <w:rsid w:val="006A6194"/>
    <w:rsid w:val="006A7F68"/>
    <w:rsid w:val="006B21BE"/>
    <w:rsid w:val="006B2636"/>
    <w:rsid w:val="006B5356"/>
    <w:rsid w:val="006B6943"/>
    <w:rsid w:val="006B6EE8"/>
    <w:rsid w:val="006C7ABB"/>
    <w:rsid w:val="006D7237"/>
    <w:rsid w:val="006D768B"/>
    <w:rsid w:val="006E21B9"/>
    <w:rsid w:val="006E663D"/>
    <w:rsid w:val="006E7DA8"/>
    <w:rsid w:val="006F413D"/>
    <w:rsid w:val="006F56BB"/>
    <w:rsid w:val="0070253E"/>
    <w:rsid w:val="00704310"/>
    <w:rsid w:val="007044A0"/>
    <w:rsid w:val="00712FF9"/>
    <w:rsid w:val="007147F8"/>
    <w:rsid w:val="00716A3A"/>
    <w:rsid w:val="00716AFB"/>
    <w:rsid w:val="007207A0"/>
    <w:rsid w:val="007245CB"/>
    <w:rsid w:val="007324B9"/>
    <w:rsid w:val="00736B02"/>
    <w:rsid w:val="007376E2"/>
    <w:rsid w:val="00742057"/>
    <w:rsid w:val="00743FEA"/>
    <w:rsid w:val="0074470B"/>
    <w:rsid w:val="0074600B"/>
    <w:rsid w:val="00746CD8"/>
    <w:rsid w:val="00751954"/>
    <w:rsid w:val="007529FC"/>
    <w:rsid w:val="00755482"/>
    <w:rsid w:val="00755CA7"/>
    <w:rsid w:val="0075746C"/>
    <w:rsid w:val="00761794"/>
    <w:rsid w:val="00762D7C"/>
    <w:rsid w:val="007659BC"/>
    <w:rsid w:val="00767674"/>
    <w:rsid w:val="00771636"/>
    <w:rsid w:val="007755EF"/>
    <w:rsid w:val="00782460"/>
    <w:rsid w:val="00793FF1"/>
    <w:rsid w:val="007954A0"/>
    <w:rsid w:val="00795C44"/>
    <w:rsid w:val="007A0E92"/>
    <w:rsid w:val="007A6953"/>
    <w:rsid w:val="007B0FD0"/>
    <w:rsid w:val="007B1F07"/>
    <w:rsid w:val="007B44F5"/>
    <w:rsid w:val="007B5726"/>
    <w:rsid w:val="007C068C"/>
    <w:rsid w:val="007C2F88"/>
    <w:rsid w:val="007D63ED"/>
    <w:rsid w:val="007E203E"/>
    <w:rsid w:val="007E3A32"/>
    <w:rsid w:val="007E4B84"/>
    <w:rsid w:val="007E51EB"/>
    <w:rsid w:val="007E548B"/>
    <w:rsid w:val="007F0183"/>
    <w:rsid w:val="007F0AED"/>
    <w:rsid w:val="007F3041"/>
    <w:rsid w:val="007F75FC"/>
    <w:rsid w:val="00801F20"/>
    <w:rsid w:val="00803100"/>
    <w:rsid w:val="00803FBD"/>
    <w:rsid w:val="00810D1A"/>
    <w:rsid w:val="0081263B"/>
    <w:rsid w:val="008147EE"/>
    <w:rsid w:val="00815FD9"/>
    <w:rsid w:val="00820F7B"/>
    <w:rsid w:val="0082164B"/>
    <w:rsid w:val="00822182"/>
    <w:rsid w:val="00822B33"/>
    <w:rsid w:val="00824E27"/>
    <w:rsid w:val="00832C29"/>
    <w:rsid w:val="0084095D"/>
    <w:rsid w:val="00841F82"/>
    <w:rsid w:val="008607E9"/>
    <w:rsid w:val="00861F2E"/>
    <w:rsid w:val="008629B8"/>
    <w:rsid w:val="00863571"/>
    <w:rsid w:val="008640E1"/>
    <w:rsid w:val="008651AD"/>
    <w:rsid w:val="00871B60"/>
    <w:rsid w:val="008723AE"/>
    <w:rsid w:val="00880B1E"/>
    <w:rsid w:val="00881D65"/>
    <w:rsid w:val="0088437C"/>
    <w:rsid w:val="0089268B"/>
    <w:rsid w:val="00893D19"/>
    <w:rsid w:val="00893E62"/>
    <w:rsid w:val="00896F92"/>
    <w:rsid w:val="008A072C"/>
    <w:rsid w:val="008A2784"/>
    <w:rsid w:val="008A2944"/>
    <w:rsid w:val="008A2BD9"/>
    <w:rsid w:val="008A403E"/>
    <w:rsid w:val="008A4A34"/>
    <w:rsid w:val="008A5FDE"/>
    <w:rsid w:val="008B43AF"/>
    <w:rsid w:val="008B6958"/>
    <w:rsid w:val="008B7D6B"/>
    <w:rsid w:val="008C1238"/>
    <w:rsid w:val="008C2B5F"/>
    <w:rsid w:val="008C4CDD"/>
    <w:rsid w:val="008D0DB5"/>
    <w:rsid w:val="008D55E0"/>
    <w:rsid w:val="008D66EC"/>
    <w:rsid w:val="008D7595"/>
    <w:rsid w:val="008E09E5"/>
    <w:rsid w:val="008E32DF"/>
    <w:rsid w:val="008E75E4"/>
    <w:rsid w:val="008F2A93"/>
    <w:rsid w:val="008F4A11"/>
    <w:rsid w:val="008F6B67"/>
    <w:rsid w:val="008F71A3"/>
    <w:rsid w:val="00903D5B"/>
    <w:rsid w:val="009061BA"/>
    <w:rsid w:val="00913F69"/>
    <w:rsid w:val="00915BC7"/>
    <w:rsid w:val="009167E0"/>
    <w:rsid w:val="00916C9E"/>
    <w:rsid w:val="00922CDC"/>
    <w:rsid w:val="00923199"/>
    <w:rsid w:val="00923A67"/>
    <w:rsid w:val="0092589B"/>
    <w:rsid w:val="00932562"/>
    <w:rsid w:val="00932806"/>
    <w:rsid w:val="00933198"/>
    <w:rsid w:val="00934BC4"/>
    <w:rsid w:val="00940B26"/>
    <w:rsid w:val="00940D87"/>
    <w:rsid w:val="0094791A"/>
    <w:rsid w:val="009507E2"/>
    <w:rsid w:val="00952026"/>
    <w:rsid w:val="0095328C"/>
    <w:rsid w:val="00954867"/>
    <w:rsid w:val="009556B5"/>
    <w:rsid w:val="00961C19"/>
    <w:rsid w:val="0096227B"/>
    <w:rsid w:val="009638DE"/>
    <w:rsid w:val="009642E3"/>
    <w:rsid w:val="0096448F"/>
    <w:rsid w:val="0096528E"/>
    <w:rsid w:val="009673FB"/>
    <w:rsid w:val="00971BFC"/>
    <w:rsid w:val="00972B69"/>
    <w:rsid w:val="009746E1"/>
    <w:rsid w:val="009765C3"/>
    <w:rsid w:val="00980DAE"/>
    <w:rsid w:val="009819EA"/>
    <w:rsid w:val="00983E9C"/>
    <w:rsid w:val="00983F9A"/>
    <w:rsid w:val="0098714F"/>
    <w:rsid w:val="00997474"/>
    <w:rsid w:val="009A5385"/>
    <w:rsid w:val="009A725A"/>
    <w:rsid w:val="009B7056"/>
    <w:rsid w:val="009C1E87"/>
    <w:rsid w:val="009C3F1E"/>
    <w:rsid w:val="009C48D9"/>
    <w:rsid w:val="009C5B08"/>
    <w:rsid w:val="009D1E92"/>
    <w:rsid w:val="009D2F37"/>
    <w:rsid w:val="009D3D06"/>
    <w:rsid w:val="009D42E4"/>
    <w:rsid w:val="009D4821"/>
    <w:rsid w:val="009D4B15"/>
    <w:rsid w:val="009D6F0D"/>
    <w:rsid w:val="009E0799"/>
    <w:rsid w:val="009E29B2"/>
    <w:rsid w:val="009F1B70"/>
    <w:rsid w:val="009F61AB"/>
    <w:rsid w:val="009F76EF"/>
    <w:rsid w:val="00A00938"/>
    <w:rsid w:val="00A0368E"/>
    <w:rsid w:val="00A0393D"/>
    <w:rsid w:val="00A060C5"/>
    <w:rsid w:val="00A0626F"/>
    <w:rsid w:val="00A11A8C"/>
    <w:rsid w:val="00A12D6F"/>
    <w:rsid w:val="00A13536"/>
    <w:rsid w:val="00A17B00"/>
    <w:rsid w:val="00A204E0"/>
    <w:rsid w:val="00A22EF6"/>
    <w:rsid w:val="00A26EE6"/>
    <w:rsid w:val="00A36361"/>
    <w:rsid w:val="00A369EE"/>
    <w:rsid w:val="00A41701"/>
    <w:rsid w:val="00A43DD8"/>
    <w:rsid w:val="00A45023"/>
    <w:rsid w:val="00A4586F"/>
    <w:rsid w:val="00A50056"/>
    <w:rsid w:val="00A5078B"/>
    <w:rsid w:val="00A54200"/>
    <w:rsid w:val="00A54673"/>
    <w:rsid w:val="00A5489E"/>
    <w:rsid w:val="00A56719"/>
    <w:rsid w:val="00A571B5"/>
    <w:rsid w:val="00A60B19"/>
    <w:rsid w:val="00A61A25"/>
    <w:rsid w:val="00A65F2C"/>
    <w:rsid w:val="00A662E3"/>
    <w:rsid w:val="00A678A7"/>
    <w:rsid w:val="00A7575A"/>
    <w:rsid w:val="00A77A8C"/>
    <w:rsid w:val="00A80FDA"/>
    <w:rsid w:val="00A8131F"/>
    <w:rsid w:val="00A84458"/>
    <w:rsid w:val="00A85BA7"/>
    <w:rsid w:val="00A904FB"/>
    <w:rsid w:val="00A90674"/>
    <w:rsid w:val="00A90B00"/>
    <w:rsid w:val="00A93BA3"/>
    <w:rsid w:val="00A9581D"/>
    <w:rsid w:val="00A966F1"/>
    <w:rsid w:val="00AA0888"/>
    <w:rsid w:val="00AA1CBF"/>
    <w:rsid w:val="00AA736A"/>
    <w:rsid w:val="00AB0B75"/>
    <w:rsid w:val="00AB0D9E"/>
    <w:rsid w:val="00AB3898"/>
    <w:rsid w:val="00AB6DAF"/>
    <w:rsid w:val="00AC645B"/>
    <w:rsid w:val="00AC7A31"/>
    <w:rsid w:val="00AD1FC6"/>
    <w:rsid w:val="00AD22F2"/>
    <w:rsid w:val="00AD24C6"/>
    <w:rsid w:val="00AE116C"/>
    <w:rsid w:val="00AE1CE9"/>
    <w:rsid w:val="00AE3092"/>
    <w:rsid w:val="00AE3F2B"/>
    <w:rsid w:val="00AE474F"/>
    <w:rsid w:val="00AE5598"/>
    <w:rsid w:val="00AF0136"/>
    <w:rsid w:val="00AF4F83"/>
    <w:rsid w:val="00B039EC"/>
    <w:rsid w:val="00B078CC"/>
    <w:rsid w:val="00B104A1"/>
    <w:rsid w:val="00B10AAA"/>
    <w:rsid w:val="00B13668"/>
    <w:rsid w:val="00B15015"/>
    <w:rsid w:val="00B17E10"/>
    <w:rsid w:val="00B22A44"/>
    <w:rsid w:val="00B2378A"/>
    <w:rsid w:val="00B275AC"/>
    <w:rsid w:val="00B34AED"/>
    <w:rsid w:val="00B40E4F"/>
    <w:rsid w:val="00B40E9F"/>
    <w:rsid w:val="00B420B5"/>
    <w:rsid w:val="00B44F15"/>
    <w:rsid w:val="00B453A8"/>
    <w:rsid w:val="00B47BF6"/>
    <w:rsid w:val="00B51C60"/>
    <w:rsid w:val="00B53637"/>
    <w:rsid w:val="00B544D9"/>
    <w:rsid w:val="00B70AFC"/>
    <w:rsid w:val="00B728D2"/>
    <w:rsid w:val="00B72D4F"/>
    <w:rsid w:val="00B730AE"/>
    <w:rsid w:val="00B766B0"/>
    <w:rsid w:val="00B76923"/>
    <w:rsid w:val="00B77ECA"/>
    <w:rsid w:val="00B80C5C"/>
    <w:rsid w:val="00B83FF1"/>
    <w:rsid w:val="00B86BAA"/>
    <w:rsid w:val="00B86F6F"/>
    <w:rsid w:val="00B874B4"/>
    <w:rsid w:val="00B967E8"/>
    <w:rsid w:val="00BA01C4"/>
    <w:rsid w:val="00BA43A9"/>
    <w:rsid w:val="00BA58BD"/>
    <w:rsid w:val="00BA5A7D"/>
    <w:rsid w:val="00BA769C"/>
    <w:rsid w:val="00BA7F11"/>
    <w:rsid w:val="00BB0B86"/>
    <w:rsid w:val="00BB3612"/>
    <w:rsid w:val="00BB4E36"/>
    <w:rsid w:val="00BB6001"/>
    <w:rsid w:val="00BB7D77"/>
    <w:rsid w:val="00BB7E0C"/>
    <w:rsid w:val="00BC00B5"/>
    <w:rsid w:val="00BC0304"/>
    <w:rsid w:val="00BC1E8A"/>
    <w:rsid w:val="00BC1FD9"/>
    <w:rsid w:val="00BC23E9"/>
    <w:rsid w:val="00BC3162"/>
    <w:rsid w:val="00BC4DEF"/>
    <w:rsid w:val="00BC68EE"/>
    <w:rsid w:val="00BD2ADD"/>
    <w:rsid w:val="00BD3225"/>
    <w:rsid w:val="00BD6166"/>
    <w:rsid w:val="00BD75DC"/>
    <w:rsid w:val="00BE0283"/>
    <w:rsid w:val="00BE7ABC"/>
    <w:rsid w:val="00BF0BFE"/>
    <w:rsid w:val="00BF6CAB"/>
    <w:rsid w:val="00BF7249"/>
    <w:rsid w:val="00C02460"/>
    <w:rsid w:val="00C10DF1"/>
    <w:rsid w:val="00C151AF"/>
    <w:rsid w:val="00C16064"/>
    <w:rsid w:val="00C172F5"/>
    <w:rsid w:val="00C302F2"/>
    <w:rsid w:val="00C451D0"/>
    <w:rsid w:val="00C45E30"/>
    <w:rsid w:val="00C5367A"/>
    <w:rsid w:val="00C539E9"/>
    <w:rsid w:val="00C53E51"/>
    <w:rsid w:val="00C542F1"/>
    <w:rsid w:val="00C560B8"/>
    <w:rsid w:val="00C6215E"/>
    <w:rsid w:val="00C63094"/>
    <w:rsid w:val="00C6412C"/>
    <w:rsid w:val="00C64C9C"/>
    <w:rsid w:val="00C64E28"/>
    <w:rsid w:val="00C7142A"/>
    <w:rsid w:val="00C767D1"/>
    <w:rsid w:val="00C767EF"/>
    <w:rsid w:val="00C8463F"/>
    <w:rsid w:val="00C87323"/>
    <w:rsid w:val="00C90A31"/>
    <w:rsid w:val="00C90F77"/>
    <w:rsid w:val="00C93A6D"/>
    <w:rsid w:val="00C94699"/>
    <w:rsid w:val="00C95866"/>
    <w:rsid w:val="00C973F2"/>
    <w:rsid w:val="00CA5EE9"/>
    <w:rsid w:val="00CB1D69"/>
    <w:rsid w:val="00CB744D"/>
    <w:rsid w:val="00CC3AE4"/>
    <w:rsid w:val="00CC5127"/>
    <w:rsid w:val="00CC58A0"/>
    <w:rsid w:val="00CC5B3B"/>
    <w:rsid w:val="00CC7C16"/>
    <w:rsid w:val="00CD06C6"/>
    <w:rsid w:val="00CD1EC3"/>
    <w:rsid w:val="00CD1FD0"/>
    <w:rsid w:val="00CD2954"/>
    <w:rsid w:val="00CD63DB"/>
    <w:rsid w:val="00CD65C8"/>
    <w:rsid w:val="00CD6742"/>
    <w:rsid w:val="00CE08A8"/>
    <w:rsid w:val="00CE2B7C"/>
    <w:rsid w:val="00CE2FB6"/>
    <w:rsid w:val="00CE5FEA"/>
    <w:rsid w:val="00CE689C"/>
    <w:rsid w:val="00CF2D4F"/>
    <w:rsid w:val="00CF2D7C"/>
    <w:rsid w:val="00CF4101"/>
    <w:rsid w:val="00CF5361"/>
    <w:rsid w:val="00CF729B"/>
    <w:rsid w:val="00D0057E"/>
    <w:rsid w:val="00D0375C"/>
    <w:rsid w:val="00D0478C"/>
    <w:rsid w:val="00D0638E"/>
    <w:rsid w:val="00D10560"/>
    <w:rsid w:val="00D167B2"/>
    <w:rsid w:val="00D30F61"/>
    <w:rsid w:val="00D315F0"/>
    <w:rsid w:val="00D33997"/>
    <w:rsid w:val="00D352F5"/>
    <w:rsid w:val="00D37E8D"/>
    <w:rsid w:val="00D4192F"/>
    <w:rsid w:val="00D43D6E"/>
    <w:rsid w:val="00D4528E"/>
    <w:rsid w:val="00D53DCA"/>
    <w:rsid w:val="00D55CE1"/>
    <w:rsid w:val="00D56649"/>
    <w:rsid w:val="00D64DB3"/>
    <w:rsid w:val="00D663C6"/>
    <w:rsid w:val="00D67F13"/>
    <w:rsid w:val="00D70A17"/>
    <w:rsid w:val="00D70BF0"/>
    <w:rsid w:val="00D7265A"/>
    <w:rsid w:val="00D743E2"/>
    <w:rsid w:val="00D7620F"/>
    <w:rsid w:val="00D76CDD"/>
    <w:rsid w:val="00D77292"/>
    <w:rsid w:val="00D815B5"/>
    <w:rsid w:val="00D82378"/>
    <w:rsid w:val="00D85F43"/>
    <w:rsid w:val="00D86E53"/>
    <w:rsid w:val="00D92F01"/>
    <w:rsid w:val="00D93875"/>
    <w:rsid w:val="00D95E9E"/>
    <w:rsid w:val="00DA0B0D"/>
    <w:rsid w:val="00DA1995"/>
    <w:rsid w:val="00DA77CF"/>
    <w:rsid w:val="00DB1F0C"/>
    <w:rsid w:val="00DB2508"/>
    <w:rsid w:val="00DB4C3D"/>
    <w:rsid w:val="00DB5AEF"/>
    <w:rsid w:val="00DB63E8"/>
    <w:rsid w:val="00DC5C3D"/>
    <w:rsid w:val="00DD0E26"/>
    <w:rsid w:val="00DD4AC1"/>
    <w:rsid w:val="00DD5615"/>
    <w:rsid w:val="00DD62EB"/>
    <w:rsid w:val="00DE130C"/>
    <w:rsid w:val="00DE3BE3"/>
    <w:rsid w:val="00DE4809"/>
    <w:rsid w:val="00DE5E43"/>
    <w:rsid w:val="00DE71ED"/>
    <w:rsid w:val="00DE7C3A"/>
    <w:rsid w:val="00DF26CC"/>
    <w:rsid w:val="00DF3BE2"/>
    <w:rsid w:val="00DF6845"/>
    <w:rsid w:val="00E00A4B"/>
    <w:rsid w:val="00E020BE"/>
    <w:rsid w:val="00E160CE"/>
    <w:rsid w:val="00E1749C"/>
    <w:rsid w:val="00E20779"/>
    <w:rsid w:val="00E20ABA"/>
    <w:rsid w:val="00E21091"/>
    <w:rsid w:val="00E345C0"/>
    <w:rsid w:val="00E34C4F"/>
    <w:rsid w:val="00E35859"/>
    <w:rsid w:val="00E36B33"/>
    <w:rsid w:val="00E37E4E"/>
    <w:rsid w:val="00E4157F"/>
    <w:rsid w:val="00E41623"/>
    <w:rsid w:val="00E42D40"/>
    <w:rsid w:val="00E443C2"/>
    <w:rsid w:val="00E45EBC"/>
    <w:rsid w:val="00E50307"/>
    <w:rsid w:val="00E50468"/>
    <w:rsid w:val="00E56BCA"/>
    <w:rsid w:val="00E60FDF"/>
    <w:rsid w:val="00E62E1D"/>
    <w:rsid w:val="00E638B9"/>
    <w:rsid w:val="00E645F5"/>
    <w:rsid w:val="00E64609"/>
    <w:rsid w:val="00E657DC"/>
    <w:rsid w:val="00E67E44"/>
    <w:rsid w:val="00E7074E"/>
    <w:rsid w:val="00E828A3"/>
    <w:rsid w:val="00E83745"/>
    <w:rsid w:val="00E85628"/>
    <w:rsid w:val="00E87394"/>
    <w:rsid w:val="00E87712"/>
    <w:rsid w:val="00E87FB2"/>
    <w:rsid w:val="00E90097"/>
    <w:rsid w:val="00E911C1"/>
    <w:rsid w:val="00E92293"/>
    <w:rsid w:val="00E935EB"/>
    <w:rsid w:val="00E95A1D"/>
    <w:rsid w:val="00EA173D"/>
    <w:rsid w:val="00EA2922"/>
    <w:rsid w:val="00EA7251"/>
    <w:rsid w:val="00EB40AD"/>
    <w:rsid w:val="00EB6677"/>
    <w:rsid w:val="00EB7FF5"/>
    <w:rsid w:val="00EC11E0"/>
    <w:rsid w:val="00EC3E72"/>
    <w:rsid w:val="00EC4D62"/>
    <w:rsid w:val="00EC6B00"/>
    <w:rsid w:val="00ED1974"/>
    <w:rsid w:val="00ED33ED"/>
    <w:rsid w:val="00ED59A5"/>
    <w:rsid w:val="00ED7F6B"/>
    <w:rsid w:val="00EE0EB6"/>
    <w:rsid w:val="00EE47FA"/>
    <w:rsid w:val="00EE6FEF"/>
    <w:rsid w:val="00EE75E9"/>
    <w:rsid w:val="00EF19AD"/>
    <w:rsid w:val="00EF4873"/>
    <w:rsid w:val="00EF5CA7"/>
    <w:rsid w:val="00EF66CC"/>
    <w:rsid w:val="00F00ABD"/>
    <w:rsid w:val="00F0154D"/>
    <w:rsid w:val="00F038F3"/>
    <w:rsid w:val="00F048C4"/>
    <w:rsid w:val="00F10FA6"/>
    <w:rsid w:val="00F11630"/>
    <w:rsid w:val="00F14A20"/>
    <w:rsid w:val="00F21393"/>
    <w:rsid w:val="00F2303B"/>
    <w:rsid w:val="00F2464E"/>
    <w:rsid w:val="00F321DF"/>
    <w:rsid w:val="00F35719"/>
    <w:rsid w:val="00F369F4"/>
    <w:rsid w:val="00F36FE2"/>
    <w:rsid w:val="00F41F72"/>
    <w:rsid w:val="00F42682"/>
    <w:rsid w:val="00F427E0"/>
    <w:rsid w:val="00F452CD"/>
    <w:rsid w:val="00F45F63"/>
    <w:rsid w:val="00F51580"/>
    <w:rsid w:val="00F54E2F"/>
    <w:rsid w:val="00F62F76"/>
    <w:rsid w:val="00F65E1D"/>
    <w:rsid w:val="00F74FCD"/>
    <w:rsid w:val="00F778F1"/>
    <w:rsid w:val="00F77C2D"/>
    <w:rsid w:val="00F82573"/>
    <w:rsid w:val="00F87B07"/>
    <w:rsid w:val="00F93C54"/>
    <w:rsid w:val="00F95799"/>
    <w:rsid w:val="00FA7F8C"/>
    <w:rsid w:val="00FB08A4"/>
    <w:rsid w:val="00FB0CF2"/>
    <w:rsid w:val="00FB1D3C"/>
    <w:rsid w:val="00FB7494"/>
    <w:rsid w:val="00FB7BC7"/>
    <w:rsid w:val="00FC018E"/>
    <w:rsid w:val="00FC2776"/>
    <w:rsid w:val="00FC3797"/>
    <w:rsid w:val="00FC40E3"/>
    <w:rsid w:val="00FC6BAB"/>
    <w:rsid w:val="00FD09D1"/>
    <w:rsid w:val="00FD09E9"/>
    <w:rsid w:val="00FD1080"/>
    <w:rsid w:val="00FD2E2B"/>
    <w:rsid w:val="00FD5868"/>
    <w:rsid w:val="00FE1847"/>
    <w:rsid w:val="00FE535C"/>
    <w:rsid w:val="00FF2247"/>
    <w:rsid w:val="00FF44E3"/>
    <w:rsid w:val="00FF57A2"/>
    <w:rsid w:val="00FF76B6"/>
  </w:rsids>
  <m:mathPr>
    <m:mathFont m:val="Cambria Math"/>
    <m:brkBin m:val="before"/>
    <m:brkBinSub m:val="--"/>
    <m:smallFrac m:val="0"/>
    <m:dispDef/>
    <m:lMargin m:val="0"/>
    <m:rMargin m:val="0"/>
    <m:defJc m:val="centerGroup"/>
    <m:wrapIndent m:val="1440"/>
    <m:intLim m:val="subSup"/>
    <m:naryLim m:val="undOvr"/>
  </m:mathPr>
  <w:themeFontLang w:val="es-D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B1EB7"/>
  <w15:docId w15:val="{8DB2A3CC-F52C-4771-8ECC-AABE6B296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F01"/>
    <w:pPr>
      <w:spacing w:after="0" w:line="360" w:lineRule="auto"/>
      <w:jc w:val="both"/>
    </w:pPr>
    <w:rPr>
      <w:rFonts w:ascii="Times New Roman" w:hAnsi="Times New Roman"/>
      <w:noProof/>
      <w:color w:val="000000" w:themeColor="text1"/>
      <w:sz w:val="28"/>
    </w:rPr>
  </w:style>
  <w:style w:type="paragraph" w:styleId="Heading1">
    <w:name w:val="heading 1"/>
    <w:basedOn w:val="Normal"/>
    <w:next w:val="Normal"/>
    <w:link w:val="Heading1Char"/>
    <w:uiPriority w:val="9"/>
    <w:qFormat/>
    <w:rsid w:val="00061670"/>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5673A"/>
    <w:pPr>
      <w:keepNext/>
      <w:keepLines/>
      <w:outlineLvl w:val="1"/>
    </w:pPr>
    <w:rPr>
      <w:rFonts w:eastAsiaTheme="majorEastAsia" w:cstheme="majorBidi"/>
      <w:b/>
      <w:bCs/>
      <w:color w:val="auto"/>
      <w:szCs w:val="26"/>
    </w:rPr>
  </w:style>
  <w:style w:type="paragraph" w:styleId="Heading3">
    <w:name w:val="heading 3"/>
    <w:basedOn w:val="Normal"/>
    <w:next w:val="Normal"/>
    <w:link w:val="Heading3Char"/>
    <w:uiPriority w:val="9"/>
    <w:unhideWhenUsed/>
    <w:qFormat/>
    <w:rsid w:val="0025673A"/>
    <w:pPr>
      <w:keepNext/>
      <w:keepLines/>
      <w:spacing w:before="40"/>
      <w:outlineLvl w:val="2"/>
    </w:pPr>
    <w:rPr>
      <w:rFonts w:eastAsiaTheme="majorEastAsia" w:cstheme="majorBidi"/>
      <w:b/>
      <w:color w:val="auto"/>
      <w:szCs w:val="24"/>
    </w:rPr>
  </w:style>
  <w:style w:type="paragraph" w:styleId="Heading4">
    <w:name w:val="heading 4"/>
    <w:basedOn w:val="Normal"/>
    <w:link w:val="Heading4Char"/>
    <w:uiPriority w:val="1"/>
    <w:qFormat/>
    <w:rsid w:val="00B104A1"/>
    <w:pPr>
      <w:widowControl w:val="0"/>
      <w:autoSpaceDE w:val="0"/>
      <w:autoSpaceDN w:val="0"/>
      <w:spacing w:line="240" w:lineRule="auto"/>
      <w:ind w:left="548"/>
      <w:outlineLvl w:val="3"/>
    </w:pPr>
    <w:rPr>
      <w:rFonts w:eastAsia="Times New Roman" w:cs="Times New Roman"/>
      <w:b/>
      <w:bCs/>
      <w:noProof w:val="0"/>
      <w:sz w:val="24"/>
      <w:szCs w:val="24"/>
      <w:lang w:val="es-EC" w:eastAsia="es-EC" w:bidi="es-E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5D31A8"/>
    <w:pPr>
      <w:spacing w:after="0" w:line="240" w:lineRule="auto"/>
    </w:pPr>
    <w:rPr>
      <w:lang w:val="es-ES"/>
    </w:rPr>
  </w:style>
  <w:style w:type="character" w:customStyle="1" w:styleId="NoSpacingChar">
    <w:name w:val="No Spacing Char"/>
    <w:link w:val="NoSpacing"/>
    <w:locked/>
    <w:rsid w:val="005D31A8"/>
    <w:rPr>
      <w:lang w:val="es-ES"/>
    </w:rPr>
  </w:style>
  <w:style w:type="paragraph" w:styleId="BalloonText">
    <w:name w:val="Balloon Text"/>
    <w:basedOn w:val="Normal"/>
    <w:link w:val="BalloonTextChar"/>
    <w:uiPriority w:val="99"/>
    <w:semiHidden/>
    <w:unhideWhenUsed/>
    <w:rsid w:val="005D31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1A8"/>
    <w:rPr>
      <w:rFonts w:ascii="Tahoma" w:hAnsi="Tahoma" w:cs="Tahoma"/>
      <w:noProof/>
      <w:sz w:val="16"/>
      <w:szCs w:val="16"/>
    </w:rPr>
  </w:style>
  <w:style w:type="paragraph" w:styleId="NormalWeb">
    <w:name w:val="Normal (Web)"/>
    <w:basedOn w:val="Normal"/>
    <w:uiPriority w:val="99"/>
    <w:semiHidden/>
    <w:unhideWhenUsed/>
    <w:rsid w:val="00FC3797"/>
    <w:pPr>
      <w:spacing w:before="100" w:beforeAutospacing="1" w:after="100" w:afterAutospacing="1" w:line="240" w:lineRule="auto"/>
    </w:pPr>
    <w:rPr>
      <w:rFonts w:eastAsia="Times New Roman" w:cs="Times New Roman"/>
      <w:noProof w:val="0"/>
      <w:sz w:val="24"/>
      <w:szCs w:val="24"/>
      <w:lang w:eastAsia="es-DO"/>
    </w:rPr>
  </w:style>
  <w:style w:type="character" w:styleId="Strong">
    <w:name w:val="Strong"/>
    <w:basedOn w:val="DefaultParagraphFont"/>
    <w:uiPriority w:val="22"/>
    <w:qFormat/>
    <w:rsid w:val="00FC3797"/>
    <w:rPr>
      <w:b/>
      <w:bCs/>
    </w:rPr>
  </w:style>
  <w:style w:type="character" w:customStyle="1" w:styleId="Heading4Char">
    <w:name w:val="Heading 4 Char"/>
    <w:basedOn w:val="DefaultParagraphFont"/>
    <w:link w:val="Heading4"/>
    <w:uiPriority w:val="1"/>
    <w:rsid w:val="00B104A1"/>
    <w:rPr>
      <w:rFonts w:ascii="Times New Roman" w:eastAsia="Times New Roman" w:hAnsi="Times New Roman" w:cs="Times New Roman"/>
      <w:b/>
      <w:bCs/>
      <w:sz w:val="24"/>
      <w:szCs w:val="24"/>
      <w:lang w:val="es-EC" w:eastAsia="es-EC" w:bidi="es-EC"/>
    </w:rPr>
  </w:style>
  <w:style w:type="paragraph" w:styleId="BodyText">
    <w:name w:val="Body Text"/>
    <w:basedOn w:val="Normal"/>
    <w:link w:val="BodyTextChar"/>
    <w:uiPriority w:val="1"/>
    <w:qFormat/>
    <w:rsid w:val="00B104A1"/>
    <w:pPr>
      <w:widowControl w:val="0"/>
      <w:autoSpaceDE w:val="0"/>
      <w:autoSpaceDN w:val="0"/>
      <w:spacing w:line="240" w:lineRule="auto"/>
    </w:pPr>
    <w:rPr>
      <w:rFonts w:eastAsia="Times New Roman" w:cs="Times New Roman"/>
      <w:noProof w:val="0"/>
      <w:sz w:val="24"/>
      <w:szCs w:val="24"/>
      <w:lang w:val="es-EC" w:eastAsia="es-EC" w:bidi="es-EC"/>
    </w:rPr>
  </w:style>
  <w:style w:type="character" w:customStyle="1" w:styleId="BodyTextChar">
    <w:name w:val="Body Text Char"/>
    <w:basedOn w:val="DefaultParagraphFont"/>
    <w:link w:val="BodyText"/>
    <w:uiPriority w:val="1"/>
    <w:rsid w:val="00B104A1"/>
    <w:rPr>
      <w:rFonts w:ascii="Times New Roman" w:eastAsia="Times New Roman" w:hAnsi="Times New Roman" w:cs="Times New Roman"/>
      <w:sz w:val="24"/>
      <w:szCs w:val="24"/>
      <w:lang w:val="es-EC" w:eastAsia="es-EC" w:bidi="es-EC"/>
    </w:rPr>
  </w:style>
  <w:style w:type="paragraph" w:styleId="ListParagraph">
    <w:name w:val="List Paragraph"/>
    <w:basedOn w:val="Normal"/>
    <w:qFormat/>
    <w:rsid w:val="00B104A1"/>
    <w:pPr>
      <w:widowControl w:val="0"/>
      <w:autoSpaceDE w:val="0"/>
      <w:autoSpaceDN w:val="0"/>
      <w:spacing w:line="240" w:lineRule="auto"/>
      <w:ind w:left="1268" w:hanging="360"/>
    </w:pPr>
    <w:rPr>
      <w:rFonts w:eastAsia="Times New Roman" w:cs="Times New Roman"/>
      <w:noProof w:val="0"/>
      <w:lang w:val="es-EC" w:eastAsia="es-EC" w:bidi="es-EC"/>
    </w:rPr>
  </w:style>
  <w:style w:type="paragraph" w:styleId="Header">
    <w:name w:val="header"/>
    <w:basedOn w:val="Normal"/>
    <w:link w:val="HeaderChar"/>
    <w:uiPriority w:val="99"/>
    <w:unhideWhenUsed/>
    <w:rsid w:val="00EE6FEF"/>
    <w:pPr>
      <w:tabs>
        <w:tab w:val="center" w:pos="4419"/>
        <w:tab w:val="right" w:pos="8838"/>
      </w:tabs>
      <w:spacing w:line="240" w:lineRule="auto"/>
    </w:pPr>
  </w:style>
  <w:style w:type="character" w:customStyle="1" w:styleId="HeaderChar">
    <w:name w:val="Header Char"/>
    <w:basedOn w:val="DefaultParagraphFont"/>
    <w:link w:val="Header"/>
    <w:uiPriority w:val="99"/>
    <w:rsid w:val="00EE6FEF"/>
    <w:rPr>
      <w:noProof/>
    </w:rPr>
  </w:style>
  <w:style w:type="paragraph" w:styleId="Footer">
    <w:name w:val="footer"/>
    <w:basedOn w:val="Normal"/>
    <w:link w:val="FooterChar"/>
    <w:uiPriority w:val="99"/>
    <w:unhideWhenUsed/>
    <w:rsid w:val="00EE6FEF"/>
    <w:pPr>
      <w:tabs>
        <w:tab w:val="center" w:pos="4419"/>
        <w:tab w:val="right" w:pos="8838"/>
      </w:tabs>
      <w:spacing w:line="240" w:lineRule="auto"/>
    </w:pPr>
  </w:style>
  <w:style w:type="character" w:customStyle="1" w:styleId="FooterChar">
    <w:name w:val="Footer Char"/>
    <w:basedOn w:val="DefaultParagraphFont"/>
    <w:link w:val="Footer"/>
    <w:uiPriority w:val="99"/>
    <w:rsid w:val="00EE6FEF"/>
    <w:rPr>
      <w:noProof/>
    </w:rPr>
  </w:style>
  <w:style w:type="character" w:customStyle="1" w:styleId="Heading2Char">
    <w:name w:val="Heading 2 Char"/>
    <w:basedOn w:val="DefaultParagraphFont"/>
    <w:link w:val="Heading2"/>
    <w:uiPriority w:val="9"/>
    <w:rsid w:val="0025673A"/>
    <w:rPr>
      <w:rFonts w:ascii="Times New Roman" w:eastAsiaTheme="majorEastAsia" w:hAnsi="Times New Roman" w:cstheme="majorBidi"/>
      <w:b/>
      <w:bCs/>
      <w:noProof/>
      <w:sz w:val="28"/>
      <w:szCs w:val="26"/>
    </w:rPr>
  </w:style>
  <w:style w:type="table" w:styleId="TableGrid">
    <w:name w:val="Table Grid"/>
    <w:basedOn w:val="TableNormal"/>
    <w:uiPriority w:val="59"/>
    <w:rsid w:val="009D6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1670"/>
    <w:rPr>
      <w:rFonts w:ascii="Times New Roman" w:eastAsiaTheme="majorEastAsia" w:hAnsi="Times New Roman" w:cstheme="majorBidi"/>
      <w:b/>
      <w:noProof/>
      <w:sz w:val="28"/>
      <w:szCs w:val="32"/>
    </w:rPr>
  </w:style>
  <w:style w:type="paragraph" w:styleId="TOCHeading">
    <w:name w:val="TOC Heading"/>
    <w:basedOn w:val="Heading1"/>
    <w:next w:val="Normal"/>
    <w:uiPriority w:val="39"/>
    <w:unhideWhenUsed/>
    <w:qFormat/>
    <w:rsid w:val="008D55E0"/>
    <w:pPr>
      <w:spacing w:before="240" w:line="259" w:lineRule="auto"/>
      <w:jc w:val="left"/>
      <w:outlineLvl w:val="9"/>
    </w:pPr>
    <w:rPr>
      <w:rFonts w:asciiTheme="majorHAnsi" w:hAnsiTheme="majorHAnsi"/>
      <w:b w:val="0"/>
      <w:noProof w:val="0"/>
      <w:color w:val="2E74B5" w:themeColor="accent1" w:themeShade="BF"/>
      <w:sz w:val="32"/>
      <w:lang w:eastAsia="es-DO"/>
    </w:rPr>
  </w:style>
  <w:style w:type="paragraph" w:styleId="TOC1">
    <w:name w:val="toc 1"/>
    <w:basedOn w:val="Normal"/>
    <w:next w:val="Normal"/>
    <w:autoRedefine/>
    <w:uiPriority w:val="39"/>
    <w:unhideWhenUsed/>
    <w:rsid w:val="00CC5B3B"/>
    <w:pPr>
      <w:tabs>
        <w:tab w:val="right" w:leader="dot" w:pos="8260"/>
      </w:tabs>
      <w:spacing w:after="100"/>
    </w:pPr>
    <w:rPr>
      <w:rFonts w:eastAsia="Times New Roman"/>
      <w:bCs/>
      <w:color w:val="auto"/>
      <w:lang w:val="es-ES"/>
    </w:rPr>
  </w:style>
  <w:style w:type="paragraph" w:styleId="TOC2">
    <w:name w:val="toc 2"/>
    <w:basedOn w:val="Normal"/>
    <w:next w:val="Normal"/>
    <w:autoRedefine/>
    <w:uiPriority w:val="39"/>
    <w:unhideWhenUsed/>
    <w:rsid w:val="008D55E0"/>
    <w:pPr>
      <w:spacing w:after="100"/>
      <w:ind w:left="240"/>
    </w:pPr>
  </w:style>
  <w:style w:type="character" w:styleId="Hyperlink">
    <w:name w:val="Hyperlink"/>
    <w:basedOn w:val="DefaultParagraphFont"/>
    <w:uiPriority w:val="99"/>
    <w:unhideWhenUsed/>
    <w:rsid w:val="008D55E0"/>
    <w:rPr>
      <w:color w:val="0563C1" w:themeColor="hyperlink"/>
      <w:u w:val="single"/>
    </w:rPr>
  </w:style>
  <w:style w:type="character" w:customStyle="1" w:styleId="Heading3Char">
    <w:name w:val="Heading 3 Char"/>
    <w:basedOn w:val="DefaultParagraphFont"/>
    <w:link w:val="Heading3"/>
    <w:uiPriority w:val="9"/>
    <w:rsid w:val="0025673A"/>
    <w:rPr>
      <w:rFonts w:ascii="Times New Roman" w:eastAsiaTheme="majorEastAsia" w:hAnsi="Times New Roman" w:cstheme="majorBidi"/>
      <w:b/>
      <w:noProof/>
      <w:sz w:val="28"/>
      <w:szCs w:val="24"/>
    </w:rPr>
  </w:style>
  <w:style w:type="paragraph" w:styleId="TOC3">
    <w:name w:val="toc 3"/>
    <w:basedOn w:val="Normal"/>
    <w:next w:val="Normal"/>
    <w:autoRedefine/>
    <w:uiPriority w:val="39"/>
    <w:unhideWhenUsed/>
    <w:rsid w:val="00DE5E43"/>
    <w:pPr>
      <w:spacing w:after="100"/>
      <w:ind w:left="560"/>
    </w:pPr>
  </w:style>
  <w:style w:type="character" w:customStyle="1" w:styleId="a">
    <w:name w:val="_"/>
    <w:basedOn w:val="DefaultParagraphFont"/>
    <w:rsid w:val="00C151AF"/>
  </w:style>
  <w:style w:type="character" w:customStyle="1" w:styleId="ls1">
    <w:name w:val="ls1"/>
    <w:basedOn w:val="DefaultParagraphFont"/>
    <w:rsid w:val="00C151AF"/>
  </w:style>
  <w:style w:type="character" w:customStyle="1" w:styleId="fc2">
    <w:name w:val="fc2"/>
    <w:basedOn w:val="DefaultParagraphFont"/>
    <w:rsid w:val="00C151AF"/>
  </w:style>
  <w:style w:type="character" w:customStyle="1" w:styleId="ws2">
    <w:name w:val="ws2"/>
    <w:basedOn w:val="DefaultParagraphFont"/>
    <w:rsid w:val="00C151AF"/>
  </w:style>
  <w:style w:type="paragraph" w:styleId="Bibliography">
    <w:name w:val="Bibliography"/>
    <w:basedOn w:val="Normal"/>
    <w:next w:val="Normal"/>
    <w:uiPriority w:val="37"/>
    <w:unhideWhenUsed/>
    <w:rsid w:val="006E21B9"/>
  </w:style>
  <w:style w:type="character" w:styleId="SubtleEmphasis">
    <w:name w:val="Subtle Emphasis"/>
    <w:basedOn w:val="DefaultParagraphFont"/>
    <w:uiPriority w:val="19"/>
    <w:qFormat/>
    <w:rsid w:val="00E45EBC"/>
    <w:rPr>
      <w:i/>
      <w:iCs/>
      <w:color w:val="404040" w:themeColor="text1" w:themeTint="BF"/>
    </w:rPr>
  </w:style>
  <w:style w:type="paragraph" w:styleId="Caption">
    <w:name w:val="caption"/>
    <w:basedOn w:val="Normal"/>
    <w:next w:val="Normal"/>
    <w:uiPriority w:val="35"/>
    <w:qFormat/>
    <w:rsid w:val="008F71A3"/>
    <w:pPr>
      <w:spacing w:after="200" w:line="240" w:lineRule="auto"/>
      <w:ind w:firstLine="720"/>
      <w:jc w:val="left"/>
    </w:pPr>
    <w:rPr>
      <w:rFonts w:eastAsia="Calibri" w:cs="Times New Roman"/>
      <w:i/>
      <w:iCs/>
      <w:noProof w:val="0"/>
      <w:color w:val="44546A" w:themeColor="text2"/>
      <w:sz w:val="18"/>
      <w:szCs w:val="18"/>
      <w:lang w:val="en-US" w:eastAsia="zh-CN"/>
    </w:rPr>
  </w:style>
  <w:style w:type="table" w:customStyle="1" w:styleId="TableNormal1">
    <w:name w:val="Table Normal1"/>
    <w:uiPriority w:val="2"/>
    <w:semiHidden/>
    <w:unhideWhenUsed/>
    <w:qFormat/>
    <w:rsid w:val="007B572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B5726"/>
    <w:pPr>
      <w:widowControl w:val="0"/>
      <w:autoSpaceDE w:val="0"/>
      <w:autoSpaceDN w:val="0"/>
      <w:spacing w:line="240" w:lineRule="auto"/>
      <w:jc w:val="right"/>
    </w:pPr>
    <w:rPr>
      <w:rFonts w:ascii="Calibri" w:eastAsia="Calibri" w:hAnsi="Calibri" w:cs="Calibri"/>
      <w:noProof w:val="0"/>
      <w:color w:val="auto"/>
      <w:sz w:val="22"/>
      <w:lang w:val="es-ES"/>
    </w:rPr>
  </w:style>
  <w:style w:type="paragraph" w:customStyle="1" w:styleId="text-justify">
    <w:name w:val="text-justify"/>
    <w:basedOn w:val="Normal"/>
    <w:rsid w:val="005A293A"/>
    <w:pPr>
      <w:spacing w:before="100" w:beforeAutospacing="1" w:after="100" w:afterAutospacing="1" w:line="240" w:lineRule="auto"/>
      <w:jc w:val="left"/>
    </w:pPr>
    <w:rPr>
      <w:rFonts w:eastAsia="Times New Roman" w:cs="Times New Roman"/>
      <w:noProof w:val="0"/>
      <w:color w:val="auto"/>
      <w:sz w:val="24"/>
      <w:szCs w:val="24"/>
      <w:lang w:val="es-ES" w:eastAsia="es-ES"/>
    </w:rPr>
  </w:style>
  <w:style w:type="character" w:customStyle="1" w:styleId="text-bolder-gb">
    <w:name w:val="text-bolder-gb"/>
    <w:basedOn w:val="DefaultParagraphFont"/>
    <w:rsid w:val="005A293A"/>
  </w:style>
  <w:style w:type="character" w:customStyle="1" w:styleId="priority-content">
    <w:name w:val="priority-content"/>
    <w:basedOn w:val="DefaultParagraphFont"/>
    <w:rsid w:val="006A7F68"/>
  </w:style>
  <w:style w:type="paragraph" w:styleId="Revision">
    <w:name w:val="Revision"/>
    <w:hidden/>
    <w:uiPriority w:val="99"/>
    <w:semiHidden/>
    <w:rsid w:val="001264E9"/>
    <w:pPr>
      <w:spacing w:after="0" w:line="240" w:lineRule="auto"/>
    </w:pPr>
    <w:rPr>
      <w:rFonts w:ascii="Times New Roman" w:hAnsi="Times New Roman"/>
      <w:noProof/>
      <w:color w:val="000000" w:themeColor="text1"/>
      <w:sz w:val="28"/>
    </w:rPr>
  </w:style>
  <w:style w:type="character" w:styleId="CommentReference">
    <w:name w:val="annotation reference"/>
    <w:basedOn w:val="DefaultParagraphFont"/>
    <w:uiPriority w:val="99"/>
    <w:semiHidden/>
    <w:unhideWhenUsed/>
    <w:rsid w:val="001264E9"/>
    <w:rPr>
      <w:sz w:val="16"/>
      <w:szCs w:val="16"/>
    </w:rPr>
  </w:style>
  <w:style w:type="paragraph" w:styleId="CommentText">
    <w:name w:val="annotation text"/>
    <w:basedOn w:val="Normal"/>
    <w:link w:val="CommentTextChar"/>
    <w:uiPriority w:val="99"/>
    <w:unhideWhenUsed/>
    <w:rsid w:val="001264E9"/>
    <w:pPr>
      <w:spacing w:line="240" w:lineRule="auto"/>
    </w:pPr>
    <w:rPr>
      <w:sz w:val="20"/>
      <w:szCs w:val="20"/>
    </w:rPr>
  </w:style>
  <w:style w:type="character" w:customStyle="1" w:styleId="CommentTextChar">
    <w:name w:val="Comment Text Char"/>
    <w:basedOn w:val="DefaultParagraphFont"/>
    <w:link w:val="CommentText"/>
    <w:uiPriority w:val="99"/>
    <w:rsid w:val="001264E9"/>
    <w:rPr>
      <w:rFonts w:ascii="Times New Roman" w:hAnsi="Times New Roman"/>
      <w:noProof/>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1264E9"/>
    <w:rPr>
      <w:b/>
      <w:bCs/>
    </w:rPr>
  </w:style>
  <w:style w:type="character" w:customStyle="1" w:styleId="CommentSubjectChar">
    <w:name w:val="Comment Subject Char"/>
    <w:basedOn w:val="CommentTextChar"/>
    <w:link w:val="CommentSubject"/>
    <w:uiPriority w:val="99"/>
    <w:semiHidden/>
    <w:rsid w:val="001264E9"/>
    <w:rPr>
      <w:rFonts w:ascii="Times New Roman" w:hAnsi="Times New Roman"/>
      <w:b/>
      <w:bCs/>
      <w:noProof/>
      <w:color w:val="000000" w:themeColor="text1"/>
      <w:sz w:val="20"/>
      <w:szCs w:val="20"/>
    </w:rPr>
  </w:style>
  <w:style w:type="paragraph" w:styleId="TableofFigures">
    <w:name w:val="table of figures"/>
    <w:basedOn w:val="Normal"/>
    <w:next w:val="Normal"/>
    <w:uiPriority w:val="99"/>
    <w:unhideWhenUsed/>
    <w:rsid w:val="006B6EE8"/>
    <w:pPr>
      <w:jc w:val="left"/>
    </w:pPr>
    <w:rPr>
      <w:rFonts w:asciiTheme="minorHAnsi" w:hAnsiTheme="minorHAnsi"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4259">
      <w:bodyDiv w:val="1"/>
      <w:marLeft w:val="0"/>
      <w:marRight w:val="0"/>
      <w:marTop w:val="0"/>
      <w:marBottom w:val="0"/>
      <w:divBdr>
        <w:top w:val="none" w:sz="0" w:space="0" w:color="auto"/>
        <w:left w:val="none" w:sz="0" w:space="0" w:color="auto"/>
        <w:bottom w:val="none" w:sz="0" w:space="0" w:color="auto"/>
        <w:right w:val="none" w:sz="0" w:space="0" w:color="auto"/>
      </w:divBdr>
    </w:div>
    <w:div w:id="40056108">
      <w:bodyDiv w:val="1"/>
      <w:marLeft w:val="0"/>
      <w:marRight w:val="0"/>
      <w:marTop w:val="0"/>
      <w:marBottom w:val="0"/>
      <w:divBdr>
        <w:top w:val="none" w:sz="0" w:space="0" w:color="auto"/>
        <w:left w:val="none" w:sz="0" w:space="0" w:color="auto"/>
        <w:bottom w:val="none" w:sz="0" w:space="0" w:color="auto"/>
        <w:right w:val="none" w:sz="0" w:space="0" w:color="auto"/>
      </w:divBdr>
    </w:div>
    <w:div w:id="49152540">
      <w:bodyDiv w:val="1"/>
      <w:marLeft w:val="0"/>
      <w:marRight w:val="0"/>
      <w:marTop w:val="0"/>
      <w:marBottom w:val="0"/>
      <w:divBdr>
        <w:top w:val="none" w:sz="0" w:space="0" w:color="auto"/>
        <w:left w:val="none" w:sz="0" w:space="0" w:color="auto"/>
        <w:bottom w:val="none" w:sz="0" w:space="0" w:color="auto"/>
        <w:right w:val="none" w:sz="0" w:space="0" w:color="auto"/>
      </w:divBdr>
    </w:div>
    <w:div w:id="51078494">
      <w:bodyDiv w:val="1"/>
      <w:marLeft w:val="0"/>
      <w:marRight w:val="0"/>
      <w:marTop w:val="0"/>
      <w:marBottom w:val="0"/>
      <w:divBdr>
        <w:top w:val="none" w:sz="0" w:space="0" w:color="auto"/>
        <w:left w:val="none" w:sz="0" w:space="0" w:color="auto"/>
        <w:bottom w:val="none" w:sz="0" w:space="0" w:color="auto"/>
        <w:right w:val="none" w:sz="0" w:space="0" w:color="auto"/>
      </w:divBdr>
    </w:div>
    <w:div w:id="53284018">
      <w:bodyDiv w:val="1"/>
      <w:marLeft w:val="0"/>
      <w:marRight w:val="0"/>
      <w:marTop w:val="0"/>
      <w:marBottom w:val="0"/>
      <w:divBdr>
        <w:top w:val="none" w:sz="0" w:space="0" w:color="auto"/>
        <w:left w:val="none" w:sz="0" w:space="0" w:color="auto"/>
        <w:bottom w:val="none" w:sz="0" w:space="0" w:color="auto"/>
        <w:right w:val="none" w:sz="0" w:space="0" w:color="auto"/>
      </w:divBdr>
    </w:div>
    <w:div w:id="106975479">
      <w:bodyDiv w:val="1"/>
      <w:marLeft w:val="0"/>
      <w:marRight w:val="0"/>
      <w:marTop w:val="0"/>
      <w:marBottom w:val="0"/>
      <w:divBdr>
        <w:top w:val="none" w:sz="0" w:space="0" w:color="auto"/>
        <w:left w:val="none" w:sz="0" w:space="0" w:color="auto"/>
        <w:bottom w:val="none" w:sz="0" w:space="0" w:color="auto"/>
        <w:right w:val="none" w:sz="0" w:space="0" w:color="auto"/>
      </w:divBdr>
    </w:div>
    <w:div w:id="130251586">
      <w:bodyDiv w:val="1"/>
      <w:marLeft w:val="0"/>
      <w:marRight w:val="0"/>
      <w:marTop w:val="0"/>
      <w:marBottom w:val="0"/>
      <w:divBdr>
        <w:top w:val="none" w:sz="0" w:space="0" w:color="auto"/>
        <w:left w:val="none" w:sz="0" w:space="0" w:color="auto"/>
        <w:bottom w:val="none" w:sz="0" w:space="0" w:color="auto"/>
        <w:right w:val="none" w:sz="0" w:space="0" w:color="auto"/>
      </w:divBdr>
    </w:div>
    <w:div w:id="136920723">
      <w:bodyDiv w:val="1"/>
      <w:marLeft w:val="0"/>
      <w:marRight w:val="0"/>
      <w:marTop w:val="0"/>
      <w:marBottom w:val="0"/>
      <w:divBdr>
        <w:top w:val="none" w:sz="0" w:space="0" w:color="auto"/>
        <w:left w:val="none" w:sz="0" w:space="0" w:color="auto"/>
        <w:bottom w:val="none" w:sz="0" w:space="0" w:color="auto"/>
        <w:right w:val="none" w:sz="0" w:space="0" w:color="auto"/>
      </w:divBdr>
    </w:div>
    <w:div w:id="180362381">
      <w:bodyDiv w:val="1"/>
      <w:marLeft w:val="0"/>
      <w:marRight w:val="0"/>
      <w:marTop w:val="0"/>
      <w:marBottom w:val="0"/>
      <w:divBdr>
        <w:top w:val="none" w:sz="0" w:space="0" w:color="auto"/>
        <w:left w:val="none" w:sz="0" w:space="0" w:color="auto"/>
        <w:bottom w:val="none" w:sz="0" w:space="0" w:color="auto"/>
        <w:right w:val="none" w:sz="0" w:space="0" w:color="auto"/>
      </w:divBdr>
    </w:div>
    <w:div w:id="209465170">
      <w:bodyDiv w:val="1"/>
      <w:marLeft w:val="0"/>
      <w:marRight w:val="0"/>
      <w:marTop w:val="0"/>
      <w:marBottom w:val="0"/>
      <w:divBdr>
        <w:top w:val="none" w:sz="0" w:space="0" w:color="auto"/>
        <w:left w:val="none" w:sz="0" w:space="0" w:color="auto"/>
        <w:bottom w:val="none" w:sz="0" w:space="0" w:color="auto"/>
        <w:right w:val="none" w:sz="0" w:space="0" w:color="auto"/>
      </w:divBdr>
    </w:div>
    <w:div w:id="213931225">
      <w:bodyDiv w:val="1"/>
      <w:marLeft w:val="0"/>
      <w:marRight w:val="0"/>
      <w:marTop w:val="0"/>
      <w:marBottom w:val="0"/>
      <w:divBdr>
        <w:top w:val="none" w:sz="0" w:space="0" w:color="auto"/>
        <w:left w:val="none" w:sz="0" w:space="0" w:color="auto"/>
        <w:bottom w:val="none" w:sz="0" w:space="0" w:color="auto"/>
        <w:right w:val="none" w:sz="0" w:space="0" w:color="auto"/>
      </w:divBdr>
    </w:div>
    <w:div w:id="237440574">
      <w:bodyDiv w:val="1"/>
      <w:marLeft w:val="0"/>
      <w:marRight w:val="0"/>
      <w:marTop w:val="0"/>
      <w:marBottom w:val="0"/>
      <w:divBdr>
        <w:top w:val="none" w:sz="0" w:space="0" w:color="auto"/>
        <w:left w:val="none" w:sz="0" w:space="0" w:color="auto"/>
        <w:bottom w:val="none" w:sz="0" w:space="0" w:color="auto"/>
        <w:right w:val="none" w:sz="0" w:space="0" w:color="auto"/>
      </w:divBdr>
    </w:div>
    <w:div w:id="269944348">
      <w:bodyDiv w:val="1"/>
      <w:marLeft w:val="0"/>
      <w:marRight w:val="0"/>
      <w:marTop w:val="0"/>
      <w:marBottom w:val="0"/>
      <w:divBdr>
        <w:top w:val="none" w:sz="0" w:space="0" w:color="auto"/>
        <w:left w:val="none" w:sz="0" w:space="0" w:color="auto"/>
        <w:bottom w:val="none" w:sz="0" w:space="0" w:color="auto"/>
        <w:right w:val="none" w:sz="0" w:space="0" w:color="auto"/>
      </w:divBdr>
    </w:div>
    <w:div w:id="269971071">
      <w:bodyDiv w:val="1"/>
      <w:marLeft w:val="0"/>
      <w:marRight w:val="0"/>
      <w:marTop w:val="0"/>
      <w:marBottom w:val="0"/>
      <w:divBdr>
        <w:top w:val="none" w:sz="0" w:space="0" w:color="auto"/>
        <w:left w:val="none" w:sz="0" w:space="0" w:color="auto"/>
        <w:bottom w:val="none" w:sz="0" w:space="0" w:color="auto"/>
        <w:right w:val="none" w:sz="0" w:space="0" w:color="auto"/>
      </w:divBdr>
    </w:div>
    <w:div w:id="305823303">
      <w:bodyDiv w:val="1"/>
      <w:marLeft w:val="0"/>
      <w:marRight w:val="0"/>
      <w:marTop w:val="0"/>
      <w:marBottom w:val="0"/>
      <w:divBdr>
        <w:top w:val="none" w:sz="0" w:space="0" w:color="auto"/>
        <w:left w:val="none" w:sz="0" w:space="0" w:color="auto"/>
        <w:bottom w:val="none" w:sz="0" w:space="0" w:color="auto"/>
        <w:right w:val="none" w:sz="0" w:space="0" w:color="auto"/>
      </w:divBdr>
    </w:div>
    <w:div w:id="315885141">
      <w:bodyDiv w:val="1"/>
      <w:marLeft w:val="0"/>
      <w:marRight w:val="0"/>
      <w:marTop w:val="0"/>
      <w:marBottom w:val="0"/>
      <w:divBdr>
        <w:top w:val="none" w:sz="0" w:space="0" w:color="auto"/>
        <w:left w:val="none" w:sz="0" w:space="0" w:color="auto"/>
        <w:bottom w:val="none" w:sz="0" w:space="0" w:color="auto"/>
        <w:right w:val="none" w:sz="0" w:space="0" w:color="auto"/>
      </w:divBdr>
    </w:div>
    <w:div w:id="322899868">
      <w:bodyDiv w:val="1"/>
      <w:marLeft w:val="0"/>
      <w:marRight w:val="0"/>
      <w:marTop w:val="0"/>
      <w:marBottom w:val="0"/>
      <w:divBdr>
        <w:top w:val="none" w:sz="0" w:space="0" w:color="auto"/>
        <w:left w:val="none" w:sz="0" w:space="0" w:color="auto"/>
        <w:bottom w:val="none" w:sz="0" w:space="0" w:color="auto"/>
        <w:right w:val="none" w:sz="0" w:space="0" w:color="auto"/>
      </w:divBdr>
    </w:div>
    <w:div w:id="333413827">
      <w:bodyDiv w:val="1"/>
      <w:marLeft w:val="0"/>
      <w:marRight w:val="0"/>
      <w:marTop w:val="0"/>
      <w:marBottom w:val="0"/>
      <w:divBdr>
        <w:top w:val="none" w:sz="0" w:space="0" w:color="auto"/>
        <w:left w:val="none" w:sz="0" w:space="0" w:color="auto"/>
        <w:bottom w:val="none" w:sz="0" w:space="0" w:color="auto"/>
        <w:right w:val="none" w:sz="0" w:space="0" w:color="auto"/>
      </w:divBdr>
    </w:div>
    <w:div w:id="348142480">
      <w:bodyDiv w:val="1"/>
      <w:marLeft w:val="0"/>
      <w:marRight w:val="0"/>
      <w:marTop w:val="0"/>
      <w:marBottom w:val="0"/>
      <w:divBdr>
        <w:top w:val="none" w:sz="0" w:space="0" w:color="auto"/>
        <w:left w:val="none" w:sz="0" w:space="0" w:color="auto"/>
        <w:bottom w:val="none" w:sz="0" w:space="0" w:color="auto"/>
        <w:right w:val="none" w:sz="0" w:space="0" w:color="auto"/>
      </w:divBdr>
    </w:div>
    <w:div w:id="474177586">
      <w:bodyDiv w:val="1"/>
      <w:marLeft w:val="0"/>
      <w:marRight w:val="0"/>
      <w:marTop w:val="0"/>
      <w:marBottom w:val="0"/>
      <w:divBdr>
        <w:top w:val="none" w:sz="0" w:space="0" w:color="auto"/>
        <w:left w:val="none" w:sz="0" w:space="0" w:color="auto"/>
        <w:bottom w:val="none" w:sz="0" w:space="0" w:color="auto"/>
        <w:right w:val="none" w:sz="0" w:space="0" w:color="auto"/>
      </w:divBdr>
    </w:div>
    <w:div w:id="488399513">
      <w:bodyDiv w:val="1"/>
      <w:marLeft w:val="0"/>
      <w:marRight w:val="0"/>
      <w:marTop w:val="0"/>
      <w:marBottom w:val="0"/>
      <w:divBdr>
        <w:top w:val="none" w:sz="0" w:space="0" w:color="auto"/>
        <w:left w:val="none" w:sz="0" w:space="0" w:color="auto"/>
        <w:bottom w:val="none" w:sz="0" w:space="0" w:color="auto"/>
        <w:right w:val="none" w:sz="0" w:space="0" w:color="auto"/>
      </w:divBdr>
    </w:div>
    <w:div w:id="498271761">
      <w:bodyDiv w:val="1"/>
      <w:marLeft w:val="0"/>
      <w:marRight w:val="0"/>
      <w:marTop w:val="0"/>
      <w:marBottom w:val="0"/>
      <w:divBdr>
        <w:top w:val="none" w:sz="0" w:space="0" w:color="auto"/>
        <w:left w:val="none" w:sz="0" w:space="0" w:color="auto"/>
        <w:bottom w:val="none" w:sz="0" w:space="0" w:color="auto"/>
        <w:right w:val="none" w:sz="0" w:space="0" w:color="auto"/>
      </w:divBdr>
    </w:div>
    <w:div w:id="528374445">
      <w:bodyDiv w:val="1"/>
      <w:marLeft w:val="0"/>
      <w:marRight w:val="0"/>
      <w:marTop w:val="0"/>
      <w:marBottom w:val="0"/>
      <w:divBdr>
        <w:top w:val="none" w:sz="0" w:space="0" w:color="auto"/>
        <w:left w:val="none" w:sz="0" w:space="0" w:color="auto"/>
        <w:bottom w:val="none" w:sz="0" w:space="0" w:color="auto"/>
        <w:right w:val="none" w:sz="0" w:space="0" w:color="auto"/>
      </w:divBdr>
    </w:div>
    <w:div w:id="563099966">
      <w:bodyDiv w:val="1"/>
      <w:marLeft w:val="0"/>
      <w:marRight w:val="0"/>
      <w:marTop w:val="0"/>
      <w:marBottom w:val="0"/>
      <w:divBdr>
        <w:top w:val="none" w:sz="0" w:space="0" w:color="auto"/>
        <w:left w:val="none" w:sz="0" w:space="0" w:color="auto"/>
        <w:bottom w:val="none" w:sz="0" w:space="0" w:color="auto"/>
        <w:right w:val="none" w:sz="0" w:space="0" w:color="auto"/>
      </w:divBdr>
    </w:div>
    <w:div w:id="575357103">
      <w:bodyDiv w:val="1"/>
      <w:marLeft w:val="0"/>
      <w:marRight w:val="0"/>
      <w:marTop w:val="0"/>
      <w:marBottom w:val="0"/>
      <w:divBdr>
        <w:top w:val="none" w:sz="0" w:space="0" w:color="auto"/>
        <w:left w:val="none" w:sz="0" w:space="0" w:color="auto"/>
        <w:bottom w:val="none" w:sz="0" w:space="0" w:color="auto"/>
        <w:right w:val="none" w:sz="0" w:space="0" w:color="auto"/>
      </w:divBdr>
    </w:div>
    <w:div w:id="602423992">
      <w:bodyDiv w:val="1"/>
      <w:marLeft w:val="0"/>
      <w:marRight w:val="0"/>
      <w:marTop w:val="0"/>
      <w:marBottom w:val="0"/>
      <w:divBdr>
        <w:top w:val="none" w:sz="0" w:space="0" w:color="auto"/>
        <w:left w:val="none" w:sz="0" w:space="0" w:color="auto"/>
        <w:bottom w:val="none" w:sz="0" w:space="0" w:color="auto"/>
        <w:right w:val="none" w:sz="0" w:space="0" w:color="auto"/>
      </w:divBdr>
    </w:div>
    <w:div w:id="611666040">
      <w:bodyDiv w:val="1"/>
      <w:marLeft w:val="0"/>
      <w:marRight w:val="0"/>
      <w:marTop w:val="0"/>
      <w:marBottom w:val="0"/>
      <w:divBdr>
        <w:top w:val="none" w:sz="0" w:space="0" w:color="auto"/>
        <w:left w:val="none" w:sz="0" w:space="0" w:color="auto"/>
        <w:bottom w:val="none" w:sz="0" w:space="0" w:color="auto"/>
        <w:right w:val="none" w:sz="0" w:space="0" w:color="auto"/>
      </w:divBdr>
    </w:div>
    <w:div w:id="614598534">
      <w:bodyDiv w:val="1"/>
      <w:marLeft w:val="0"/>
      <w:marRight w:val="0"/>
      <w:marTop w:val="0"/>
      <w:marBottom w:val="0"/>
      <w:divBdr>
        <w:top w:val="none" w:sz="0" w:space="0" w:color="auto"/>
        <w:left w:val="none" w:sz="0" w:space="0" w:color="auto"/>
        <w:bottom w:val="none" w:sz="0" w:space="0" w:color="auto"/>
        <w:right w:val="none" w:sz="0" w:space="0" w:color="auto"/>
      </w:divBdr>
    </w:div>
    <w:div w:id="632446927">
      <w:bodyDiv w:val="1"/>
      <w:marLeft w:val="0"/>
      <w:marRight w:val="0"/>
      <w:marTop w:val="0"/>
      <w:marBottom w:val="0"/>
      <w:divBdr>
        <w:top w:val="none" w:sz="0" w:space="0" w:color="auto"/>
        <w:left w:val="none" w:sz="0" w:space="0" w:color="auto"/>
        <w:bottom w:val="none" w:sz="0" w:space="0" w:color="auto"/>
        <w:right w:val="none" w:sz="0" w:space="0" w:color="auto"/>
      </w:divBdr>
    </w:div>
    <w:div w:id="644505218">
      <w:bodyDiv w:val="1"/>
      <w:marLeft w:val="0"/>
      <w:marRight w:val="0"/>
      <w:marTop w:val="0"/>
      <w:marBottom w:val="0"/>
      <w:divBdr>
        <w:top w:val="none" w:sz="0" w:space="0" w:color="auto"/>
        <w:left w:val="none" w:sz="0" w:space="0" w:color="auto"/>
        <w:bottom w:val="none" w:sz="0" w:space="0" w:color="auto"/>
        <w:right w:val="none" w:sz="0" w:space="0" w:color="auto"/>
      </w:divBdr>
    </w:div>
    <w:div w:id="690185296">
      <w:bodyDiv w:val="1"/>
      <w:marLeft w:val="0"/>
      <w:marRight w:val="0"/>
      <w:marTop w:val="0"/>
      <w:marBottom w:val="0"/>
      <w:divBdr>
        <w:top w:val="none" w:sz="0" w:space="0" w:color="auto"/>
        <w:left w:val="none" w:sz="0" w:space="0" w:color="auto"/>
        <w:bottom w:val="none" w:sz="0" w:space="0" w:color="auto"/>
        <w:right w:val="none" w:sz="0" w:space="0" w:color="auto"/>
      </w:divBdr>
    </w:div>
    <w:div w:id="706374397">
      <w:bodyDiv w:val="1"/>
      <w:marLeft w:val="0"/>
      <w:marRight w:val="0"/>
      <w:marTop w:val="0"/>
      <w:marBottom w:val="0"/>
      <w:divBdr>
        <w:top w:val="none" w:sz="0" w:space="0" w:color="auto"/>
        <w:left w:val="none" w:sz="0" w:space="0" w:color="auto"/>
        <w:bottom w:val="none" w:sz="0" w:space="0" w:color="auto"/>
        <w:right w:val="none" w:sz="0" w:space="0" w:color="auto"/>
      </w:divBdr>
    </w:div>
    <w:div w:id="736368073">
      <w:bodyDiv w:val="1"/>
      <w:marLeft w:val="0"/>
      <w:marRight w:val="0"/>
      <w:marTop w:val="0"/>
      <w:marBottom w:val="0"/>
      <w:divBdr>
        <w:top w:val="none" w:sz="0" w:space="0" w:color="auto"/>
        <w:left w:val="none" w:sz="0" w:space="0" w:color="auto"/>
        <w:bottom w:val="none" w:sz="0" w:space="0" w:color="auto"/>
        <w:right w:val="none" w:sz="0" w:space="0" w:color="auto"/>
      </w:divBdr>
    </w:div>
    <w:div w:id="737292492">
      <w:bodyDiv w:val="1"/>
      <w:marLeft w:val="0"/>
      <w:marRight w:val="0"/>
      <w:marTop w:val="0"/>
      <w:marBottom w:val="0"/>
      <w:divBdr>
        <w:top w:val="none" w:sz="0" w:space="0" w:color="auto"/>
        <w:left w:val="none" w:sz="0" w:space="0" w:color="auto"/>
        <w:bottom w:val="none" w:sz="0" w:space="0" w:color="auto"/>
        <w:right w:val="none" w:sz="0" w:space="0" w:color="auto"/>
      </w:divBdr>
    </w:div>
    <w:div w:id="743917790">
      <w:bodyDiv w:val="1"/>
      <w:marLeft w:val="0"/>
      <w:marRight w:val="0"/>
      <w:marTop w:val="0"/>
      <w:marBottom w:val="0"/>
      <w:divBdr>
        <w:top w:val="none" w:sz="0" w:space="0" w:color="auto"/>
        <w:left w:val="none" w:sz="0" w:space="0" w:color="auto"/>
        <w:bottom w:val="none" w:sz="0" w:space="0" w:color="auto"/>
        <w:right w:val="none" w:sz="0" w:space="0" w:color="auto"/>
      </w:divBdr>
    </w:div>
    <w:div w:id="759372086">
      <w:bodyDiv w:val="1"/>
      <w:marLeft w:val="0"/>
      <w:marRight w:val="0"/>
      <w:marTop w:val="0"/>
      <w:marBottom w:val="0"/>
      <w:divBdr>
        <w:top w:val="none" w:sz="0" w:space="0" w:color="auto"/>
        <w:left w:val="none" w:sz="0" w:space="0" w:color="auto"/>
        <w:bottom w:val="none" w:sz="0" w:space="0" w:color="auto"/>
        <w:right w:val="none" w:sz="0" w:space="0" w:color="auto"/>
      </w:divBdr>
    </w:div>
    <w:div w:id="791942011">
      <w:bodyDiv w:val="1"/>
      <w:marLeft w:val="0"/>
      <w:marRight w:val="0"/>
      <w:marTop w:val="0"/>
      <w:marBottom w:val="0"/>
      <w:divBdr>
        <w:top w:val="none" w:sz="0" w:space="0" w:color="auto"/>
        <w:left w:val="none" w:sz="0" w:space="0" w:color="auto"/>
        <w:bottom w:val="none" w:sz="0" w:space="0" w:color="auto"/>
        <w:right w:val="none" w:sz="0" w:space="0" w:color="auto"/>
      </w:divBdr>
    </w:div>
    <w:div w:id="819542956">
      <w:bodyDiv w:val="1"/>
      <w:marLeft w:val="0"/>
      <w:marRight w:val="0"/>
      <w:marTop w:val="0"/>
      <w:marBottom w:val="0"/>
      <w:divBdr>
        <w:top w:val="none" w:sz="0" w:space="0" w:color="auto"/>
        <w:left w:val="none" w:sz="0" w:space="0" w:color="auto"/>
        <w:bottom w:val="none" w:sz="0" w:space="0" w:color="auto"/>
        <w:right w:val="none" w:sz="0" w:space="0" w:color="auto"/>
      </w:divBdr>
    </w:div>
    <w:div w:id="825171357">
      <w:bodyDiv w:val="1"/>
      <w:marLeft w:val="0"/>
      <w:marRight w:val="0"/>
      <w:marTop w:val="0"/>
      <w:marBottom w:val="0"/>
      <w:divBdr>
        <w:top w:val="none" w:sz="0" w:space="0" w:color="auto"/>
        <w:left w:val="none" w:sz="0" w:space="0" w:color="auto"/>
        <w:bottom w:val="none" w:sz="0" w:space="0" w:color="auto"/>
        <w:right w:val="none" w:sz="0" w:space="0" w:color="auto"/>
      </w:divBdr>
    </w:div>
    <w:div w:id="847914435">
      <w:bodyDiv w:val="1"/>
      <w:marLeft w:val="0"/>
      <w:marRight w:val="0"/>
      <w:marTop w:val="0"/>
      <w:marBottom w:val="0"/>
      <w:divBdr>
        <w:top w:val="none" w:sz="0" w:space="0" w:color="auto"/>
        <w:left w:val="none" w:sz="0" w:space="0" w:color="auto"/>
        <w:bottom w:val="none" w:sz="0" w:space="0" w:color="auto"/>
        <w:right w:val="none" w:sz="0" w:space="0" w:color="auto"/>
      </w:divBdr>
    </w:div>
    <w:div w:id="909005142">
      <w:bodyDiv w:val="1"/>
      <w:marLeft w:val="0"/>
      <w:marRight w:val="0"/>
      <w:marTop w:val="0"/>
      <w:marBottom w:val="0"/>
      <w:divBdr>
        <w:top w:val="none" w:sz="0" w:space="0" w:color="auto"/>
        <w:left w:val="none" w:sz="0" w:space="0" w:color="auto"/>
        <w:bottom w:val="none" w:sz="0" w:space="0" w:color="auto"/>
        <w:right w:val="none" w:sz="0" w:space="0" w:color="auto"/>
      </w:divBdr>
    </w:div>
    <w:div w:id="947394449">
      <w:bodyDiv w:val="1"/>
      <w:marLeft w:val="0"/>
      <w:marRight w:val="0"/>
      <w:marTop w:val="0"/>
      <w:marBottom w:val="0"/>
      <w:divBdr>
        <w:top w:val="none" w:sz="0" w:space="0" w:color="auto"/>
        <w:left w:val="none" w:sz="0" w:space="0" w:color="auto"/>
        <w:bottom w:val="none" w:sz="0" w:space="0" w:color="auto"/>
        <w:right w:val="none" w:sz="0" w:space="0" w:color="auto"/>
      </w:divBdr>
    </w:div>
    <w:div w:id="962618701">
      <w:bodyDiv w:val="1"/>
      <w:marLeft w:val="0"/>
      <w:marRight w:val="0"/>
      <w:marTop w:val="0"/>
      <w:marBottom w:val="0"/>
      <w:divBdr>
        <w:top w:val="none" w:sz="0" w:space="0" w:color="auto"/>
        <w:left w:val="none" w:sz="0" w:space="0" w:color="auto"/>
        <w:bottom w:val="none" w:sz="0" w:space="0" w:color="auto"/>
        <w:right w:val="none" w:sz="0" w:space="0" w:color="auto"/>
      </w:divBdr>
      <w:divsChild>
        <w:div w:id="637995587">
          <w:marLeft w:val="0"/>
          <w:marRight w:val="0"/>
          <w:marTop w:val="0"/>
          <w:marBottom w:val="0"/>
          <w:divBdr>
            <w:top w:val="none" w:sz="0" w:space="0" w:color="auto"/>
            <w:left w:val="none" w:sz="0" w:space="0" w:color="auto"/>
            <w:bottom w:val="none" w:sz="0" w:space="0" w:color="auto"/>
            <w:right w:val="none" w:sz="0" w:space="0" w:color="auto"/>
          </w:divBdr>
          <w:divsChild>
            <w:div w:id="559903276">
              <w:marLeft w:val="-150"/>
              <w:marRight w:val="-150"/>
              <w:marTop w:val="0"/>
              <w:marBottom w:val="0"/>
              <w:divBdr>
                <w:top w:val="none" w:sz="0" w:space="0" w:color="auto"/>
                <w:left w:val="none" w:sz="0" w:space="0" w:color="auto"/>
                <w:bottom w:val="none" w:sz="0" w:space="0" w:color="auto"/>
                <w:right w:val="none" w:sz="0" w:space="0" w:color="auto"/>
              </w:divBdr>
              <w:divsChild>
                <w:div w:id="236020968">
                  <w:marLeft w:val="0"/>
                  <w:marRight w:val="0"/>
                  <w:marTop w:val="0"/>
                  <w:marBottom w:val="0"/>
                  <w:divBdr>
                    <w:top w:val="none" w:sz="0" w:space="0" w:color="auto"/>
                    <w:left w:val="none" w:sz="0" w:space="0" w:color="auto"/>
                    <w:bottom w:val="none" w:sz="0" w:space="0" w:color="auto"/>
                    <w:right w:val="none" w:sz="0" w:space="0" w:color="auto"/>
                  </w:divBdr>
                  <w:divsChild>
                    <w:div w:id="824012114">
                      <w:marLeft w:val="0"/>
                      <w:marRight w:val="0"/>
                      <w:marTop w:val="0"/>
                      <w:marBottom w:val="0"/>
                      <w:divBdr>
                        <w:top w:val="none" w:sz="0" w:space="0" w:color="auto"/>
                        <w:left w:val="none" w:sz="0" w:space="0" w:color="auto"/>
                        <w:bottom w:val="none" w:sz="0" w:space="0" w:color="auto"/>
                        <w:right w:val="none" w:sz="0" w:space="0" w:color="auto"/>
                      </w:divBdr>
                      <w:divsChild>
                        <w:div w:id="1519734177">
                          <w:marLeft w:val="0"/>
                          <w:marRight w:val="0"/>
                          <w:marTop w:val="0"/>
                          <w:marBottom w:val="0"/>
                          <w:divBdr>
                            <w:top w:val="none" w:sz="0" w:space="0" w:color="auto"/>
                            <w:left w:val="none" w:sz="0" w:space="0" w:color="auto"/>
                            <w:bottom w:val="none" w:sz="0" w:space="0" w:color="auto"/>
                            <w:right w:val="none" w:sz="0" w:space="0" w:color="auto"/>
                          </w:divBdr>
                          <w:divsChild>
                            <w:div w:id="488327923">
                              <w:marLeft w:val="0"/>
                              <w:marRight w:val="0"/>
                              <w:marTop w:val="0"/>
                              <w:marBottom w:val="0"/>
                              <w:divBdr>
                                <w:top w:val="none" w:sz="0" w:space="0" w:color="auto"/>
                                <w:left w:val="none" w:sz="0" w:space="0" w:color="auto"/>
                                <w:bottom w:val="none" w:sz="0" w:space="0" w:color="auto"/>
                                <w:right w:val="none" w:sz="0" w:space="0" w:color="auto"/>
                              </w:divBdr>
                              <w:divsChild>
                                <w:div w:id="295839587">
                                  <w:marLeft w:val="0"/>
                                  <w:marRight w:val="0"/>
                                  <w:marTop w:val="0"/>
                                  <w:marBottom w:val="0"/>
                                  <w:divBdr>
                                    <w:top w:val="none" w:sz="0" w:space="0" w:color="auto"/>
                                    <w:left w:val="none" w:sz="0" w:space="0" w:color="auto"/>
                                    <w:bottom w:val="none" w:sz="0" w:space="0" w:color="auto"/>
                                    <w:right w:val="none" w:sz="0" w:space="0" w:color="auto"/>
                                  </w:divBdr>
                                </w:div>
                                <w:div w:id="1992715949">
                                  <w:marLeft w:val="0"/>
                                  <w:marRight w:val="0"/>
                                  <w:marTop w:val="0"/>
                                  <w:marBottom w:val="0"/>
                                  <w:divBdr>
                                    <w:top w:val="none" w:sz="0" w:space="0" w:color="auto"/>
                                    <w:left w:val="none" w:sz="0" w:space="0" w:color="auto"/>
                                    <w:bottom w:val="none" w:sz="0" w:space="0" w:color="auto"/>
                                    <w:right w:val="none" w:sz="0" w:space="0" w:color="auto"/>
                                  </w:divBdr>
                                  <w:divsChild>
                                    <w:div w:id="2414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168744">
                  <w:marLeft w:val="0"/>
                  <w:marRight w:val="0"/>
                  <w:marTop w:val="0"/>
                  <w:marBottom w:val="0"/>
                  <w:divBdr>
                    <w:top w:val="none" w:sz="0" w:space="0" w:color="auto"/>
                    <w:left w:val="none" w:sz="0" w:space="0" w:color="auto"/>
                    <w:bottom w:val="none" w:sz="0" w:space="0" w:color="auto"/>
                    <w:right w:val="none" w:sz="0" w:space="0" w:color="auto"/>
                  </w:divBdr>
                  <w:divsChild>
                    <w:div w:id="1696539188">
                      <w:marLeft w:val="0"/>
                      <w:marRight w:val="0"/>
                      <w:marTop w:val="0"/>
                      <w:marBottom w:val="0"/>
                      <w:divBdr>
                        <w:top w:val="none" w:sz="0" w:space="0" w:color="auto"/>
                        <w:left w:val="none" w:sz="0" w:space="0" w:color="auto"/>
                        <w:bottom w:val="none" w:sz="0" w:space="0" w:color="auto"/>
                        <w:right w:val="none" w:sz="0" w:space="0" w:color="auto"/>
                      </w:divBdr>
                      <w:divsChild>
                        <w:div w:id="1890722457">
                          <w:marLeft w:val="0"/>
                          <w:marRight w:val="0"/>
                          <w:marTop w:val="0"/>
                          <w:marBottom w:val="0"/>
                          <w:divBdr>
                            <w:top w:val="none" w:sz="0" w:space="0" w:color="auto"/>
                            <w:left w:val="none" w:sz="0" w:space="0" w:color="auto"/>
                            <w:bottom w:val="none" w:sz="0" w:space="0" w:color="auto"/>
                            <w:right w:val="none" w:sz="0" w:space="0" w:color="auto"/>
                          </w:divBdr>
                          <w:divsChild>
                            <w:div w:id="1632663263">
                              <w:marLeft w:val="0"/>
                              <w:marRight w:val="0"/>
                              <w:marTop w:val="0"/>
                              <w:marBottom w:val="0"/>
                              <w:divBdr>
                                <w:top w:val="none" w:sz="0" w:space="0" w:color="auto"/>
                                <w:left w:val="none" w:sz="0" w:space="0" w:color="auto"/>
                                <w:bottom w:val="none" w:sz="0" w:space="0" w:color="auto"/>
                                <w:right w:val="none" w:sz="0" w:space="0" w:color="auto"/>
                              </w:divBdr>
                              <w:divsChild>
                                <w:div w:id="2106026244">
                                  <w:marLeft w:val="0"/>
                                  <w:marRight w:val="0"/>
                                  <w:marTop w:val="0"/>
                                  <w:marBottom w:val="0"/>
                                  <w:divBdr>
                                    <w:top w:val="single" w:sz="6" w:space="0" w:color="CACACA"/>
                                    <w:left w:val="single" w:sz="6" w:space="0" w:color="CACACA"/>
                                    <w:bottom w:val="single" w:sz="6" w:space="0" w:color="CACACA"/>
                                    <w:right w:val="single" w:sz="6" w:space="0" w:color="CACACA"/>
                                  </w:divBdr>
                                  <w:divsChild>
                                    <w:div w:id="1496149169">
                                      <w:marLeft w:val="0"/>
                                      <w:marRight w:val="0"/>
                                      <w:marTop w:val="0"/>
                                      <w:marBottom w:val="0"/>
                                      <w:divBdr>
                                        <w:top w:val="none" w:sz="0" w:space="0" w:color="auto"/>
                                        <w:left w:val="none" w:sz="0" w:space="0" w:color="auto"/>
                                        <w:bottom w:val="none" w:sz="0" w:space="0" w:color="auto"/>
                                        <w:right w:val="none" w:sz="0" w:space="0" w:color="auto"/>
                                      </w:divBdr>
                                      <w:divsChild>
                                        <w:div w:id="2086955338">
                                          <w:marLeft w:val="0"/>
                                          <w:marRight w:val="0"/>
                                          <w:marTop w:val="0"/>
                                          <w:marBottom w:val="0"/>
                                          <w:divBdr>
                                            <w:top w:val="none" w:sz="0" w:space="0" w:color="auto"/>
                                            <w:left w:val="none" w:sz="0" w:space="0" w:color="auto"/>
                                            <w:bottom w:val="none" w:sz="0" w:space="0" w:color="auto"/>
                                            <w:right w:val="none" w:sz="0" w:space="0" w:color="auto"/>
                                          </w:divBdr>
                                          <w:divsChild>
                                            <w:div w:id="1083189180">
                                              <w:marLeft w:val="0"/>
                                              <w:marRight w:val="0"/>
                                              <w:marTop w:val="0"/>
                                              <w:marBottom w:val="0"/>
                                              <w:divBdr>
                                                <w:top w:val="none" w:sz="0" w:space="0" w:color="auto"/>
                                                <w:left w:val="none" w:sz="0" w:space="0" w:color="auto"/>
                                                <w:bottom w:val="none" w:sz="0" w:space="0" w:color="auto"/>
                                                <w:right w:val="none" w:sz="0" w:space="0" w:color="auto"/>
                                              </w:divBdr>
                                              <w:divsChild>
                                                <w:div w:id="592250455">
                                                  <w:marLeft w:val="0"/>
                                                  <w:marRight w:val="0"/>
                                                  <w:marTop w:val="0"/>
                                                  <w:marBottom w:val="0"/>
                                                  <w:divBdr>
                                                    <w:top w:val="none" w:sz="0" w:space="0" w:color="auto"/>
                                                    <w:left w:val="none" w:sz="0" w:space="0" w:color="auto"/>
                                                    <w:bottom w:val="none" w:sz="0" w:space="0" w:color="auto"/>
                                                    <w:right w:val="none" w:sz="0" w:space="0" w:color="auto"/>
                                                  </w:divBdr>
                                                  <w:divsChild>
                                                    <w:div w:id="808478322">
                                                      <w:marLeft w:val="0"/>
                                                      <w:marRight w:val="150"/>
                                                      <w:marTop w:val="0"/>
                                                      <w:marBottom w:val="150"/>
                                                      <w:divBdr>
                                                        <w:top w:val="single" w:sz="6" w:space="3" w:color="D4D4D4"/>
                                                        <w:left w:val="single" w:sz="6" w:space="4" w:color="D4D4D4"/>
                                                        <w:bottom w:val="single" w:sz="6" w:space="3" w:color="D4D4D4"/>
                                                        <w:right w:val="single" w:sz="6" w:space="4" w:color="D4D4D4"/>
                                                      </w:divBdr>
                                                    </w:div>
                                                    <w:div w:id="1547598861">
                                                      <w:marLeft w:val="0"/>
                                                      <w:marRight w:val="150"/>
                                                      <w:marTop w:val="0"/>
                                                      <w:marBottom w:val="150"/>
                                                      <w:divBdr>
                                                        <w:top w:val="single" w:sz="6" w:space="3" w:color="D4D4D4"/>
                                                        <w:left w:val="single" w:sz="6" w:space="4" w:color="D4D4D4"/>
                                                        <w:bottom w:val="single" w:sz="6" w:space="3" w:color="D4D4D4"/>
                                                        <w:right w:val="single" w:sz="6" w:space="4" w:color="D4D4D4"/>
                                                      </w:divBdr>
                                                    </w:div>
                                                    <w:div w:id="956527228">
                                                      <w:marLeft w:val="0"/>
                                                      <w:marRight w:val="150"/>
                                                      <w:marTop w:val="0"/>
                                                      <w:marBottom w:val="150"/>
                                                      <w:divBdr>
                                                        <w:top w:val="single" w:sz="6" w:space="3" w:color="D4D4D4"/>
                                                        <w:left w:val="single" w:sz="6" w:space="4" w:color="D4D4D4"/>
                                                        <w:bottom w:val="single" w:sz="6" w:space="3" w:color="D4D4D4"/>
                                                        <w:right w:val="single" w:sz="6" w:space="4" w:color="D4D4D4"/>
                                                      </w:divBdr>
                                                    </w:div>
                                                    <w:div w:id="967592815">
                                                      <w:marLeft w:val="0"/>
                                                      <w:marRight w:val="150"/>
                                                      <w:marTop w:val="0"/>
                                                      <w:marBottom w:val="150"/>
                                                      <w:divBdr>
                                                        <w:top w:val="single" w:sz="6" w:space="3" w:color="D4D4D4"/>
                                                        <w:left w:val="single" w:sz="6" w:space="4" w:color="D4D4D4"/>
                                                        <w:bottom w:val="single" w:sz="6" w:space="3" w:color="D4D4D4"/>
                                                        <w:right w:val="single" w:sz="6" w:space="4" w:color="D4D4D4"/>
                                                      </w:divBdr>
                                                    </w:div>
                                                    <w:div w:id="2014409750">
                                                      <w:marLeft w:val="0"/>
                                                      <w:marRight w:val="150"/>
                                                      <w:marTop w:val="0"/>
                                                      <w:marBottom w:val="150"/>
                                                      <w:divBdr>
                                                        <w:top w:val="single" w:sz="6" w:space="3" w:color="D4D4D4"/>
                                                        <w:left w:val="single" w:sz="6" w:space="4" w:color="D4D4D4"/>
                                                        <w:bottom w:val="single" w:sz="6" w:space="3" w:color="D4D4D4"/>
                                                        <w:right w:val="single" w:sz="6" w:space="4" w:color="D4D4D4"/>
                                                      </w:divBdr>
                                                    </w:div>
                                                  </w:divsChild>
                                                </w:div>
                                              </w:divsChild>
                                            </w:div>
                                          </w:divsChild>
                                        </w:div>
                                      </w:divsChild>
                                    </w:div>
                                  </w:divsChild>
                                </w:div>
                              </w:divsChild>
                            </w:div>
                          </w:divsChild>
                        </w:div>
                      </w:divsChild>
                    </w:div>
                  </w:divsChild>
                </w:div>
              </w:divsChild>
            </w:div>
          </w:divsChild>
        </w:div>
      </w:divsChild>
    </w:div>
    <w:div w:id="1057701099">
      <w:bodyDiv w:val="1"/>
      <w:marLeft w:val="0"/>
      <w:marRight w:val="0"/>
      <w:marTop w:val="0"/>
      <w:marBottom w:val="0"/>
      <w:divBdr>
        <w:top w:val="none" w:sz="0" w:space="0" w:color="auto"/>
        <w:left w:val="none" w:sz="0" w:space="0" w:color="auto"/>
        <w:bottom w:val="none" w:sz="0" w:space="0" w:color="auto"/>
        <w:right w:val="none" w:sz="0" w:space="0" w:color="auto"/>
      </w:divBdr>
    </w:div>
    <w:div w:id="1067802410">
      <w:bodyDiv w:val="1"/>
      <w:marLeft w:val="0"/>
      <w:marRight w:val="0"/>
      <w:marTop w:val="0"/>
      <w:marBottom w:val="0"/>
      <w:divBdr>
        <w:top w:val="none" w:sz="0" w:space="0" w:color="auto"/>
        <w:left w:val="none" w:sz="0" w:space="0" w:color="auto"/>
        <w:bottom w:val="none" w:sz="0" w:space="0" w:color="auto"/>
        <w:right w:val="none" w:sz="0" w:space="0" w:color="auto"/>
      </w:divBdr>
    </w:div>
    <w:div w:id="1071198404">
      <w:bodyDiv w:val="1"/>
      <w:marLeft w:val="0"/>
      <w:marRight w:val="0"/>
      <w:marTop w:val="0"/>
      <w:marBottom w:val="0"/>
      <w:divBdr>
        <w:top w:val="none" w:sz="0" w:space="0" w:color="auto"/>
        <w:left w:val="none" w:sz="0" w:space="0" w:color="auto"/>
        <w:bottom w:val="none" w:sz="0" w:space="0" w:color="auto"/>
        <w:right w:val="none" w:sz="0" w:space="0" w:color="auto"/>
      </w:divBdr>
    </w:div>
    <w:div w:id="1075392375">
      <w:bodyDiv w:val="1"/>
      <w:marLeft w:val="0"/>
      <w:marRight w:val="0"/>
      <w:marTop w:val="0"/>
      <w:marBottom w:val="0"/>
      <w:divBdr>
        <w:top w:val="none" w:sz="0" w:space="0" w:color="auto"/>
        <w:left w:val="none" w:sz="0" w:space="0" w:color="auto"/>
        <w:bottom w:val="none" w:sz="0" w:space="0" w:color="auto"/>
        <w:right w:val="none" w:sz="0" w:space="0" w:color="auto"/>
      </w:divBdr>
    </w:div>
    <w:div w:id="1078135330">
      <w:bodyDiv w:val="1"/>
      <w:marLeft w:val="0"/>
      <w:marRight w:val="0"/>
      <w:marTop w:val="0"/>
      <w:marBottom w:val="0"/>
      <w:divBdr>
        <w:top w:val="none" w:sz="0" w:space="0" w:color="auto"/>
        <w:left w:val="none" w:sz="0" w:space="0" w:color="auto"/>
        <w:bottom w:val="none" w:sz="0" w:space="0" w:color="auto"/>
        <w:right w:val="none" w:sz="0" w:space="0" w:color="auto"/>
      </w:divBdr>
    </w:div>
    <w:div w:id="1095905227">
      <w:bodyDiv w:val="1"/>
      <w:marLeft w:val="0"/>
      <w:marRight w:val="0"/>
      <w:marTop w:val="0"/>
      <w:marBottom w:val="0"/>
      <w:divBdr>
        <w:top w:val="none" w:sz="0" w:space="0" w:color="auto"/>
        <w:left w:val="none" w:sz="0" w:space="0" w:color="auto"/>
        <w:bottom w:val="none" w:sz="0" w:space="0" w:color="auto"/>
        <w:right w:val="none" w:sz="0" w:space="0" w:color="auto"/>
      </w:divBdr>
    </w:div>
    <w:div w:id="1121802752">
      <w:bodyDiv w:val="1"/>
      <w:marLeft w:val="0"/>
      <w:marRight w:val="0"/>
      <w:marTop w:val="0"/>
      <w:marBottom w:val="0"/>
      <w:divBdr>
        <w:top w:val="none" w:sz="0" w:space="0" w:color="auto"/>
        <w:left w:val="none" w:sz="0" w:space="0" w:color="auto"/>
        <w:bottom w:val="none" w:sz="0" w:space="0" w:color="auto"/>
        <w:right w:val="none" w:sz="0" w:space="0" w:color="auto"/>
      </w:divBdr>
    </w:div>
    <w:div w:id="1166752141">
      <w:bodyDiv w:val="1"/>
      <w:marLeft w:val="0"/>
      <w:marRight w:val="0"/>
      <w:marTop w:val="0"/>
      <w:marBottom w:val="0"/>
      <w:divBdr>
        <w:top w:val="none" w:sz="0" w:space="0" w:color="auto"/>
        <w:left w:val="none" w:sz="0" w:space="0" w:color="auto"/>
        <w:bottom w:val="none" w:sz="0" w:space="0" w:color="auto"/>
        <w:right w:val="none" w:sz="0" w:space="0" w:color="auto"/>
      </w:divBdr>
    </w:div>
    <w:div w:id="1180777658">
      <w:bodyDiv w:val="1"/>
      <w:marLeft w:val="0"/>
      <w:marRight w:val="0"/>
      <w:marTop w:val="0"/>
      <w:marBottom w:val="0"/>
      <w:divBdr>
        <w:top w:val="none" w:sz="0" w:space="0" w:color="auto"/>
        <w:left w:val="none" w:sz="0" w:space="0" w:color="auto"/>
        <w:bottom w:val="none" w:sz="0" w:space="0" w:color="auto"/>
        <w:right w:val="none" w:sz="0" w:space="0" w:color="auto"/>
      </w:divBdr>
    </w:div>
    <w:div w:id="1195850604">
      <w:bodyDiv w:val="1"/>
      <w:marLeft w:val="0"/>
      <w:marRight w:val="0"/>
      <w:marTop w:val="0"/>
      <w:marBottom w:val="0"/>
      <w:divBdr>
        <w:top w:val="none" w:sz="0" w:space="0" w:color="auto"/>
        <w:left w:val="none" w:sz="0" w:space="0" w:color="auto"/>
        <w:bottom w:val="none" w:sz="0" w:space="0" w:color="auto"/>
        <w:right w:val="none" w:sz="0" w:space="0" w:color="auto"/>
      </w:divBdr>
    </w:div>
    <w:div w:id="1254053956">
      <w:bodyDiv w:val="1"/>
      <w:marLeft w:val="0"/>
      <w:marRight w:val="0"/>
      <w:marTop w:val="0"/>
      <w:marBottom w:val="0"/>
      <w:divBdr>
        <w:top w:val="none" w:sz="0" w:space="0" w:color="auto"/>
        <w:left w:val="none" w:sz="0" w:space="0" w:color="auto"/>
        <w:bottom w:val="none" w:sz="0" w:space="0" w:color="auto"/>
        <w:right w:val="none" w:sz="0" w:space="0" w:color="auto"/>
      </w:divBdr>
    </w:div>
    <w:div w:id="1261715521">
      <w:bodyDiv w:val="1"/>
      <w:marLeft w:val="0"/>
      <w:marRight w:val="0"/>
      <w:marTop w:val="0"/>
      <w:marBottom w:val="0"/>
      <w:divBdr>
        <w:top w:val="none" w:sz="0" w:space="0" w:color="auto"/>
        <w:left w:val="none" w:sz="0" w:space="0" w:color="auto"/>
        <w:bottom w:val="none" w:sz="0" w:space="0" w:color="auto"/>
        <w:right w:val="none" w:sz="0" w:space="0" w:color="auto"/>
      </w:divBdr>
    </w:div>
    <w:div w:id="1278683390">
      <w:bodyDiv w:val="1"/>
      <w:marLeft w:val="0"/>
      <w:marRight w:val="0"/>
      <w:marTop w:val="0"/>
      <w:marBottom w:val="0"/>
      <w:divBdr>
        <w:top w:val="none" w:sz="0" w:space="0" w:color="auto"/>
        <w:left w:val="none" w:sz="0" w:space="0" w:color="auto"/>
        <w:bottom w:val="none" w:sz="0" w:space="0" w:color="auto"/>
        <w:right w:val="none" w:sz="0" w:space="0" w:color="auto"/>
      </w:divBdr>
    </w:div>
    <w:div w:id="1316488557">
      <w:bodyDiv w:val="1"/>
      <w:marLeft w:val="0"/>
      <w:marRight w:val="0"/>
      <w:marTop w:val="0"/>
      <w:marBottom w:val="0"/>
      <w:divBdr>
        <w:top w:val="none" w:sz="0" w:space="0" w:color="auto"/>
        <w:left w:val="none" w:sz="0" w:space="0" w:color="auto"/>
        <w:bottom w:val="none" w:sz="0" w:space="0" w:color="auto"/>
        <w:right w:val="none" w:sz="0" w:space="0" w:color="auto"/>
      </w:divBdr>
    </w:div>
    <w:div w:id="1339387412">
      <w:bodyDiv w:val="1"/>
      <w:marLeft w:val="0"/>
      <w:marRight w:val="0"/>
      <w:marTop w:val="0"/>
      <w:marBottom w:val="0"/>
      <w:divBdr>
        <w:top w:val="none" w:sz="0" w:space="0" w:color="auto"/>
        <w:left w:val="none" w:sz="0" w:space="0" w:color="auto"/>
        <w:bottom w:val="none" w:sz="0" w:space="0" w:color="auto"/>
        <w:right w:val="none" w:sz="0" w:space="0" w:color="auto"/>
      </w:divBdr>
    </w:div>
    <w:div w:id="1347248647">
      <w:bodyDiv w:val="1"/>
      <w:marLeft w:val="0"/>
      <w:marRight w:val="0"/>
      <w:marTop w:val="0"/>
      <w:marBottom w:val="0"/>
      <w:divBdr>
        <w:top w:val="none" w:sz="0" w:space="0" w:color="auto"/>
        <w:left w:val="none" w:sz="0" w:space="0" w:color="auto"/>
        <w:bottom w:val="none" w:sz="0" w:space="0" w:color="auto"/>
        <w:right w:val="none" w:sz="0" w:space="0" w:color="auto"/>
      </w:divBdr>
    </w:div>
    <w:div w:id="1380283732">
      <w:bodyDiv w:val="1"/>
      <w:marLeft w:val="0"/>
      <w:marRight w:val="0"/>
      <w:marTop w:val="0"/>
      <w:marBottom w:val="0"/>
      <w:divBdr>
        <w:top w:val="none" w:sz="0" w:space="0" w:color="auto"/>
        <w:left w:val="none" w:sz="0" w:space="0" w:color="auto"/>
        <w:bottom w:val="none" w:sz="0" w:space="0" w:color="auto"/>
        <w:right w:val="none" w:sz="0" w:space="0" w:color="auto"/>
      </w:divBdr>
    </w:div>
    <w:div w:id="1455950832">
      <w:bodyDiv w:val="1"/>
      <w:marLeft w:val="0"/>
      <w:marRight w:val="0"/>
      <w:marTop w:val="0"/>
      <w:marBottom w:val="0"/>
      <w:divBdr>
        <w:top w:val="none" w:sz="0" w:space="0" w:color="auto"/>
        <w:left w:val="none" w:sz="0" w:space="0" w:color="auto"/>
        <w:bottom w:val="none" w:sz="0" w:space="0" w:color="auto"/>
        <w:right w:val="none" w:sz="0" w:space="0" w:color="auto"/>
      </w:divBdr>
    </w:div>
    <w:div w:id="1498153116">
      <w:bodyDiv w:val="1"/>
      <w:marLeft w:val="0"/>
      <w:marRight w:val="0"/>
      <w:marTop w:val="0"/>
      <w:marBottom w:val="0"/>
      <w:divBdr>
        <w:top w:val="none" w:sz="0" w:space="0" w:color="auto"/>
        <w:left w:val="none" w:sz="0" w:space="0" w:color="auto"/>
        <w:bottom w:val="none" w:sz="0" w:space="0" w:color="auto"/>
        <w:right w:val="none" w:sz="0" w:space="0" w:color="auto"/>
      </w:divBdr>
    </w:div>
    <w:div w:id="1527211070">
      <w:bodyDiv w:val="1"/>
      <w:marLeft w:val="0"/>
      <w:marRight w:val="0"/>
      <w:marTop w:val="0"/>
      <w:marBottom w:val="0"/>
      <w:divBdr>
        <w:top w:val="none" w:sz="0" w:space="0" w:color="auto"/>
        <w:left w:val="none" w:sz="0" w:space="0" w:color="auto"/>
        <w:bottom w:val="none" w:sz="0" w:space="0" w:color="auto"/>
        <w:right w:val="none" w:sz="0" w:space="0" w:color="auto"/>
      </w:divBdr>
    </w:div>
    <w:div w:id="1560238906">
      <w:bodyDiv w:val="1"/>
      <w:marLeft w:val="0"/>
      <w:marRight w:val="0"/>
      <w:marTop w:val="0"/>
      <w:marBottom w:val="0"/>
      <w:divBdr>
        <w:top w:val="none" w:sz="0" w:space="0" w:color="auto"/>
        <w:left w:val="none" w:sz="0" w:space="0" w:color="auto"/>
        <w:bottom w:val="none" w:sz="0" w:space="0" w:color="auto"/>
        <w:right w:val="none" w:sz="0" w:space="0" w:color="auto"/>
      </w:divBdr>
    </w:div>
    <w:div w:id="1584489678">
      <w:bodyDiv w:val="1"/>
      <w:marLeft w:val="0"/>
      <w:marRight w:val="0"/>
      <w:marTop w:val="0"/>
      <w:marBottom w:val="0"/>
      <w:divBdr>
        <w:top w:val="none" w:sz="0" w:space="0" w:color="auto"/>
        <w:left w:val="none" w:sz="0" w:space="0" w:color="auto"/>
        <w:bottom w:val="none" w:sz="0" w:space="0" w:color="auto"/>
        <w:right w:val="none" w:sz="0" w:space="0" w:color="auto"/>
      </w:divBdr>
    </w:div>
    <w:div w:id="1652059558">
      <w:bodyDiv w:val="1"/>
      <w:marLeft w:val="0"/>
      <w:marRight w:val="0"/>
      <w:marTop w:val="0"/>
      <w:marBottom w:val="0"/>
      <w:divBdr>
        <w:top w:val="none" w:sz="0" w:space="0" w:color="auto"/>
        <w:left w:val="none" w:sz="0" w:space="0" w:color="auto"/>
        <w:bottom w:val="none" w:sz="0" w:space="0" w:color="auto"/>
        <w:right w:val="none" w:sz="0" w:space="0" w:color="auto"/>
      </w:divBdr>
    </w:div>
    <w:div w:id="1677343177">
      <w:bodyDiv w:val="1"/>
      <w:marLeft w:val="0"/>
      <w:marRight w:val="0"/>
      <w:marTop w:val="0"/>
      <w:marBottom w:val="0"/>
      <w:divBdr>
        <w:top w:val="none" w:sz="0" w:space="0" w:color="auto"/>
        <w:left w:val="none" w:sz="0" w:space="0" w:color="auto"/>
        <w:bottom w:val="none" w:sz="0" w:space="0" w:color="auto"/>
        <w:right w:val="none" w:sz="0" w:space="0" w:color="auto"/>
      </w:divBdr>
    </w:div>
    <w:div w:id="1718428351">
      <w:bodyDiv w:val="1"/>
      <w:marLeft w:val="0"/>
      <w:marRight w:val="0"/>
      <w:marTop w:val="0"/>
      <w:marBottom w:val="0"/>
      <w:divBdr>
        <w:top w:val="none" w:sz="0" w:space="0" w:color="auto"/>
        <w:left w:val="none" w:sz="0" w:space="0" w:color="auto"/>
        <w:bottom w:val="none" w:sz="0" w:space="0" w:color="auto"/>
        <w:right w:val="none" w:sz="0" w:space="0" w:color="auto"/>
      </w:divBdr>
    </w:div>
    <w:div w:id="1739474734">
      <w:bodyDiv w:val="1"/>
      <w:marLeft w:val="0"/>
      <w:marRight w:val="0"/>
      <w:marTop w:val="0"/>
      <w:marBottom w:val="0"/>
      <w:divBdr>
        <w:top w:val="none" w:sz="0" w:space="0" w:color="auto"/>
        <w:left w:val="none" w:sz="0" w:space="0" w:color="auto"/>
        <w:bottom w:val="none" w:sz="0" w:space="0" w:color="auto"/>
        <w:right w:val="none" w:sz="0" w:space="0" w:color="auto"/>
      </w:divBdr>
    </w:div>
    <w:div w:id="1844781747">
      <w:bodyDiv w:val="1"/>
      <w:marLeft w:val="0"/>
      <w:marRight w:val="0"/>
      <w:marTop w:val="0"/>
      <w:marBottom w:val="0"/>
      <w:divBdr>
        <w:top w:val="none" w:sz="0" w:space="0" w:color="auto"/>
        <w:left w:val="none" w:sz="0" w:space="0" w:color="auto"/>
        <w:bottom w:val="none" w:sz="0" w:space="0" w:color="auto"/>
        <w:right w:val="none" w:sz="0" w:space="0" w:color="auto"/>
      </w:divBdr>
    </w:div>
    <w:div w:id="1922982959">
      <w:bodyDiv w:val="1"/>
      <w:marLeft w:val="0"/>
      <w:marRight w:val="0"/>
      <w:marTop w:val="0"/>
      <w:marBottom w:val="0"/>
      <w:divBdr>
        <w:top w:val="none" w:sz="0" w:space="0" w:color="auto"/>
        <w:left w:val="none" w:sz="0" w:space="0" w:color="auto"/>
        <w:bottom w:val="none" w:sz="0" w:space="0" w:color="auto"/>
        <w:right w:val="none" w:sz="0" w:space="0" w:color="auto"/>
      </w:divBdr>
    </w:div>
    <w:div w:id="1953318763">
      <w:bodyDiv w:val="1"/>
      <w:marLeft w:val="0"/>
      <w:marRight w:val="0"/>
      <w:marTop w:val="0"/>
      <w:marBottom w:val="0"/>
      <w:divBdr>
        <w:top w:val="none" w:sz="0" w:space="0" w:color="auto"/>
        <w:left w:val="none" w:sz="0" w:space="0" w:color="auto"/>
        <w:bottom w:val="none" w:sz="0" w:space="0" w:color="auto"/>
        <w:right w:val="none" w:sz="0" w:space="0" w:color="auto"/>
      </w:divBdr>
      <w:divsChild>
        <w:div w:id="821627199">
          <w:marLeft w:val="0"/>
          <w:marRight w:val="0"/>
          <w:marTop w:val="0"/>
          <w:marBottom w:val="0"/>
          <w:divBdr>
            <w:top w:val="none" w:sz="0" w:space="0" w:color="auto"/>
            <w:left w:val="none" w:sz="0" w:space="0" w:color="auto"/>
            <w:bottom w:val="none" w:sz="0" w:space="0" w:color="auto"/>
            <w:right w:val="none" w:sz="0" w:space="0" w:color="auto"/>
          </w:divBdr>
          <w:divsChild>
            <w:div w:id="324479013">
              <w:marLeft w:val="0"/>
              <w:marRight w:val="0"/>
              <w:marTop w:val="0"/>
              <w:marBottom w:val="0"/>
              <w:divBdr>
                <w:top w:val="none" w:sz="0" w:space="0" w:color="auto"/>
                <w:left w:val="none" w:sz="0" w:space="0" w:color="auto"/>
                <w:bottom w:val="none" w:sz="0" w:space="0" w:color="auto"/>
                <w:right w:val="none" w:sz="0" w:space="0" w:color="auto"/>
              </w:divBdr>
              <w:divsChild>
                <w:div w:id="2050302752">
                  <w:marLeft w:val="0"/>
                  <w:marRight w:val="0"/>
                  <w:marTop w:val="0"/>
                  <w:marBottom w:val="0"/>
                  <w:divBdr>
                    <w:top w:val="none" w:sz="0" w:space="0" w:color="auto"/>
                    <w:left w:val="none" w:sz="0" w:space="0" w:color="auto"/>
                    <w:bottom w:val="none" w:sz="0" w:space="0" w:color="auto"/>
                    <w:right w:val="none" w:sz="0" w:space="0" w:color="auto"/>
                  </w:divBdr>
                  <w:divsChild>
                    <w:div w:id="780757960">
                      <w:marLeft w:val="0"/>
                      <w:marRight w:val="0"/>
                      <w:marTop w:val="0"/>
                      <w:marBottom w:val="0"/>
                      <w:divBdr>
                        <w:top w:val="none" w:sz="0" w:space="0" w:color="auto"/>
                        <w:left w:val="none" w:sz="0" w:space="0" w:color="auto"/>
                        <w:bottom w:val="none" w:sz="0" w:space="0" w:color="auto"/>
                        <w:right w:val="none" w:sz="0" w:space="0" w:color="auto"/>
                      </w:divBdr>
                      <w:divsChild>
                        <w:div w:id="1093626548">
                          <w:marLeft w:val="0"/>
                          <w:marRight w:val="0"/>
                          <w:marTop w:val="0"/>
                          <w:marBottom w:val="0"/>
                          <w:divBdr>
                            <w:top w:val="none" w:sz="0" w:space="0" w:color="auto"/>
                            <w:left w:val="none" w:sz="0" w:space="0" w:color="auto"/>
                            <w:bottom w:val="none" w:sz="0" w:space="0" w:color="auto"/>
                            <w:right w:val="none" w:sz="0" w:space="0" w:color="auto"/>
                          </w:divBdr>
                          <w:divsChild>
                            <w:div w:id="821502186">
                              <w:marLeft w:val="0"/>
                              <w:marRight w:val="0"/>
                              <w:marTop w:val="0"/>
                              <w:marBottom w:val="0"/>
                              <w:divBdr>
                                <w:top w:val="none" w:sz="0" w:space="0" w:color="auto"/>
                                <w:left w:val="none" w:sz="0" w:space="0" w:color="auto"/>
                                <w:bottom w:val="none" w:sz="0" w:space="0" w:color="auto"/>
                                <w:right w:val="none" w:sz="0" w:space="0" w:color="auto"/>
                              </w:divBdr>
                              <w:divsChild>
                                <w:div w:id="727797944">
                                  <w:marLeft w:val="0"/>
                                  <w:marRight w:val="0"/>
                                  <w:marTop w:val="0"/>
                                  <w:marBottom w:val="0"/>
                                  <w:divBdr>
                                    <w:top w:val="none" w:sz="0" w:space="0" w:color="auto"/>
                                    <w:left w:val="none" w:sz="0" w:space="0" w:color="auto"/>
                                    <w:bottom w:val="none" w:sz="0" w:space="0" w:color="auto"/>
                                    <w:right w:val="none" w:sz="0" w:space="0" w:color="auto"/>
                                  </w:divBdr>
                                  <w:divsChild>
                                    <w:div w:id="1203980931">
                                      <w:marLeft w:val="0"/>
                                      <w:marRight w:val="0"/>
                                      <w:marTop w:val="0"/>
                                      <w:marBottom w:val="0"/>
                                      <w:divBdr>
                                        <w:top w:val="none" w:sz="0" w:space="0" w:color="auto"/>
                                        <w:left w:val="none" w:sz="0" w:space="0" w:color="auto"/>
                                        <w:bottom w:val="none" w:sz="0" w:space="0" w:color="auto"/>
                                        <w:right w:val="none" w:sz="0" w:space="0" w:color="auto"/>
                                      </w:divBdr>
                                      <w:divsChild>
                                        <w:div w:id="1876458366">
                                          <w:marLeft w:val="0"/>
                                          <w:marRight w:val="0"/>
                                          <w:marTop w:val="0"/>
                                          <w:marBottom w:val="0"/>
                                          <w:divBdr>
                                            <w:top w:val="none" w:sz="0" w:space="0" w:color="auto"/>
                                            <w:left w:val="none" w:sz="0" w:space="0" w:color="auto"/>
                                            <w:bottom w:val="none" w:sz="0" w:space="0" w:color="auto"/>
                                            <w:right w:val="none" w:sz="0" w:space="0" w:color="auto"/>
                                          </w:divBdr>
                                          <w:divsChild>
                                            <w:div w:id="1689988659">
                                              <w:marLeft w:val="0"/>
                                              <w:marRight w:val="0"/>
                                              <w:marTop w:val="0"/>
                                              <w:marBottom w:val="0"/>
                                              <w:divBdr>
                                                <w:top w:val="none" w:sz="0" w:space="0" w:color="auto"/>
                                                <w:left w:val="none" w:sz="0" w:space="0" w:color="auto"/>
                                                <w:bottom w:val="none" w:sz="0" w:space="0" w:color="auto"/>
                                                <w:right w:val="none" w:sz="0" w:space="0" w:color="auto"/>
                                              </w:divBdr>
                                              <w:divsChild>
                                                <w:div w:id="1525051679">
                                                  <w:marLeft w:val="0"/>
                                                  <w:marRight w:val="0"/>
                                                  <w:marTop w:val="0"/>
                                                  <w:marBottom w:val="0"/>
                                                  <w:divBdr>
                                                    <w:top w:val="none" w:sz="0" w:space="0" w:color="auto"/>
                                                    <w:left w:val="none" w:sz="0" w:space="0" w:color="auto"/>
                                                    <w:bottom w:val="none" w:sz="0" w:space="0" w:color="auto"/>
                                                    <w:right w:val="none" w:sz="0" w:space="0" w:color="auto"/>
                                                  </w:divBdr>
                                                </w:div>
                                              </w:divsChild>
                                            </w:div>
                                            <w:div w:id="209940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797127">
          <w:marLeft w:val="0"/>
          <w:marRight w:val="0"/>
          <w:marTop w:val="0"/>
          <w:marBottom w:val="0"/>
          <w:divBdr>
            <w:top w:val="none" w:sz="0" w:space="0" w:color="auto"/>
            <w:left w:val="none" w:sz="0" w:space="0" w:color="auto"/>
            <w:bottom w:val="none" w:sz="0" w:space="0" w:color="auto"/>
            <w:right w:val="none" w:sz="0" w:space="0" w:color="auto"/>
          </w:divBdr>
        </w:div>
        <w:div w:id="1650086681">
          <w:marLeft w:val="0"/>
          <w:marRight w:val="0"/>
          <w:marTop w:val="0"/>
          <w:marBottom w:val="0"/>
          <w:divBdr>
            <w:top w:val="none" w:sz="0" w:space="0" w:color="auto"/>
            <w:left w:val="none" w:sz="0" w:space="0" w:color="auto"/>
            <w:bottom w:val="none" w:sz="0" w:space="0" w:color="auto"/>
            <w:right w:val="none" w:sz="0" w:space="0" w:color="auto"/>
          </w:divBdr>
        </w:div>
        <w:div w:id="2145273268">
          <w:marLeft w:val="0"/>
          <w:marRight w:val="0"/>
          <w:marTop w:val="0"/>
          <w:marBottom w:val="0"/>
          <w:divBdr>
            <w:top w:val="none" w:sz="0" w:space="0" w:color="auto"/>
            <w:left w:val="none" w:sz="0" w:space="0" w:color="auto"/>
            <w:bottom w:val="none" w:sz="0" w:space="0" w:color="auto"/>
            <w:right w:val="none" w:sz="0" w:space="0" w:color="auto"/>
          </w:divBdr>
        </w:div>
        <w:div w:id="351957481">
          <w:marLeft w:val="0"/>
          <w:marRight w:val="0"/>
          <w:marTop w:val="0"/>
          <w:marBottom w:val="0"/>
          <w:divBdr>
            <w:top w:val="none" w:sz="0" w:space="0" w:color="auto"/>
            <w:left w:val="none" w:sz="0" w:space="0" w:color="auto"/>
            <w:bottom w:val="none" w:sz="0" w:space="0" w:color="auto"/>
            <w:right w:val="none" w:sz="0" w:space="0" w:color="auto"/>
          </w:divBdr>
        </w:div>
        <w:div w:id="263194631">
          <w:marLeft w:val="0"/>
          <w:marRight w:val="0"/>
          <w:marTop w:val="0"/>
          <w:marBottom w:val="0"/>
          <w:divBdr>
            <w:top w:val="none" w:sz="0" w:space="0" w:color="auto"/>
            <w:left w:val="none" w:sz="0" w:space="0" w:color="auto"/>
            <w:bottom w:val="none" w:sz="0" w:space="0" w:color="auto"/>
            <w:right w:val="none" w:sz="0" w:space="0" w:color="auto"/>
          </w:divBdr>
        </w:div>
        <w:div w:id="73744485">
          <w:marLeft w:val="0"/>
          <w:marRight w:val="0"/>
          <w:marTop w:val="0"/>
          <w:marBottom w:val="0"/>
          <w:divBdr>
            <w:top w:val="none" w:sz="0" w:space="0" w:color="auto"/>
            <w:left w:val="none" w:sz="0" w:space="0" w:color="auto"/>
            <w:bottom w:val="none" w:sz="0" w:space="0" w:color="auto"/>
            <w:right w:val="none" w:sz="0" w:space="0" w:color="auto"/>
          </w:divBdr>
        </w:div>
      </w:divsChild>
    </w:div>
    <w:div w:id="1968930341">
      <w:bodyDiv w:val="1"/>
      <w:marLeft w:val="0"/>
      <w:marRight w:val="0"/>
      <w:marTop w:val="0"/>
      <w:marBottom w:val="0"/>
      <w:divBdr>
        <w:top w:val="none" w:sz="0" w:space="0" w:color="auto"/>
        <w:left w:val="none" w:sz="0" w:space="0" w:color="auto"/>
        <w:bottom w:val="none" w:sz="0" w:space="0" w:color="auto"/>
        <w:right w:val="none" w:sz="0" w:space="0" w:color="auto"/>
      </w:divBdr>
    </w:div>
    <w:div w:id="1982467184">
      <w:bodyDiv w:val="1"/>
      <w:marLeft w:val="0"/>
      <w:marRight w:val="0"/>
      <w:marTop w:val="0"/>
      <w:marBottom w:val="0"/>
      <w:divBdr>
        <w:top w:val="none" w:sz="0" w:space="0" w:color="auto"/>
        <w:left w:val="none" w:sz="0" w:space="0" w:color="auto"/>
        <w:bottom w:val="none" w:sz="0" w:space="0" w:color="auto"/>
        <w:right w:val="none" w:sz="0" w:space="0" w:color="auto"/>
      </w:divBdr>
    </w:div>
    <w:div w:id="2020737215">
      <w:bodyDiv w:val="1"/>
      <w:marLeft w:val="0"/>
      <w:marRight w:val="0"/>
      <w:marTop w:val="0"/>
      <w:marBottom w:val="0"/>
      <w:divBdr>
        <w:top w:val="none" w:sz="0" w:space="0" w:color="auto"/>
        <w:left w:val="none" w:sz="0" w:space="0" w:color="auto"/>
        <w:bottom w:val="none" w:sz="0" w:space="0" w:color="auto"/>
        <w:right w:val="none" w:sz="0" w:space="0" w:color="auto"/>
      </w:divBdr>
    </w:div>
    <w:div w:id="2107531016">
      <w:bodyDiv w:val="1"/>
      <w:marLeft w:val="0"/>
      <w:marRight w:val="0"/>
      <w:marTop w:val="0"/>
      <w:marBottom w:val="0"/>
      <w:divBdr>
        <w:top w:val="none" w:sz="0" w:space="0" w:color="auto"/>
        <w:left w:val="none" w:sz="0" w:space="0" w:color="auto"/>
        <w:bottom w:val="none" w:sz="0" w:space="0" w:color="auto"/>
        <w:right w:val="none" w:sz="0" w:space="0" w:color="auto"/>
      </w:divBdr>
    </w:div>
    <w:div w:id="211335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helpdesk.worldbank.org/knowledgebase/topics/125589"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datos.bancomundial.or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C:\Users\Raysi\Downloads\Anteproyecto%20de%20Tesis%20Maestria%20Negocios%20y%20Relaciones%20Economicas%20Internacionales-%20Antonio%20Cabrera.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Her15</b:Tag>
    <b:SourceType>Book</b:SourceType>
    <b:Guid>{04E6DAE8-9478-4519-A12F-E01A57D86D95}</b:Guid>
    <b:Title>Liderazgo en la Gestión servicio en una entidad Bancaria en Colombia </b:Title>
    <b:Year>2015</b:Year>
    <b:City>Bogota - Colombia </b:City>
    <b:Publisher>Universidad Militar nueva Granada </b:Publisher>
    <b:Author>
      <b:Author>
        <b:NameList>
          <b:Person>
            <b:Last>Hernandez Tobar </b:Last>
            <b:First>Adriana Patricia</b:First>
          </b:Person>
        </b:NameList>
      </b:Author>
    </b:Author>
    <b:RefOrder>29</b:RefOrder>
  </b:Source>
  <b:Source>
    <b:Tag>Rea15</b:Tag>
    <b:SourceType>DocumentFromInternetSite</b:SourceType>
    <b:Guid>{60C1EE80-E429-4F82-BE17-0A8EDBA7C90D}</b:Guid>
    <b:Author>
      <b:Author>
        <b:Corporate>Real Academia Española</b:Corporate>
      </b:Author>
    </b:Author>
    <b:Year>2015</b:Year>
    <b:URL>Obtenido de http://dle.rae.es/?w=liderazgo&amp;m=form&amp;o=h</b:URL>
    <b:RefOrder>30</b:RefOrder>
  </b:Source>
  <b:Source>
    <b:Tag>chi06</b:Tag>
    <b:SourceType>Book</b:SourceType>
    <b:Guid>{B08BDAD0-823F-493E-8377-96E81F5F411C}</b:Guid>
    <b:Title>Introducción a la teoría general de la administración</b:Title>
    <b:Year>2006</b:Year>
    <b:City>México </b:City>
    <b:Publisher> McGraw-Hilll</b:Publisher>
    <b:Author>
      <b:Author>
        <b:NameList>
          <b:Person>
            <b:Last>chiavenato, I</b:Last>
          </b:Person>
        </b:NameList>
      </b:Author>
    </b:Author>
    <b:RefOrder>31</b:RefOrder>
  </b:Source>
  <b:Source>
    <b:Tag>Kot05</b:Tag>
    <b:SourceType>Book</b:SourceType>
    <b:Guid>{113F63FF-4B3B-402A-90CC-2BD718862269}</b:Guid>
    <b:Title>Lo que hacen los grandes líderes</b:Title>
    <b:Year>2005</b:Year>
    <b:City>Estados Unidos</b:City>
    <b:Publisher>Harvard business review.</b:Publisher>
    <b:Author>
      <b:Author>
        <b:NameList>
          <b:Person>
            <b:Last>Kotter, J</b:Last>
          </b:Person>
        </b:NameList>
      </b:Author>
    </b:Author>
    <b:RefOrder>32</b:RefOrder>
  </b:Source>
  <b:Source>
    <b:Tag>Rod07</b:Tag>
    <b:SourceType>Book</b:SourceType>
    <b:Guid>{8FEB8B09-8D1D-4405-86CE-C920A92A9C2C}</b:Guid>
    <b:Title>Brújulas empresariales</b:Title>
    <b:Year>2007</b:Year>
    <b:City>Colombia </b:City>
    <b:Publisher> El Tiempo</b:Publisher>
    <b:Author>
      <b:Author>
        <b:NameList>
          <b:Person>
            <b:Last>Rodríguez, M</b:Last>
          </b:Person>
        </b:NameList>
      </b:Author>
    </b:Author>
    <b:RefOrder>33</b:RefOrder>
  </b:Source>
  <b:Source>
    <b:Tag>Tru11</b:Tag>
    <b:SourceType>Book</b:SourceType>
    <b:Guid>{536C93A7-4AF1-49A2-82C3-B870286AFCA4}</b:Guid>
    <b:Title> Haz que suceda</b:Title>
    <b:Year>2011</b:Year>
    <b:City>Bogotá</b:City>
    <b:Publisher> Formación integral latinoamericana</b:Publisher>
    <b:Author>
      <b:Author>
        <b:NameList>
          <b:Person>
            <b:Last>Trujillo, L.</b:Last>
          </b:Person>
        </b:NameList>
      </b:Author>
    </b:Author>
    <b:RefOrder>34</b:RefOrder>
  </b:Source>
  <b:Source>
    <b:Tag>Max99</b:Tag>
    <b:SourceType>Book</b:SourceType>
    <b:Guid>{95A5BCC0-ED9D-4976-A108-122BC995EFE8}</b:Guid>
    <b:Title>Las 21 cualidades indispensables de un líder</b:Title>
    <b:Year>1999</b:Year>
    <b:City>Estados Unidos</b:City>
    <b:Publisher>Betania</b:Publisher>
    <b:Author>
      <b:Author>
        <b:NameList>
          <b:Person>
            <b:Last>Maxwell, J.</b:Last>
          </b:Person>
        </b:NameList>
      </b:Author>
    </b:Author>
    <b:RefOrder>35</b:RefOrder>
  </b:Source>
  <b:Source>
    <b:Tag>Lla04</b:Tag>
    <b:SourceType>Book</b:SourceType>
    <b:Guid>{0B953D6B-3C8C-4881-AA69-782451687F40}</b:Guid>
    <b:Title>Humildad y liderazgo, ¿ necesita el empresario ser humilded ?</b:Title>
    <b:Year>2004</b:Year>
    <b:City>Florida</b:City>
    <b:Publisher>Ediciones Ruz.</b:Publisher>
    <b:Author>
      <b:Author>
        <b:NameList>
          <b:Person>
            <b:Last>Llano, C</b:Last>
          </b:Person>
        </b:NameList>
      </b:Author>
    </b:Author>
    <b:RefOrder>36</b:RefOrder>
  </b:Source>
  <b:Source>
    <b:Tag>Gar122</b:Tag>
    <b:SourceType>Book</b:SourceType>
    <b:Guid>{C0C4A561-BD17-40D8-8665-57FE27085BD5}</b:Guid>
    <b:Title>Programa de formación para potenciar el liderazgo transformacional en los  directivos del Banco Popular de Ahorro en Villa Clara.</b:Title>
    <b:Year>2012</b:Year>
    <b:City>Cuba </b:City>
    <b:Publisher>Conference: Conferencia internacional de Ciencias Empresariales</b:Publisher>
    <b:Author>
      <b:Author>
        <b:NameList>
          <b:Person>
            <b:Last>García Pérez </b:Last>
            <b:First>García Pérez </b:First>
          </b:Person>
        </b:NameList>
      </b:Author>
    </b:Author>
    <b:RefOrder>37</b:RefOrder>
  </b:Source>
  <b:Source>
    <b:Tag>MarcadorDePosición2</b:Tag>
    <b:SourceType>Book</b:SourceType>
    <b:Guid>{10A6AD42-31CE-4548-BAD8-E6D4E7772C57}</b:Guid>
    <b:RefOrder>38</b:RefOrder>
  </b:Source>
  <b:Source>
    <b:Tag>Rui07</b:Tag>
    <b:SourceType>JournalArticle</b:SourceType>
    <b:Guid>{ACB47B80-0DC4-4A33-B894-EE07C9F25EAD}</b:Guid>
    <b:Title>Los beneficios del liderazgo en el mercado de depósito bancarios: Una comparación entre Cournot y Stackelberg</b:Title>
    <b:Year>2007</b:Year>
    <b:City>Guadalajara </b:City>
    <b:Author>
      <b:Author>
        <b:NameList>
          <b:Person>
            <b:Last>Ruiz Porras </b:Last>
          </b:Person>
        </b:NameList>
      </b:Author>
    </b:Author>
    <b:JournalName>ResearchGate</b:JournalName>
    <b:RefOrder>39</b:RefOrder>
  </b:Source>
  <b:Source>
    <b:Tag>RBo12</b:Tag>
    <b:SourceType>Book</b:SourceType>
    <b:Guid>{13162F1C-333F-4EA2-AE00-3615A7592C9E}</b:Guid>
    <b:Author>
      <b:Author>
        <b:NameList>
          <b:Person>
            <b:Last>Borja</b:Last>
            <b:First>R.</b:First>
          </b:Person>
        </b:NameList>
      </b:Author>
    </b:Author>
    <b:Title>Enciclopedia de la Política Tomo I y II</b:Title>
    <b:Year>2012</b:Year>
    <b:City>Mexico</b:City>
    <b:Publisher>FCE</b:Publisher>
    <b:RefOrder>2</b:RefOrder>
  </b:Source>
  <b:Source>
    <b:Tag>Wel12</b:Tag>
    <b:SourceType>Book</b:SourceType>
    <b:Guid>{7215108D-431A-4658-A904-13D3CF8F678A}</b:Guid>
    <b:Author>
      <b:Author>
        <b:NameList>
          <b:Person>
            <b:Last>Wells</b:Last>
            <b:First>Paul</b:First>
            <b:Middle>Krugman &amp; Robin</b:Middle>
          </b:Person>
        </b:NameList>
      </b:Author>
    </b:Author>
    <b:Title>Macroeconomía</b:Title>
    <b:Year>2012</b:Year>
    <b:City>Madrid </b:City>
    <b:Publisher>Pearson-Educación</b:Publisher>
    <b:CountryRegion>España</b:CountryRegion>
    <b:Edition>5</b:Edition>
    <b:RefOrder>3</b:RefOrder>
  </b:Source>
  <b:Source>
    <b:Tag>NGr14</b:Tag>
    <b:SourceType>Book</b:SourceType>
    <b:Guid>{8513ACE8-DC6E-4127-8719-A7290A073D1D}</b:Guid>
    <b:Author>
      <b:Author>
        <b:NameList>
          <b:Person>
            <b:Last>Mankiw</b:Last>
            <b:First>N.</b:First>
            <b:Middle>Gregory</b:Middle>
          </b:Person>
        </b:NameList>
      </b:Author>
      <b:Editor>
        <b:NameList>
          <b:Person>
            <b:Last>Antonio Bosch Editor</b:Last>
            <b:First>S.A.</b:First>
          </b:Person>
        </b:NameList>
      </b:Editor>
    </b:Author>
    <b:Title>Macroeconomía</b:Title>
    <b:Year>2014</b:Year>
    <b:Publisher>Nelson Education</b:Publisher>
    <b:City>Barcelona</b:City>
    <b:LCID>es-DO</b:LCID>
    <b:CountryRegion>España</b:CountryRegion>
    <b:RefOrder>4</b:RefOrder>
  </b:Source>
  <b:Source>
    <b:Tag>Fon03</b:Tag>
    <b:SourceType>Book</b:SourceType>
    <b:Guid>{95D6CEEE-4A1B-493D-A4F7-5B4F8A539D82}</b:Guid>
    <b:Author>
      <b:Author>
        <b:Corporate>Fondo Monetario Internacional</b:Corporate>
      </b:Author>
    </b:Author>
    <b:Year>2003</b:Year>
    <b:LCID>es-DO</b:LCID>
    <b:Title>Estadísticas de la deuda externa; Guía para compiladores y usarios</b:Title>
    <b:City>Washington</b:City>
    <b:Publisher>FMI</b:Publisher>
    <b:RefOrder>5</b:RefOrder>
  </b:Source>
  <b:Source>
    <b:Tag>FMI01</b:Tag>
    <b:SourceType>Misc</b:SourceType>
    <b:Guid>{A316448F-8997-46E4-A600-2626293C9208}</b:Guid>
    <b:Author>
      <b:Author>
        <b:Corporate>FMI</b:Corporate>
      </b:Author>
    </b:Author>
    <b:Title>Manual de estadísticas de las finanzas públicas (MEFP 1986)</b:Title>
    <b:PublicationTitle>Government Finance Statistics Manual 2001 GFSM 2001</b:PublicationTitle>
    <b:Year>2001</b:Year>
    <b:Publisher>FMI</b:Publisher>
    <b:RefOrder>6</b:RefOrder>
  </b:Source>
  <b:Source>
    <b:Tag>Vas13</b:Tag>
    <b:SourceType>JournalArticle</b:SourceType>
    <b:Guid>{D9FA2D2E-724A-444A-9547-87ED16B65648}</b:Guid>
    <b:Author>
      <b:Author>
        <b:NameList>
          <b:Person>
            <b:Last>Vasquez</b:Last>
            <b:First>Harold</b:First>
          </b:Person>
        </b:NameList>
      </b:Author>
    </b:Author>
    <b:Title>Cual es el verdadero nivel de deuda publica de la Republica Dominicana.</b:Title>
    <b:PublicationTitle>Deuda Externa</b:PublicationTitle>
    <b:Year>2013</b:Year>
    <b:StateProvince>Santo Domingo</b:StateProvince>
    <b:CountryRegion>Republica Dominicana</b:CountryRegion>
    <b:Publisher>BCRD</b:Publisher>
    <b:JournalName>Deuda Externa</b:JournalName>
    <b:Pages>215</b:Pages>
    <b:RefOrder>7</b:RefOrder>
  </b:Source>
  <b:Source>
    <b:Tag>Her09</b:Tag>
    <b:SourceType>Book</b:SourceType>
    <b:Guid>{F624BBA0-E175-4602-B843-137D147FDCB2}</b:Guid>
    <b:Title>DE HARMONT A TRUJILLO: Estudio para la Historia de la Deuda Pública.</b:Title>
    <b:Year>2009</b:Year>
    <b:Author>
      <b:Author>
        <b:NameList>
          <b:Person>
            <b:Last>Herrera</b:Last>
            <b:First>C.</b:First>
            <b:Middle>A.</b:Middle>
          </b:Person>
        </b:NameList>
      </b:Author>
    </b:Author>
    <b:City>Santo Domingo</b:City>
    <b:Publisher>Banreservas-Bibliofilos</b:Publisher>
    <b:CountryRegion>República Dominicana</b:CountryRegion>
    <b:RefOrder>9</b:RefOrder>
  </b:Source>
  <b:Source>
    <b:Tag>And09</b:Tag>
    <b:SourceType>JournalArticle</b:SourceType>
    <b:Guid>{DA0FDAD7-2843-4180-8A6C-E4F58C4D4207}</b:Guid>
    <b:Title>La crisis del neoliberalismo. </b:Title>
    <b:Year>2009</b:Year>
    <b:Author>
      <b:Author>
        <b:NameList>
          <b:Person>
            <b:Last>Andreu</b:Last>
            <b:First>Albert</b:First>
            <b:Middle>Recio</b:Middle>
          </b:Person>
        </b:NameList>
      </b:Author>
    </b:Author>
    <b:Pages>96-117</b:Pages>
    <b:JournalName>Revista de economía crítica no. 7, Primer Semestre</b:JournalName>
    <b:RefOrder>10</b:RefOrder>
  </b:Source>
  <b:Source>
    <b:Tag>Bla09</b:Tag>
    <b:SourceType>Book</b:SourceType>
    <b:Guid>{E75E581D-F15D-4AC7-9CD5-6DC93F5D8ECE}</b:Guid>
    <b:Author>
      <b:Author>
        <b:NameList>
          <b:Person>
            <b:Last>Blanchard Perez</b:Last>
            <b:First>Enrri</b:First>
          </b:Person>
        </b:NameList>
      </b:Author>
    </b:Author>
    <b:Title>Macroeconomía</b:Title>
    <b:Year>2009</b:Year>
    <b:Publisher>Prentice-Hall</b:Publisher>
    <b:LCID>es-DO</b:LCID>
    <b:RefOrder>11</b:RefOrder>
  </b:Source>
  <b:Source>
    <b:Tag>Dia19</b:Tag>
    <b:SourceType>ElectronicSource</b:SourceType>
    <b:Guid>{57171DA6-3B63-48F9-A3BA-E35B0A697DA9}</b:Guid>
    <b:Title>República Dominicana es el país que más oro produce en América Latina</b:Title>
    <b:Year>2019</b:Year>
    <b:City>Santo Domingo</b:City>
    <b:Month>Septiembre</b:Month>
    <b:Day>25</b:Day>
    <b:Author>
      <b:Author>
        <b:NameList>
          <b:Person>
            <b:Last>Diario-Libre</b:Last>
          </b:Person>
        </b:NameList>
      </b:Author>
    </b:Author>
    <b:CountryRegion>República Dominicana</b:CountryRegion>
    <b:RefOrder>12</b:RefOrder>
  </b:Source>
  <b:Source>
    <b:Tag>Clu15</b:Tag>
    <b:SourceType>ElectronicSource</b:SourceType>
    <b:Guid>{EFDF3CEA-EAB3-4DB9-BD29-229B1E989904}</b:Guid>
    <b:Author>
      <b:Author>
        <b:Corporate>Club de París</b:Corporate>
      </b:Author>
    </b:Author>
    <b:Year>2015</b:Year>
    <b:Month>Enero</b:Month>
    <b:Day>17</b:Day>
    <b:Publisher>(n.d.)</b:Publisher>
    <b:URL>http://clubdeparis.org/en/</b:URL>
    <b:RefOrder>13</b:RefOrder>
  </b:Source>
  <b:Source>
    <b:Tag>Fon15</b:Tag>
    <b:SourceType>ElectronicSource</b:SourceType>
    <b:Guid>{71D6E079-11AD-48AF-A345-F629D8BC1EC7}</b:Guid>
    <b:Author>
      <b:Author>
        <b:Corporate>Fondo Monetario Internacional</b:Corporate>
      </b:Author>
    </b:Author>
    <b:Year>2015</b:Year>
    <b:Month>Enero</b:Month>
    <b:Day>17</b:Day>
    <b:URL>http://www.imf.org/external/np/exr/facts/spa/glances</b:URL>
    <b:RefOrder>14</b:RefOrder>
  </b:Source>
  <b:Source>
    <b:Tag>Rei03</b:Tag>
    <b:SourceType>Book</b:SourceType>
    <b:Guid>{BDED1F64-FDDB-4CAA-9B3A-47D18F154298}</b:Guid>
    <b:Author>
      <b:Author>
        <b:NameList>
          <b:Person>
            <b:Last>Reinhart</b:Last>
            <b:First>Rogoff</b:First>
          </b:Person>
          <b:Person>
            <b:Last>Savastano</b:Last>
          </b:Person>
        </b:NameList>
      </b:Author>
    </b:Author>
    <b:Title>Debt Intolerance</b:Title>
    <b:Year>2003</b:Year>
    <b:RefOrder>15</b:RefOrder>
  </b:Source>
  <b:Source>
    <b:Tag>Bla04</b:Tag>
    <b:SourceType>Report</b:SourceType>
    <b:Guid>{48EF3657-666E-487B-A490-AC866FE47620}</b:Guid>
    <b:Author>
      <b:Author>
        <b:NameList>
          <b:Person>
            <b:Last>Blanchard</b:Last>
            <b:First>O.</b:First>
          </b:Person>
          <b:Person>
            <b:Last>Giavazzi</b:Last>
            <b:First>F.</b:First>
          </b:Person>
        </b:NameList>
      </b:Author>
    </b:Author>
    <b:Title>Improving the SGP through a Proper Accounting of Public Investment</b:Title>
    <b:Year>2004</b:Year>
    <b:ConferenceName>Discussion Paper No. 4220</b:ConferenceName>
    <b:City>London, UK</b:City>
    <b:Publisher>Centre for Economic Policy Research (CEPR)</b:Publisher>
    <b:RefOrder>16</b:RefOrder>
  </b:Source>
  <b:Source>
    <b:Tag>Cre02</b:Tag>
    <b:SourceType>BookSection</b:SourceType>
    <b:Guid>{028C7A8B-05A7-4629-8B2B-D32F96064598}</b:Guid>
    <b:Author>
      <b:Author>
        <b:NameList>
          <b:Person>
            <b:Last>Creel</b:Last>
            <b:First>J.</b:First>
          </b:Person>
          <b:Person>
            <b:Last>Fitoussi</b:Last>
            <b:First>J.P.</b:First>
            <b:Middle>H</b:Middle>
          </b:Person>
        </b:NameList>
      </b:Author>
      <b:BookAuthor>
        <b:NameList>
          <b:Person>
            <b:Last>Creel</b:Last>
            <b:First>J.</b:First>
          </b:Person>
          <b:Person>
            <b:Last>Fitoussi</b:Last>
            <b:First>J.P.</b:First>
            <b:Middle>H</b:Middle>
          </b:Person>
        </b:NameList>
      </b:BookAuthor>
    </b:Author>
    <b:Title>How to Reform the European Central Bank</b:Title>
    <b:BookTitle>How to Reform the European Central Bank</b:BookTitle>
    <b:Year>2002</b:Year>
    <b:City>London,UK</b:City>
    <b:Publisher>Centre for European Reform</b:Publisher>
    <b:LCID>es-DO</b:LCID>
    <b:RefOrder>17</b:RefOrder>
  </b:Source>
  <b:Source>
    <b:Tag>LeC02</b:Tag>
    <b:SourceType>ConferenceProceedings</b:SourceType>
    <b:Guid>{A12197E9-D253-4755-9779-FE9B6E877398}</b:Guid>
    <b:Author>
      <b:Author>
        <b:NameList>
          <b:Person>
            <b:Last>Le Cacheux</b:Last>
            <b:First>J.</b:First>
          </b:Person>
        </b:NameList>
      </b:Author>
    </b:Author>
    <b:Title>A golden rule for the euro area?</b:Title>
    <b:Year>2002</b:Year>
    <b:City>Paris, France</b:City>
    <b:Publisher>CDC-IXIS &amp; CEPII </b:Publisher>
    <b:LCID>es-DO</b:LCID>
    <b:ConferenceName> In Proceedings of the CDC-IXIS &amp; CEPII Fiscal Discipline Workshop</b:ConferenceName>
    <b:RefOrder>18</b:RefOrder>
  </b:Source>
  <b:Source>
    <b:Tag>Mod</b:Tag>
    <b:SourceType>BookSection</b:SourceType>
    <b:Guid>{5701C5A7-003F-49F1-99FE-8BB82EEC4B69}</b:Guid>
    <b:Author>
      <b:Author>
        <b:NameList>
          <b:Person>
            <b:Last>Modigliani</b:Last>
            <b:First>F.</b:First>
          </b:Person>
          <b:Person>
            <b:Last>Fitoussi</b:Last>
            <b:First>J.P.</b:First>
          </b:Person>
          <b:Person>
            <b:Last>Moro</b:Last>
            <b:First>B.</b:First>
          </b:Person>
          <b:Person>
            <b:Last>Snower</b:Last>
            <b:First>D.</b:First>
          </b:Person>
          <b:Person>
            <b:Last>Solow</b:Last>
            <b:First>R.</b:First>
          </b:Person>
          <b:Person>
            <b:Last>Steinherr</b:Last>
            <b:First>A.</b:First>
          </b:Person>
          <b:Person>
            <b:Last>Labini</b:Last>
            <b:First>P.</b:First>
          </b:Person>
        </b:NameList>
      </b:Author>
      <b:BookAuthor>
        <b:NameList>
          <b:Person>
            <b:Last>Modigliani</b:Last>
            <b:First>F.</b:First>
          </b:Person>
          <b:Person>
            <b:Last>Fitoussi</b:Last>
            <b:First>J.P.</b:First>
          </b:Person>
          <b:Person>
            <b:Last>Moro</b:Last>
            <b:First>B.</b:First>
          </b:Person>
          <b:Person>
            <b:Last>Snower</b:Last>
            <b:First>D.</b:First>
          </b:Person>
          <b:Person>
            <b:Last>Solow</b:Last>
            <b:First>R.</b:First>
          </b:Person>
          <b:Person>
            <b:Last>Steinherr</b:Last>
            <b:First>A.</b:First>
          </b:Person>
          <b:Person>
            <b:Last>Labini</b:Last>
            <b:First>P.</b:First>
          </b:Person>
        </b:NameList>
      </b:BookAuthor>
    </b:Author>
    <b:Title>‘An economists’ manifesto on unemployment in the European Union</b:Title>
    <b:Year>Rev. 1998</b:Year>
    <b:Publisher>Banca Naz. Lav. Q.</b:Publisher>
    <b:BookTitle>‘An economists’ manifesto on unemployment in the European Union</b:BookTitle>
    <b:Pages>51, 327–361</b:Pages>
    <b:RefOrder>19</b:RefOrder>
  </b:Source>
  <b:Source>
    <b:Tag>Rog10</b:Tag>
    <b:SourceType>BookSection</b:SourceType>
    <b:Guid>{092566A6-1E82-47A8-8318-1E35AF49ECD0}</b:Guid>
    <b:Author>
      <b:Author>
        <b:NameList>
          <b:Person>
            <b:Last>Rogoff</b:Last>
            <b:First>K.</b:First>
          </b:Person>
          <b:Person>
            <b:Last>Reinhart</b:Last>
            <b:First>C.</b:First>
          </b:Person>
        </b:NameList>
      </b:Author>
      <b:BookAuthor>
        <b:NameList>
          <b:Person>
            <b:Last>Rogoff</b:Last>
            <b:First>K.</b:First>
          </b:Person>
          <b:Person>
            <b:Last>Reinhart</b:Last>
            <b:First>C.</b:First>
          </b:Person>
        </b:NameList>
      </b:BookAuthor>
    </b:Author>
    <b:Title>Growth in a Time of Debt. Am. Econ. </b:Title>
    <b:Year>Rev. 2010,</b:Year>
    <b:BookTitle>Growth in a Time of Debt. Am. Econ. </b:BookTitle>
    <b:Pages>100, 573–578</b:Pages>
    <b:RefOrder>20</b:RefOrder>
  </b:Source>
  <b:Source>
    <b:Tag>Man99</b:Tag>
    <b:SourceType>Book</b:SourceType>
    <b:Guid>{35D8F02F-208A-465F-A0C2-31D8FA7685F7}</b:Guid>
    <b:Author>
      <b:Author>
        <b:NameList>
          <b:Person>
            <b:Last>Mankiw</b:Last>
            <b:First>G.N.</b:First>
          </b:Person>
          <b:Person>
            <b:Last>Elmendorf</b:Last>
            <b:First>D.W.</b:First>
          </b:Person>
        </b:NameList>
      </b:Author>
      <b:BookAuthor>
        <b:NameList>
          <b:Person>
            <b:Last>Mankiw</b:Last>
            <b:First>G.N.</b:First>
          </b:Person>
          <b:Person>
            <b:Last>Elmendorf</b:Last>
            <b:First>D.W.</b:First>
          </b:Person>
        </b:NameList>
      </b:BookAuthor>
    </b:Author>
    <b:Title>Government Debt. In Handbook of Macroeconomics</b:Title>
    <b:BookTitle>Government Debt. In Handbook of Macroeconomics</b:BookTitle>
    <b:Year>1999</b:Year>
    <b:City> New York, NY</b:City>
    <b:Publisher>Elsevier  </b:Publisher>
    <b:RefOrder>21</b:RefOrder>
  </b:Source>
  <b:Source>
    <b:Tag>For20</b:Tag>
    <b:SourceType>InternetSite</b:SourceType>
    <b:Guid>{D781E17C-8106-440A-B042-4DBB593CBDA8}</b:Guid>
    <b:Author>
      <b:Author>
        <b:Corporate>Forbes Centroamerica</b:Corporate>
      </b:Author>
    </b:Author>
    <b:Title>Forbes Centroamerica</b:Title>
    <b:InternetSiteTitle>Forbes Centroamerica</b:InternetSiteTitle>
    <b:Year>2020</b:Year>
    <b:Month>Enero</b:Month>
    <b:Day>23</b:Day>
    <b:URL>https://forbescentroamerica.com/2020/01/23/republica-dominicana-entre-los-paises-con-mayor-corrupcion-del-mundo/</b:URL>
    <b:RefOrder>22</b:RefOrder>
  </b:Source>
  <b:Source>
    <b:Tag>Jal11</b:Tag>
    <b:SourceType>BookSection</b:SourceType>
    <b:Guid>{1BF4AF3B-C63F-4178-9912-82DA0B9A6C69}</b:Guid>
    <b:Title>The impact of democracy and corruption on the debt-growth relationship in developing countries. </b:Title>
    <b:Year>2011</b:Year>
    <b:Publisher>J. Econ. Dev.</b:Publisher>
    <b:Author>
      <b:Author>
        <b:NameList>
          <b:Person>
            <b:Last>Jalles</b:Last>
            <b:First>T.J.</b:First>
          </b:Person>
        </b:NameList>
      </b:Author>
      <b:BookAuthor>
        <b:NameList>
          <b:Person>
            <b:Last>Jalles</b:Last>
            <b:First>T.J.</b:First>
          </b:Person>
        </b:NameList>
      </b:BookAuthor>
    </b:Author>
    <b:BookTitle>The impact of democracy and corruption on the debt-growth relationship in developing countries. </b:BookTitle>
    <b:Pages>36, 41–72</b:Pages>
    <b:RefOrder>23</b:RefOrder>
  </b:Source>
  <b:Source>
    <b:Tag>Nor90</b:Tag>
    <b:SourceType>BookSection</b:SourceType>
    <b:Guid>{F0E2CD87-5163-4ED4-A44D-C97C6D42A193}</b:Guid>
    <b:Author>
      <b:Author>
        <b:Corporate>North, D.C. Institutions</b:Corporate>
      </b:Author>
    </b:Author>
    <b:Title>Institutional Change and Economic Performance</b:Title>
    <b:BookTitle>Institutional Change and Economic Performance</b:BookTitle>
    <b:Year>1990</b:Year>
    <b:City>Cambridge,UK</b:City>
    <b:Publisher>Cambridge University</b:Publisher>
    <b:RefOrder>24</b:RefOrder>
  </b:Source>
  <b:Source>
    <b:Tag>Ége16</b:Tag>
    <b:SourceType>BookSection</b:SourceType>
    <b:Guid>{9E2418F7-9D2E-444A-AB22-67D54BEB162A}</b:Guid>
    <b:Author>
      <b:Author>
        <b:NameList>
          <b:Person>
            <b:Last>Égert</b:Last>
            <b:First>B.</b:First>
          </b:Person>
        </b:NameList>
      </b:Author>
    </b:Author>
    <b:Title>Regulation, Institutions, and Productivity: New Macroeconomic Evidence from OECD Countries. </b:Title>
    <b:BookTitle>Regulation, Institutions, and Productivity: New Macroeconomic Evidence from OECD Countries.</b:BookTitle>
    <b:Year>Rev. 2016</b:Year>
    <b:Pages>106, 109–113</b:Pages>
    <b:Publisher>Am. Econ.</b:Publisher>
    <b:RefOrder>25</b:RefOrder>
  </b:Source>
  <b:Source>
    <b:Tag>FMI19</b:Tag>
    <b:SourceType>Book</b:SourceType>
    <b:Guid>{FDD44DC9-FCC5-44D9-AC54-B4C05961F1AE}</b:Guid>
    <b:Title>Regional economic outlook. Western Hemisphere : stunted by uncertainty.</b:Title>
    <b:Year>2019</b:Year>
    <b:Author>
      <b:Author>
        <b:Corporate>FMI</b:Corporate>
      </b:Author>
    </b:Author>
    <b:City>Washington</b:City>
    <b:Publisher>International Monetary Fund</b:Publisher>
    <b:RefOrder>26</b:RefOrder>
  </b:Source>
  <b:Source>
    <b:Tag>Com14</b:Tag>
    <b:SourceType>Report</b:SourceType>
    <b:Guid>{8FB14CF7-52C6-4C8C-8CBE-B61BE37C92EB}</b:Guid>
    <b:Title>Balance General de las Economías de América Latina y el Caribe. Resumen Ejecutivo.</b:Title>
    <b:Year>2014</b:Year>
    <b:Publisher>OECD Library</b:Publisher>
    <b:Author>
      <b:Author>
        <b:Corporate>CEPAL</b:Corporate>
      </b:Author>
    </b:Author>
    <b:Institution>Comisión Económica para América Latina y el Caribe</b:Institution>
    <b:RefOrder>27</b:RefOrder>
  </b:Source>
  <b:Source>
    <b:Tag>Dat19</b:Tag>
    <b:SourceType>InternetSite</b:SourceType>
    <b:Guid>{EB948CB7-77AC-43F0-93EF-CB56961EB07E}</b:Guid>
    <b:Title>Datos Macros</b:Title>
    <b:Year>2019</b:Year>
    <b:Author>
      <b:Author>
        <b:NameList>
          <b:Person>
            <b:Last>Datos Macros</b:Last>
          </b:Person>
        </b:NameList>
      </b:Author>
    </b:Author>
    <b:URL>https://datosmacro.expansion.com/negocios/doing-business/republica-dominicana#:~:text=Rep%C3%BAblica%20Dominicana%20se%20encuentra%20en,que%20ofrecen%20para%20hacer%20negocios.&amp;text=En%20esta%20p%C3%A1gina%20te%20mostramos,Dominicana%20en%20el%20Doing%20B</b:URL>
    <b:RefOrder>28</b:RefOrder>
  </b:Source>
  <b:Source>
    <b:Tag>cre</b:Tag>
    <b:SourceType>InternetSite</b:SourceType>
    <b:Guid>{2D5739B1-181F-4F42-91AC-5194B8C0A1EF}</b:Guid>
    <b:Title>crees.org.do/es/ensayo/deuda-p%C3%BAblica-el-caso-de-la-rep%C3%BAblica-dominicana</b:Title>
    <b:RefOrder>1</b:RefOrder>
  </b:Source>
  <b:Source>
    <b:Tag>Ban16</b:Tag>
    <b:SourceType>Report</b:SourceType>
    <b:Guid>{7C83F31B-C12B-4CB1-A31F-7768503D68A5}</b:Guid>
    <b:Title>Informe de buen gobierno comparativo</b:Title>
    <b:Year>2016</b:Year>
    <b:Author>
      <b:Author>
        <b:NameList>
          <b:Person>
            <b:Last>Dominicana</b:Last>
            <b:First>Banco</b:First>
            <b:Middle>de Reservas de la Republica</b:Middle>
          </b:Person>
        </b:NameList>
      </b:Author>
    </b:Author>
    <b:RefOrder>8</b:RefOrder>
  </b:Source>
</b:Sources>
</file>

<file path=customXml/itemProps1.xml><?xml version="1.0" encoding="utf-8"?>
<ds:datastoreItem xmlns:ds="http://schemas.openxmlformats.org/officeDocument/2006/customXml" ds:itemID="{E50A1D15-29CE-438E-87FC-CBFAD50C2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10504</TotalTime>
  <Pages>13</Pages>
  <Words>1546</Words>
  <Characters>8817</Characters>
  <Application>Microsoft Office Word</Application>
  <DocSecurity>0</DocSecurity>
  <Lines>73</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PC-JOSUE</dc:creator>
  <cp:lastModifiedBy>Antonio Cabrera</cp:lastModifiedBy>
  <cp:revision>11</cp:revision>
  <cp:lastPrinted>2022-11-26T20:14:00Z</cp:lastPrinted>
  <dcterms:created xsi:type="dcterms:W3CDTF">2022-11-26T19:33:00Z</dcterms:created>
  <dcterms:modified xsi:type="dcterms:W3CDTF">2022-12-16T02:51:00Z</dcterms:modified>
</cp:coreProperties>
</file>