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278" w:rsidRDefault="0067327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Arquitetura Oracle</w:t>
      </w:r>
    </w:p>
    <w:p w:rsidR="00673278" w:rsidRDefault="00673278">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terça-feira, 11 de abril de 2017</w:t>
      </w:r>
    </w:p>
    <w:p w:rsidR="00673278" w:rsidRDefault="00673278">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20:52</w:t>
      </w:r>
    </w:p>
    <w:p w:rsidR="00673278" w:rsidRDefault="00673278">
      <w:pPr>
        <w:pStyle w:val="NormalWeb"/>
        <w:spacing w:before="0" w:beforeAutospacing="0" w:after="0" w:afterAutospacing="0"/>
        <w:rPr>
          <w:rFonts w:ascii="Calibri" w:hAnsi="Calibri" w:cs="Calibri"/>
          <w:sz w:val="22"/>
          <w:szCs w:val="22"/>
        </w:rPr>
      </w:pPr>
      <w:hyperlink r:id="rId5" w:history="1">
        <w:r>
          <w:rPr>
            <w:rStyle w:val="Hyperlink"/>
            <w:rFonts w:ascii="Calibri" w:hAnsi="Calibri" w:cs="Calibri"/>
            <w:sz w:val="22"/>
            <w:szCs w:val="22"/>
          </w:rPr>
          <w:t>https://docs.oracle.com/en/database/oracle/oracle-database/26/dbiad/all_diagrams.html</w:t>
        </w:r>
      </w:hyperlink>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14992350" cy="10636250"/>
            <wp:effectExtent l="0" t="0" r="0" b="0"/>
            <wp:docPr id="1" name="Imagem 1" descr="12 C &#10;DATABASE &#10;MMNL &#10;Architecture &#10;Diagram &#10;VKRM &#10;SMCO &#10;destinations &#10;RCBG &#10;Library Cache &#10;MMAN &#10;MMON &#10;PMON &#10;SMON &#10;RECO &#10;SAnn &#10;DBRM &#10;EMNC &#10;GENO &#10;VKTM &#10;Recently used &#10;(LRLJ) List &#10;ASH B uffers &#10;System Global Area (SGA) &#10;Database Buffer Cache &#10;Buffer Pools &#10;D e fa u It &#10;RSMN &#10;IPCO &#10;LCKO,I &#10;LDD0,z &#10;L MHB &#10;RMSn &#10;I-MON &#10;LMSo-z &#10;Shared sac Area &#10;(Hash value &#10;sac source &#10;execution plan) &#10;user Global Area (LISA) &#10;Sh Server &#10;Rese PO &#10;Data Dictionary Cache (Row Cache) &#10;Result cache &#10;Enqu eues &#10;Latch &#10;bitmap tables &#10;Other &#10;Global Resource Directory (RAC Only) &#10;Flash &#10;bac k &#10;Burrer &#10;- RVWR &#10;Flashback &#10;Logs &#10;as Thread &#10;I-REG &#10;Server &#10;o c oss &#10;D edi cate d &#10;so &#10;Flash Buffer &#10;DEFAULT nas &#10;Ghain &#10;TMON &#10;N on Default &#10;B uner pools &#10;R e cycle &#10;DBW0..f &#10;BW 36..99 &#10;big &#10;ges resou &#10;ges sh ared global area &#10;ges process array &#10;ges reserved msg buffer &#10;ges gu &#10;hash bucket &#10;gcs mastersh ip bu ckets &#10;ges resources &#10;sh a &#10;gcs &#10;gcs affinity &#10;S hare d &#10;FBDA &#10;emp File s &#10;CKPT &#10;C on tro I &#10;Files &#10;Chan ge &#10;Trac kin g &#10;File &#10;RMAN &#10;proc oss &#10;Image Copies &#10;Ba c kup Sets &#10;ACMS &#10;LGW &#10;LGoo 99 &#10;CTWR &#10;Request &#10;Queue &#10;O ra CIO XA &#10;Interface Pool &#10;Backup &#10;Ope ratio n s &#10;Private SOL Are a &#10;(P e Are a ) &#10;for Shared servers &#10;PX msg pool &#10;TT00-zz &#10;(Redo &#10;Redo Log &#10;Files &#10;P nnn &#10;User &#10;Process &#10;Cursor &#10;Snnn &#10;Server &#10;p ara meter &#10;File &#10;M ML &#10;OSB &#10;Redo Thread &#10;scnnN &#10;DIAG &#10;SCMN &#10;Listener &#10;Database Resident &#10;Conn ection &#10;Pooling: &quot; &#10;L nnn &#10;Flash Cache &#10;program Global Area (PGA) &#10;S OL Areas &#10;So rt Are a &#10;Hasn Are &#10;PSPO &#10;Shared I/O &#10;Pool &#10;PO 01 &#10;Used &#10;Fro o &#10;Fixed SGA &#10;ARCH&quot; &#10;A rchived &#10;Redo Log &#10;Files &#10;DIAO &#10;PRnn &#10;Backup &#10;Runti &#10;AQPC &#10;QMnn &#10;Qnnn &#10;CJQO &#10;OF SD &#10;MARK &#10;OCFn &#10;RBAL &#10;Onnn &#10;ORA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C &#10;DATABASE &#10;MMNL &#10;Architecture &#10;Diagram &#10;VKRM &#10;SMCO &#10;destinations &#10;RCBG &#10;Library Cache &#10;MMAN &#10;MMON &#10;PMON &#10;SMON &#10;RECO &#10;SAnn &#10;DBRM &#10;EMNC &#10;GENO &#10;VKTM &#10;Recently used &#10;(LRLJ) List &#10;ASH B uffers &#10;System Global Area (SGA) &#10;Database Buffer Cache &#10;Buffer Pools &#10;D e fa u It &#10;RSMN &#10;IPCO &#10;LCKO,I &#10;LDD0,z &#10;L MHB &#10;RMSn &#10;I-MON &#10;LMSo-z &#10;Shared sac Area &#10;(Hash value &#10;sac source &#10;execution plan) &#10;user Global Area (LISA) &#10;Sh Server &#10;Rese PO &#10;Data Dictionary Cache (Row Cache) &#10;Result cache &#10;Enqu eues &#10;Latch &#10;bitmap tables &#10;Other &#10;Global Resource Directory (RAC Only) &#10;Flash &#10;bac k &#10;Burrer &#10;- RVWR &#10;Flashback &#10;Logs &#10;as Thread &#10;I-REG &#10;Server &#10;o c oss &#10;D edi cate d &#10;so &#10;Flash Buffer &#10;DEFAULT nas &#10;Ghain &#10;TMON &#10;N on Default &#10;B uner pools &#10;R e cycle &#10;DBW0..f &#10;BW 36..99 &#10;big &#10;ges resou &#10;ges sh ared global area &#10;ges process array &#10;ges reserved msg buffer &#10;ges gu &#10;hash bucket &#10;gcs mastersh ip bu ckets &#10;ges resources &#10;sh a &#10;gcs &#10;gcs affinity &#10;S hare d &#10;FBDA &#10;emp File s &#10;CKPT &#10;C on tro I &#10;Files &#10;Chan ge &#10;Trac kin g &#10;File &#10;RMAN &#10;proc oss &#10;Image Copies &#10;Ba c kup Sets &#10;ACMS &#10;LGW &#10;LGoo 99 &#10;CTWR &#10;Request &#10;Queue &#10;O ra CIO XA &#10;Interface Pool &#10;Backup &#10;Ope ratio n s &#10;Private SOL Are a &#10;(P e Are a ) &#10;for Shared servers &#10;PX msg pool &#10;TT00-zz &#10;(Redo &#10;Redo Log &#10;Files &#10;P nnn &#10;User &#10;Process &#10;Cursor &#10;Snnn &#10;Server &#10;p ara meter &#10;File &#10;M ML &#10;OSB &#10;Redo Thread &#10;scnnN &#10;DIAG &#10;SCMN &#10;Listener &#10;Database Resident &#10;Conn ection &#10;Pooling: &quot; &#10;L nnn &#10;Flash Cache &#10;program Global Area (PGA) &#10;S OL Areas &#10;So rt Are a &#10;Hasn Are &#10;PSPO &#10;Shared I/O &#10;Pool &#10;PO 01 &#10;Used &#10;Fro o &#10;Fixed SGA &#10;ARCH&quot; &#10;A rchived &#10;Redo Log &#10;Files &#10;DIAO &#10;PRnn &#10;Backup &#10;Runti &#10;AQPC &#10;QMnn &#10;Qnnn &#10;CJQO &#10;OF SD &#10;MARK &#10;OCFn &#10;RBAL &#10;Onnn &#10;ORACL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92350" cy="106362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15011400" cy="10712450"/>
            <wp:effectExtent l="0" t="0" r="0" b="0"/>
            <wp:docPr id="2" name="Imagem 2" descr="ORACLE' &#10;TABASE &#10;Multitenant Architecture Diagram &#10;18 &#10;Multitenant Container Database (CDB) &#10;Background &#10;processes &#10;SGA &#10;Wallet Alert log SPF ILE &#10;Foreground processes &#10;listener.ora &#10;COB Instance &#10;PDS &#10;CDB &#10;POB n &#10;Root Database &#10;( CDB$ROOT ) &#10;PDB$SEED &#10;OBJS &#10;Common &#10;SYSTEM SYSAUX &#10;Tempfile &#10;réoot Files &#10;Control &#10;OBJS &#10;Dictionary &#10;O bject Data &#10;DBA_OBJECTS &#10;PDB &#10;OBJ$ &#10;PDB Resource &#10;Plan &#10;POB oatames &#10;Dictionary Object Definitim &#10;(Metadata) &#10;DBMS • &#10;Object-links &#10;SERVICES &#10;Fast Inter-pluggable Database (PDE) Database Link &#10;Local Privilege &#10;Common &#10;Local &#10;Commn &#10;Tempfiles &#10;Application &#10;PDB n &#10;OBJ$ &#10;PDB Resource &#10;PDB Datafiles &#10;Local Privilege &#10;Common &#10;Role &#10;Common &#10;Local &#10;Role &#10;CDB Resource &#10;Plan &#10;Common user &#10;DBA, CDB_DBA.. &#10;i &#10;Common Privilege &#10;Local Privilege &#10;Tempfiles &#10;Application &#10;Redo log &#10;files &#10;SYSAUX Application Tempfiles &#10;Datafiles &#10;Flashback &#10;logs &#10;Change &#10;Arch ived Tracking &#10;redo log files file &#10;ORA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ACLE' &#10;TABASE &#10;Multitenant Architecture Diagram &#10;18 &#10;Multitenant Container Database (CDB) &#10;Background &#10;processes &#10;SGA &#10;Wallet Alert log SPF ILE &#10;Foreground processes &#10;listener.ora &#10;COB Instance &#10;PDS &#10;CDB &#10;POB n &#10;Root Database &#10;( CDB$ROOT ) &#10;PDB$SEED &#10;OBJS &#10;Common &#10;SYSTEM SYSAUX &#10;Tempfile &#10;réoot Files &#10;Control &#10;OBJS &#10;Dictionary &#10;O bject Data &#10;DBA_OBJECTS &#10;PDB &#10;OBJ$ &#10;PDB Resource &#10;Plan &#10;POB oatames &#10;Dictionary Object Definitim &#10;(Metadata) &#10;DBMS • &#10;Object-links &#10;SERVICES &#10;Fast Inter-pluggable Database (PDE) Database Link &#10;Local Privilege &#10;Common &#10;Local &#10;Commn &#10;Tempfiles &#10;Application &#10;PDB n &#10;OBJ$ &#10;PDB Resource &#10;PDB Datafiles &#10;Local Privilege &#10;Common &#10;Role &#10;Common &#10;Local &#10;Role &#10;CDB Resource &#10;Plan &#10;Common user &#10;DBA, CDB_DBA.. &#10;i &#10;Common Privilege &#10;Local Privilege &#10;Tempfiles &#10;Application &#10;Redo log &#10;files &#10;SYSAUX Application Tempfiles &#10;Datafiles &#10;Flashback &#10;logs &#10;Change &#10;Arch ived Tracking &#10;redo log files file &#10;ORACL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11400" cy="10712450"/>
                    </a:xfrm>
                    <a:prstGeom prst="rect">
                      <a:avLst/>
                    </a:prstGeom>
                    <a:noFill/>
                    <a:ln>
                      <a:noFill/>
                    </a:ln>
                  </pic:spPr>
                </pic:pic>
              </a:graphicData>
            </a:graphic>
          </wp:inline>
        </w:drawing>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lastRenderedPageBreak/>
        <w:drawing>
          <wp:inline distT="0" distB="0" distL="0" distR="0">
            <wp:extent cx="15024100" cy="11887200"/>
            <wp:effectExtent l="0" t="0" r="6350" b="0"/>
            <wp:docPr id="3" name="Imagem 3" descr="Oracle Database 1 lg - Architecture Diagram &#10;GENO• &#10;Execution Process ) &#10;Pc dorms required tasks &#10;Diagnosabilitv Process) &#10;Performs diagnostic dumps &#10;Executes q Iobai oradcbug &#10;OIAO• &#10;Diagnosability Process O) &#10;Detects hangs &#10;Resolves deadlocks &#10;ORACLE' &#10;(Database Resource &#10;Manager) &#10;Pc dorms Resource &#10;Manager tasks &#10;I Pt ocoss Spawneti &#10;Spawn. Oracle &#10;Shared Pool &#10;'System Monitor) &#10;instance &#10;Cleans temp segments &#10;Coa•sces free space &#10;( Process Monitor) &#10;Cleans user and &#10;(Space Management &#10;rdinator) &#10;( Memory &#10;Process - ASMM) &#10;( Mcmorv Monitor Process) &#10;MMNL &#10;t Memory Monitor-Light &#10;— AWR &#10;(Virtual Scheduler for &#10;Resource Ma n •get Process) &#10;(Virtual Of TiMe) &#10;Keeps •SGA Time- &#10;variaWe Cu ment &#10;IShared Serve's) &#10;I Dispatchers) &#10;Data base &#10;u ser &#10;System Global Area (SGA) &#10;Database Buffer Cache &#10;Least Recenttv Used (CRU) List &#10;Checkpoint Queue &#10;Library Cache &#10;Data Dictionary Cache &#10;Enqueues &#10;Shared SQL Area &#10;SQL &#10;Other &#10;Default &#10;Recycle &#10;Redo &#10;Log &#10;Buffer &#10;LGWR &#10;Large Pool &#10;Request &#10;Oracle XA &#10;Intorf&amp;ce &#10;Backup Recoverv &#10;UGA &#10;St' earn s &#10;Pool &#10;Sort Extent &#10;Vlashback &#10;Keeg &#10;0BWQ.j &#10;4K &#10;8K &#10;Process) &#10;Writes chccksx)int &#10;Information to control files &#10;and data file headers &#10;Java Pool &#10;Used &#10;Mem o &#10;F,cc &#10;ARCO. t &#10;Program Global Area (PGA) &#10;User Global Area (UGA) &#10;: Database Writer) &#10;Writes dirty buffers from &#10;butter cache to data files &#10;Rodo LtnWriter) &#10;Writes the buffers out &#10;to the &#10;Recovereri &#10;Recovers distributed &#10;t ransa:tions &#10;(Streams AQ Monitor &#10;Coordi &#10;(AO Slavo Pr«esses) &#10;(Job Queue Process &#10;Coordi &#10;(Job &#10;Writer) &#10;Writes flashb.ck data to &#10;nashbac* database logs in &#10;the &quot;ash recovery area &#10;Stack &#10;User &#10;Session &#10;Cursor &#10;Status &#10;Sort &#10;Area &#10;• systemOl.dbf contains the data dictionary &#10;• Must have SYSTEM and &#10;SYSAUX tablespaces &#10;• at least 2 duplexed groups Of logs &#10;RMAN &#10;Log Archive') &#10;Writes filled togs to &#10;the archive loq location(s) &#10;MML &#10;(Rocovery Manager utility) &#10;Backup &#10;( Media Management &#10;Laver routines) or &#10;Tape &#10;Back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Database 1 lg - Architecture Diagram &#10;GENO• &#10;Execution Process ) &#10;Pc dorms required tasks &#10;Diagnosabilitv Process) &#10;Performs diagnostic dumps &#10;Executes q Iobai oradcbug &#10;OIAO• &#10;Diagnosability Process O) &#10;Detects hangs &#10;Resolves deadlocks &#10;ORACLE' &#10;(Database Resource &#10;Manager) &#10;Pc dorms Resource &#10;Manager tasks &#10;I Pt ocoss Spawneti &#10;Spawn. Oracle &#10;Shared Pool &#10;'System Monitor) &#10;instance &#10;Cleans temp segments &#10;Coa•sces free space &#10;( Process Monitor) &#10;Cleans user and &#10;(Space Management &#10;rdinator) &#10;( Memory &#10;Process - ASMM) &#10;( Mcmorv Monitor Process) &#10;MMNL &#10;t Memory Monitor-Light &#10;— AWR &#10;(Virtual Scheduler for &#10;Resource Ma n •get Process) &#10;(Virtual Of TiMe) &#10;Keeps •SGA Time- &#10;variaWe Cu ment &#10;IShared Serve's) &#10;I Dispatchers) &#10;Data base &#10;u ser &#10;System Global Area (SGA) &#10;Database Buffer Cache &#10;Least Recenttv Used (CRU) List &#10;Checkpoint Queue &#10;Library Cache &#10;Data Dictionary Cache &#10;Enqueues &#10;Shared SQL Area &#10;SQL &#10;Other &#10;Default &#10;Recycle &#10;Redo &#10;Log &#10;Buffer &#10;LGWR &#10;Large Pool &#10;Request &#10;Oracle XA &#10;Intorf&amp;ce &#10;Backup Recoverv &#10;UGA &#10;St' earn s &#10;Pool &#10;Sort Extent &#10;Vlashback &#10;Keeg &#10;0BWQ.j &#10;4K &#10;8K &#10;Process) &#10;Writes chccksx)int &#10;Information to control files &#10;and data file headers &#10;Java Pool &#10;Used &#10;Mem o &#10;F,cc &#10;ARCO. t &#10;Program Global Area (PGA) &#10;User Global Area (UGA) &#10;: Database Writer) &#10;Writes dirty buffers from &#10;butter cache to data files &#10;Rodo LtnWriter) &#10;Writes the buffers out &#10;to the &#10;Recovereri &#10;Recovers distributed &#10;t ransa:tions &#10;(Streams AQ Monitor &#10;Coordi &#10;(AO Slavo Pr«esses) &#10;(Job Queue Process &#10;Coordi &#10;(Job &#10;Writer) &#10;Writes flashb.ck data to &#10;nashbac* database logs in &#10;the &quot;ash recovery area &#10;Stack &#10;User &#10;Session &#10;Cursor &#10;Status &#10;Sort &#10;Area &#10;• systemOl.dbf contains the data dictionary &#10;• Must have SYSTEM and &#10;SYSAUX tablespaces &#10;• at least 2 duplexed groups Of logs &#10;RMAN &#10;Log Archive') &#10;Writes filled togs to &#10;the archive loq location(s) &#10;MML &#10;(Rocovery Manager utility) &#10;Backup &#10;( Media Management &#10;Laver routines) or &#10;Tape &#10;Backup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24100" cy="11887200"/>
                    </a:xfrm>
                    <a:prstGeom prst="rect">
                      <a:avLst/>
                    </a:prstGeom>
                    <a:noFill/>
                    <a:ln>
                      <a:noFill/>
                    </a:ln>
                  </pic:spPr>
                </pic:pic>
              </a:graphicData>
            </a:graphic>
          </wp:inline>
        </w:drawing>
      </w:r>
      <w:r>
        <w:rPr>
          <w:rFonts w:ascii="Calibri" w:eastAsia="Times New Roman" w:hAnsi="Calibri" w:cs="Calibri"/>
          <w:noProof/>
          <w:sz w:val="22"/>
          <w:szCs w:val="22"/>
        </w:rPr>
        <w:lastRenderedPageBreak/>
        <w:drawing>
          <wp:inline distT="0" distB="0" distL="0" distR="0">
            <wp:extent cx="14986000" cy="11658600"/>
            <wp:effectExtent l="0" t="0" r="6350" b="0"/>
            <wp:docPr id="4" name="Imagem 4" descr="Oracle Database 1 lg Architecture Diagram &#10;Processes in blue are mandatory for the database to be functional &#10;Stream &#10;GEN O &#10;General Task Execution &#10;psp O &#10;Process Spawner &#10;SMON &#10;System Monitor &#10;recovers instance &#10;Cleans temp segments &#10;ces free spa &#10;PMON &#10;Process Monitor &#10;Cleans user and server &#10;processes &#10;DIAG &#10;Diagnosability &#10;process &#10;performs diagnostic &#10;Global OraDebug &#10;DIAO &#10;Diagnosability &#10;Process O &#10;Detects hangs &#10;ves DeMocks &#10;DERM &#10;Database Resou &#10;Space &#10;Management &#10;coordinator &#10;+ Slave &#10;MMan / MMo &#10;onitor &#10;MMNL &#10;ual Sche u &#10;for &#10;urce Manag &#10;VKTM &#10;rtual Keeper of &#10;System &#10;Shared Pool &#10;Global Area (SGA) &#10;Database Buffer Cache &#10;Least Recently used (LRLI) List &#10;Che@oint Queue &#10;RedoLog Large Pool &#10;Buffer &#10;Java Pool &#10;used &#10;Memory &#10;ARC O..t &#10;edo Log Arch &#10;Mites filled redo logs &#10;Exte nt &#10;SS64com &#10;RECO &#10;actions &#10;QMNC &#10;ms AQ Monitor &#10;coordinator &#10;slave processes &#10;CJQO &#10;Job Queue &#10;rocess coordinator &#10;Job Q &#10;slave processes &#10;Program Global Area (PGA) &#10;user Global Area (UGA) &#10;Stack &#10;Space &#10;User Cursor &#10;Session Status &#10;Sort &#10;Area &#10;DEW O..j &#10;Database Writer &#10;Mites ffrty buffers from &#10;buffer cache &#10;to files &#10;Database and &#10;Temporary files &#10;CKPT &#10;kpoint Process &#10;Mites checkpoint &#10;information to &#10;control files and &#10;datafile headers &#10;Control files &#10;Disk Backup &#10;LGWR &#10;Redo Log Writer &#10;Mites the log buffers &#10;to the redo &#10;Online Redo Logs &#10;&gt; 2 duplexed groups &#10;RVWR &#10;ecovery Writer &#10;tes flashback data &#10;Keeps the • SGA time' &#10;variable current &#10;rver Pro &#10;Database &#10;Listener &#10;S n nn &#10;Shared Servers &#10;user Process &#10;D n nn &#10;Dispatchers &#10;Archived Logs &#10;Duplexed &#10;Archived logs &#10;Media Management &#10;Layer routines or &#10;asa &#10;Oracle Secure Backup &#10;database &#10;Flashback logs &#10;Tape Back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acle Database 1 lg Architecture Diagram &#10;Processes in blue are mandatory for the database to be functional &#10;Stream &#10;GEN O &#10;General Task Execution &#10;psp O &#10;Process Spawner &#10;SMON &#10;System Monitor &#10;recovers instance &#10;Cleans temp segments &#10;ces free spa &#10;PMON &#10;Process Monitor &#10;Cleans user and server &#10;processes &#10;DIAG &#10;Diagnosability &#10;process &#10;performs diagnostic &#10;Global OraDebug &#10;DIAO &#10;Diagnosability &#10;Process O &#10;Detects hangs &#10;ves DeMocks &#10;DERM &#10;Database Resou &#10;Space &#10;Management &#10;coordinator &#10;+ Slave &#10;MMan / MMo &#10;onitor &#10;MMNL &#10;ual Sche u &#10;for &#10;urce Manag &#10;VKTM &#10;rtual Keeper of &#10;System &#10;Shared Pool &#10;Global Area (SGA) &#10;Database Buffer Cache &#10;Least Recently used (LRLI) List &#10;Che@oint Queue &#10;RedoLog Large Pool &#10;Buffer &#10;Java Pool &#10;used &#10;Memory &#10;ARC O..t &#10;edo Log Arch &#10;Mites filled redo logs &#10;Exte nt &#10;SS64com &#10;RECO &#10;actions &#10;QMNC &#10;ms AQ Monitor &#10;coordinator &#10;slave processes &#10;CJQO &#10;Job Queue &#10;rocess coordinator &#10;Job Q &#10;slave processes &#10;Program Global Area (PGA) &#10;user Global Area (UGA) &#10;Stack &#10;Space &#10;User Cursor &#10;Session Status &#10;Sort &#10;Area &#10;DEW O..j &#10;Database Writer &#10;Mites ffrty buffers from &#10;buffer cache &#10;to files &#10;Database and &#10;Temporary files &#10;CKPT &#10;kpoint Process &#10;Mites checkpoint &#10;information to &#10;control files and &#10;datafile headers &#10;Control files &#10;Disk Backup &#10;LGWR &#10;Redo Log Writer &#10;Mites the log buffers &#10;to the redo &#10;Online Redo Logs &#10;&gt; 2 duplexed groups &#10;RVWR &#10;ecovery Writer &#10;tes flashback data &#10;Keeps the • SGA time' &#10;variable current &#10;rver Pro &#10;Database &#10;Listener &#10;S n nn &#10;Shared Servers &#10;user Process &#10;D n nn &#10;Dispatchers &#10;Archived Logs &#10;Duplexed &#10;Archived logs &#10;Media Management &#10;Layer routines or &#10;asa &#10;Oracle Secure Backup &#10;database &#10;Flashback logs &#10;Tape Backup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86000" cy="116586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5011400" cy="10248900"/>
            <wp:effectExtent l="0" t="0" r="0" b="0"/>
            <wp:docPr id="5" name="Imagem 5" descr="user Pro &#10;Cracl Net. &#10;PMON &#10;- Regstæs &#10;Listener &#10;Server Process &#10;GIcb31 (PGA) &#10;Oracle Sigfle &#10;and &#10;standard sizes &#10;Automatic &#10;Storage &#10;Management • &#10;ORACLETM log (Release 2) ARCHITECTURE &#10;Operating System &#10;SMON &#10;Shared SQL &#10;tnt up tN t &#10;'WI run T &#10;M &#10;Data Fi &#10;MMAN • &#10;fie &#10;go to &#10;BWn &#10;Itiplex &#10;MMON • &#10;SQL &#10;CK &#10;He 31 &#10;- Upda*s &#10;Onlin &#10;RECO &#10;at to &#10;ARCn &#10;files &#10;Multi &#10;Archiv &#10;ro &#10;xed &#10;Redo &#10;MA &#10;ODO &#10;Mich &#10;uk &#10;2, Jan 200&amp; &#10;BSNMP • &#10;pnnn &#10;MRPn • &#10;MML &#10;managed &#10;with &#10;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ro &#10;Cracl Net. &#10;PMON &#10;- Regstæs &#10;Listener &#10;Server Process &#10;GIcb31 (PGA) &#10;Oracle Sigfle &#10;and &#10;standard sizes &#10;Automatic &#10;Storage &#10;Management • &#10;ORACLETM log (Release 2) ARCHITECTURE &#10;Operating System &#10;SMON &#10;Shared SQL &#10;tnt up tN t &#10;'WI run T &#10;M &#10;Data Fi &#10;MMAN • &#10;fie &#10;go to &#10;BWn &#10;Itiplex &#10;MMON • &#10;SQL &#10;CK &#10;He 31 &#10;- Upda*s &#10;Onlin &#10;RECO &#10;at to &#10;ARCn &#10;files &#10;Multi &#10;Archiv &#10;ro &#10;xed &#10;Redo &#10;MA &#10;ODO &#10;Mich &#10;uk &#10;2, Jan 200&amp; &#10;BSNMP • &#10;pnnn &#10;MRPn • &#10;MML &#10;managed &#10;with &#10;ap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11400" cy="102489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5005050" cy="12185650"/>
            <wp:effectExtent l="0" t="0" r="6350" b="6350"/>
            <wp:docPr id="6" name="Imagem 6" descr="ORACLE 9i ARCHITECTURE &#10;QMnn &#10;coan &#10;Snn &#10;Onnn &#10;OBSNMP &#10;SMON &#10;Server &#10;Process &#10;PMON &#10;DIAG &#10;System Global Area &#10;DMON &#10;R ECO &#10;Jnnn &#10;iNnn &#10;DBWn &#10;CKPT &#10;LGW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ACLE 9i ARCHITECTURE &#10;QMnn &#10;coan &#10;Snn &#10;Onnn &#10;OBSNMP &#10;SMON &#10;Server &#10;Process &#10;PMON &#10;DIAG &#10;System Global Area &#10;DMON &#10;R ECO &#10;Jnnn &#10;iNnn &#10;DBWn &#10;CKPT &#10;LGW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05050" cy="121856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4935200" cy="9880600"/>
            <wp:effectExtent l="0" t="0" r="0" b="6350"/>
            <wp:docPr id="7" name="Imagem 7" descr="Processo do &#10;Instância &#10;usuário &#10;Shared Pool &#10;SGA &#10;Cache de &#10;Biblioteca &#10;Cache de &#10;Buffer de &#10;Buffer de &#10;Redo Log &#10;Processo do &#10;Cache de &#10;Banco de Dados &#10;servidor &#10;Dicionário &#10;de Dados &#10;Java Pool &#10;Large Pool &#10;PGA &#10;PMON &#10;SMON &#10;(DBWR &#10;LGWR &#10;CKPT &#10;Outros &#10;1 &#10;Arquivo de &#10;Arquivos &#10;Arquivos de &#10;de dados &#10;Arquivos de &#10;controle &#10;Arquivos de &#10;parámetros &#10;redo log &#10;log arquivados &#10;Arquivo &#10;de senha &#10;Banco de d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cesso do &#10;Instância &#10;usuário &#10;Shared Pool &#10;SGA &#10;Cache de &#10;Biblioteca &#10;Cache de &#10;Buffer de &#10;Buffer de &#10;Redo Log &#10;Processo do &#10;Cache de &#10;Banco de Dados &#10;servidor &#10;Dicionário &#10;de Dados &#10;Java Pool &#10;Large Pool &#10;PGA &#10;PMON &#10;SMON &#10;(DBWR &#10;LGWR &#10;CKPT &#10;Outros &#10;1 &#10;Arquivo de &#10;Arquivos &#10;Arquivos de &#10;de dados &#10;Arquivos de &#10;controle &#10;Arquivos de &#10;parámetros &#10;redo log &#10;log arquivados &#10;Arquivo &#10;de senha &#10;Banco de dado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35200" cy="98806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976600" cy="9410700"/>
            <wp:effectExtent l="0" t="0" r="635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76600" cy="94107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PMON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process monitor</w:t>
      </w:r>
      <w:r>
        <w:rPr>
          <w:rFonts w:ascii="open-sans" w:hAnsi="open-sans" w:cs="Calibri"/>
          <w:color w:val="000000"/>
          <w:sz w:val="21"/>
          <w:szCs w:val="21"/>
          <w:lang w:val="en-US"/>
        </w:rPr>
        <w:t> manages</w:t>
      </w:r>
      <w:r>
        <w:rPr>
          <w:rFonts w:ascii="open-sans" w:hAnsi="open-sans" w:cs="Calibri"/>
          <w:color w:val="000000"/>
          <w:sz w:val="21"/>
          <w:szCs w:val="21"/>
          <w:lang w:val="en-US"/>
        </w:rPr>
        <w:t xml:space="preserve"> </w:t>
      </w:r>
      <w:r>
        <w:rPr>
          <w:rFonts w:ascii="open-sans" w:hAnsi="open-sans" w:cs="Calibri"/>
          <w:color w:val="000000"/>
          <w:sz w:val="21"/>
          <w:szCs w:val="21"/>
          <w:lang w:val="en-US"/>
        </w:rPr>
        <w:t>the system’s server</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processes. It cleans up failed processes by releasing resources and</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rolling back uncommitted data.</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SMON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system monitor</w:t>
      </w:r>
      <w:r>
        <w:rPr>
          <w:rFonts w:ascii="open-sans" w:hAnsi="open-sans" w:cs="Calibri"/>
          <w:color w:val="000000"/>
          <w:sz w:val="21"/>
          <w:szCs w:val="21"/>
          <w:lang w:val="en-US"/>
        </w:rPr>
        <w:t> is</w:t>
      </w:r>
      <w:r>
        <w:rPr>
          <w:rFonts w:ascii="open-sans" w:hAnsi="open-sans" w:cs="Calibri"/>
          <w:color w:val="000000"/>
          <w:sz w:val="21"/>
          <w:szCs w:val="21"/>
          <w:lang w:val="en-US"/>
        </w:rPr>
        <w:t xml:space="preserve"> </w:t>
      </w:r>
      <w:r>
        <w:rPr>
          <w:rFonts w:ascii="open-sans" w:hAnsi="open-sans" w:cs="Calibri"/>
          <w:color w:val="000000"/>
          <w:sz w:val="21"/>
          <w:szCs w:val="21"/>
          <w:lang w:val="en-US"/>
        </w:rPr>
        <w:t>primarily responsible for instance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recovery. If the database crashes and redo information must be read</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and applied, the SMON takes care of it. It also cleans and releases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temporary space.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DBW</w:t>
      </w:r>
      <w:r>
        <w:rPr>
          <w:rFonts w:ascii="open-sans" w:hAnsi="open-sans" w:cs="Calibri"/>
          <w:i/>
          <w:iCs/>
          <w:color w:val="000000"/>
          <w:sz w:val="21"/>
          <w:szCs w:val="21"/>
          <w:lang w:val="en-US"/>
        </w:rPr>
        <w:t>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database writer’s</w:t>
      </w:r>
      <w:r>
        <w:rPr>
          <w:rFonts w:ascii="open-sans" w:hAnsi="open-sans" w:cs="Calibri"/>
          <w:color w:val="000000"/>
          <w:sz w:val="21"/>
          <w:szCs w:val="21"/>
          <w:lang w:val="en-US"/>
        </w:rPr>
        <w:t> sole</w:t>
      </w:r>
      <w:r>
        <w:rPr>
          <w:rFonts w:ascii="open-sans" w:hAnsi="open-sans" w:cs="Calibri"/>
          <w:color w:val="000000"/>
          <w:sz w:val="21"/>
          <w:szCs w:val="21"/>
          <w:lang w:val="en-US"/>
        </w:rPr>
        <w:t xml:space="preserve"> </w:t>
      </w:r>
      <w:r>
        <w:rPr>
          <w:rFonts w:ascii="open-sans" w:hAnsi="open-sans" w:cs="Calibri"/>
          <w:color w:val="000000"/>
          <w:sz w:val="21"/>
          <w:szCs w:val="21"/>
          <w:lang w:val="en-US"/>
        </w:rPr>
        <w:t>job is taking dirty</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blocks from the dirty list and writing them to disk. There can be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up to 20 of them, hence the </w:t>
      </w:r>
      <w:r>
        <w:rPr>
          <w:rFonts w:ascii="open-sans" w:hAnsi="open-sans" w:cs="Calibri"/>
          <w:i/>
          <w:iCs/>
          <w:color w:val="000000"/>
          <w:sz w:val="21"/>
          <w:szCs w:val="21"/>
          <w:lang w:val="en-US"/>
        </w:rPr>
        <w:t>n</w:t>
      </w:r>
      <w:r>
        <w:rPr>
          <w:rFonts w:ascii="open-sans" w:hAnsi="open-sans" w:cs="Calibri"/>
          <w:color w:val="000000"/>
          <w:sz w:val="21"/>
          <w:szCs w:val="21"/>
          <w:lang w:val="en-US"/>
        </w:rPr>
        <w:t>.</w:t>
      </w:r>
      <w:r>
        <w:rPr>
          <w:rFonts w:ascii="open-sans" w:hAnsi="open-sans" w:cs="Calibri"/>
          <w:color w:val="000000"/>
          <w:sz w:val="21"/>
          <w:szCs w:val="21"/>
          <w:lang w:val="en-US"/>
        </w:rPr>
        <w:t xml:space="preserve"> </w:t>
      </w:r>
      <w:r>
        <w:rPr>
          <w:rFonts w:ascii="open-sans" w:hAnsi="open-sans" w:cs="Calibri"/>
          <w:color w:val="000000"/>
          <w:sz w:val="21"/>
          <w:szCs w:val="21"/>
          <w:lang w:val="en-US"/>
        </w:rPr>
        <w:t>It starts as DBW0 and</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continues with DBW1, DBW2, and so on. After DBW9, it continues with</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DBWa through DBWj. An average system won’t see more than a</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few of these.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LGWR</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log writer</w:t>
      </w:r>
      <w:r>
        <w:rPr>
          <w:rFonts w:ascii="open-sans" w:hAnsi="open-sans" w:cs="Calibri"/>
          <w:color w:val="000000"/>
          <w:sz w:val="21"/>
          <w:szCs w:val="21"/>
          <w:lang w:val="en-US"/>
        </w:rPr>
        <w:t> process</w:t>
      </w:r>
      <w:r>
        <w:rPr>
          <w:rFonts w:ascii="open-sans" w:hAnsi="open-sans" w:cs="Calibri"/>
          <w:color w:val="000000"/>
          <w:sz w:val="21"/>
          <w:szCs w:val="21"/>
          <w:lang w:val="en-US"/>
        </w:rPr>
        <w:t xml:space="preserve"> </w:t>
      </w:r>
      <w:r>
        <w:rPr>
          <w:rFonts w:ascii="open-sans" w:hAnsi="open-sans" w:cs="Calibri"/>
          <w:color w:val="000000"/>
          <w:sz w:val="21"/>
          <w:szCs w:val="21"/>
          <w:lang w:val="en-US"/>
        </w:rPr>
        <w:t>flushes the redo log buffer. It</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writes the redo entries to disk and signals a completion.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CKPT</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checkpoint process</w:t>
      </w:r>
      <w:r>
        <w:rPr>
          <w:rFonts w:ascii="open-sans" w:hAnsi="open-sans" w:cs="Calibri"/>
          <w:color w:val="000000"/>
          <w:sz w:val="21"/>
          <w:szCs w:val="21"/>
          <w:lang w:val="en-US"/>
        </w:rPr>
        <w:t> is</w:t>
      </w:r>
      <w:r>
        <w:rPr>
          <w:rFonts w:ascii="open-sans" w:hAnsi="open-sans" w:cs="Calibri"/>
          <w:color w:val="000000"/>
          <w:sz w:val="21"/>
          <w:szCs w:val="21"/>
          <w:lang w:val="en-US"/>
        </w:rPr>
        <w:t xml:space="preserve"> </w:t>
      </w:r>
      <w:r>
        <w:rPr>
          <w:rFonts w:ascii="open-sans" w:hAnsi="open-sans" w:cs="Calibri"/>
          <w:color w:val="000000"/>
          <w:sz w:val="21"/>
          <w:szCs w:val="21"/>
          <w:lang w:val="en-US"/>
        </w:rPr>
        <w:t>responsible for initiating</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check points. A check point is when the system periodically dumps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all the dirty buffers to disk. Most commonly, this occurs when the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database receives a shutdown command. It also updates the data file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headers and the control files with the check point information so</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SMON know where to start recovery in the event of a system</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crash.</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ARC</w:t>
      </w:r>
      <w:r>
        <w:rPr>
          <w:rFonts w:ascii="open-sans" w:hAnsi="open-sans" w:cs="Calibri"/>
          <w:i/>
          <w:iCs/>
          <w:color w:val="000000"/>
          <w:sz w:val="21"/>
          <w:szCs w:val="21"/>
          <w:lang w:val="en-US"/>
        </w:rPr>
        <w:t>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Up to 30 </w:t>
      </w:r>
      <w:r>
        <w:rPr>
          <w:rFonts w:ascii="open-sans" w:hAnsi="open-sans" w:cs="Calibri"/>
          <w:i/>
          <w:iCs/>
          <w:color w:val="000000"/>
          <w:sz w:val="21"/>
          <w:szCs w:val="21"/>
          <w:lang w:val="en-US"/>
        </w:rPr>
        <w:t>archiver</w:t>
      </w:r>
      <w:r>
        <w:rPr>
          <w:rFonts w:ascii="open-sans" w:hAnsi="open-sans" w:cs="Calibri"/>
          <w:color w:val="000000"/>
          <w:sz w:val="21"/>
          <w:szCs w:val="21"/>
          <w:lang w:val="en-US"/>
        </w:rPr>
        <w:t> </w:t>
      </w:r>
      <w:r>
        <w:rPr>
          <w:rFonts w:ascii="open-sans" w:hAnsi="open-sans" w:cs="Calibri"/>
          <w:color w:val="000000"/>
          <w:sz w:val="21"/>
          <w:szCs w:val="21"/>
          <w:lang w:val="en-US"/>
        </w:rPr>
        <w:t>processes</w:t>
      </w:r>
      <w:r>
        <w:rPr>
          <w:rFonts w:ascii="open-sans" w:hAnsi="open-sans" w:cs="Calibri"/>
          <w:color w:val="000000"/>
          <w:sz w:val="21"/>
          <w:szCs w:val="21"/>
          <w:lang w:val="en-US"/>
        </w:rPr>
        <w:t xml:space="preserve"> </w:t>
      </w:r>
      <w:r>
        <w:rPr>
          <w:rFonts w:ascii="open-sans" w:hAnsi="open-sans" w:cs="Calibri"/>
          <w:color w:val="000000"/>
          <w:sz w:val="21"/>
          <w:szCs w:val="21"/>
          <w:lang w:val="en-US"/>
        </w:rPr>
        <w:t>(0–9, a–t) are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responsible for copying filled redo logs to the archived redo</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storage area. If your database isn’t running in archive mode,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this process shuts down.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CJQ0</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job queue</w:t>
      </w:r>
      <w:r>
        <w:rPr>
          <w:rFonts w:ascii="open-sans" w:hAnsi="open-sans" w:cs="Calibri"/>
          <w:color w:val="000000"/>
          <w:sz w:val="21"/>
          <w:szCs w:val="21"/>
          <w:lang w:val="en-US"/>
        </w:rPr>
        <w:t> coordinator</w:t>
      </w:r>
      <w:r>
        <w:rPr>
          <w:rFonts w:ascii="open-sans" w:hAnsi="open-sans" w:cs="Calibri"/>
          <w:color w:val="000000"/>
          <w:sz w:val="21"/>
          <w:szCs w:val="21"/>
          <w:lang w:val="en-US"/>
        </w:rPr>
        <w:t xml:space="preserve"> </w:t>
      </w:r>
      <w:r>
        <w:rPr>
          <w:rFonts w:ascii="open-sans" w:hAnsi="open-sans" w:cs="Calibri"/>
          <w:color w:val="000000"/>
          <w:sz w:val="21"/>
          <w:szCs w:val="21"/>
          <w:lang w:val="en-US"/>
        </w:rPr>
        <w:t>checks for scheduled tasks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within the database. These jobs can be set up by the user or can be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internal jobs for maintenance. When it finds a job that must be run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it spawns the following goodie.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J000</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 </w:t>
      </w:r>
      <w:r>
        <w:rPr>
          <w:rFonts w:ascii="open-sans" w:hAnsi="open-sans" w:cs="Calibri"/>
          <w:i/>
          <w:iCs/>
          <w:color w:val="000000"/>
          <w:sz w:val="21"/>
          <w:szCs w:val="21"/>
          <w:lang w:val="en-US"/>
        </w:rPr>
        <w:t>job queue process slave</w:t>
      </w:r>
      <w:r>
        <w:rPr>
          <w:rFonts w:ascii="open-sans" w:hAnsi="open-sans" w:cs="Calibri"/>
          <w:color w:val="000000"/>
          <w:sz w:val="21"/>
          <w:szCs w:val="21"/>
          <w:lang w:val="en-US"/>
        </w:rPr>
        <w:t> actually</w:t>
      </w:r>
      <w:r>
        <w:rPr>
          <w:rFonts w:ascii="open-sans" w:hAnsi="open-sans" w:cs="Calibri"/>
          <w:color w:val="000000"/>
          <w:sz w:val="21"/>
          <w:szCs w:val="21"/>
          <w:lang w:val="en-US"/>
        </w:rPr>
        <w:t xml:space="preserve"> </w:t>
      </w:r>
      <w:r>
        <w:rPr>
          <w:rFonts w:ascii="open-sans" w:hAnsi="open-sans" w:cs="Calibri"/>
          <w:color w:val="000000"/>
          <w:sz w:val="21"/>
          <w:szCs w:val="21"/>
          <w:lang w:val="en-US"/>
        </w:rPr>
        <w:t>runs the job. There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can be up to 1,000 of them (000–999).</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DIA0</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diagnosability</w:t>
      </w:r>
      <w:r>
        <w:rPr>
          <w:rFonts w:ascii="open-sans" w:hAnsi="open-sans" w:cs="Calibri"/>
          <w:color w:val="000000"/>
          <w:sz w:val="21"/>
          <w:szCs w:val="21"/>
          <w:lang w:val="en-US"/>
        </w:rPr>
        <w:t> process</w:t>
      </w:r>
      <w:r>
        <w:rPr>
          <w:rFonts w:ascii="open-sans" w:hAnsi="open-sans" w:cs="Calibri"/>
          <w:color w:val="000000"/>
          <w:sz w:val="21"/>
          <w:szCs w:val="21"/>
          <w:lang w:val="en-US"/>
        </w:rPr>
        <w:t xml:space="preserve"> </w:t>
      </w:r>
      <w:r>
        <w:rPr>
          <w:rFonts w:ascii="open-sans" w:hAnsi="open-sans" w:cs="Calibri"/>
          <w:color w:val="000000"/>
          <w:sz w:val="21"/>
          <w:szCs w:val="21"/>
          <w:lang w:val="en-US"/>
        </w:rPr>
        <w:t>resolves deadlock situations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and investigates hanging issues.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VKTM</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virtual keeper of time</w:t>
      </w:r>
      <w:r>
        <w:rPr>
          <w:rFonts w:ascii="open-sans" w:hAnsi="open-sans" w:cs="Calibri"/>
          <w:color w:val="000000"/>
          <w:sz w:val="21"/>
          <w:szCs w:val="21"/>
          <w:lang w:val="en-US"/>
        </w:rPr>
        <w:t> sounds</w:t>
      </w:r>
      <w:r>
        <w:rPr>
          <w:rFonts w:ascii="open-sans" w:hAnsi="open-sans" w:cs="Calibri"/>
          <w:color w:val="000000"/>
          <w:sz w:val="21"/>
          <w:szCs w:val="21"/>
          <w:lang w:val="en-US"/>
        </w:rPr>
        <w:t xml:space="preserve"> </w:t>
      </w:r>
      <w:r>
        <w:rPr>
          <w:rFonts w:ascii="open-sans" w:hAnsi="open-sans" w:cs="Calibri"/>
          <w:color w:val="000000"/>
          <w:sz w:val="21"/>
          <w:szCs w:val="21"/>
          <w:lang w:val="en-US"/>
        </w:rPr>
        <w:t>like a fantasy game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character but simply provides a time reference within the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database.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LREG</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listener registration</w:t>
      </w:r>
      <w:r>
        <w:rPr>
          <w:rFonts w:ascii="open-sans" w:hAnsi="open-sans" w:cs="Calibri"/>
          <w:color w:val="000000"/>
          <w:sz w:val="21"/>
          <w:szCs w:val="21"/>
          <w:lang w:val="en-US"/>
        </w:rPr>
        <w:t> process,</w:t>
      </w:r>
      <w:r>
        <w:rPr>
          <w:rFonts w:ascii="open-sans" w:hAnsi="open-sans" w:cs="Calibri"/>
          <w:color w:val="000000"/>
          <w:sz w:val="21"/>
          <w:szCs w:val="21"/>
          <w:lang w:val="en-US"/>
        </w:rPr>
        <w:t xml:space="preserve"> </w:t>
      </w:r>
      <w:r>
        <w:rPr>
          <w:rFonts w:ascii="open-sans" w:hAnsi="open-sans" w:cs="Calibri"/>
          <w:color w:val="000000"/>
          <w:sz w:val="21"/>
          <w:szCs w:val="21"/>
          <w:lang w:val="en-US"/>
        </w:rPr>
        <w:t>which registers</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database instance and dispatcher information with the Oracle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listener process. This allows incoming user connections to get from</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listener to the database.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MMON</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manageablity monitor</w:t>
      </w:r>
      <w:r>
        <w:rPr>
          <w:rFonts w:ascii="open-sans" w:hAnsi="open-sans" w:cs="Calibri"/>
          <w:i/>
          <w:iCs/>
          <w:color w:val="000000"/>
          <w:sz w:val="21"/>
          <w:szCs w:val="21"/>
          <w:lang w:val="en-US"/>
        </w:rPr>
        <w:t xml:space="preserve"> </w:t>
      </w:r>
      <w:r>
        <w:rPr>
          <w:rFonts w:ascii="open-sans" w:hAnsi="open-sans" w:cs="Calibri"/>
          <w:i/>
          <w:iCs/>
          <w:color w:val="000000"/>
          <w:sz w:val="21"/>
          <w:szCs w:val="21"/>
          <w:lang w:val="en-US"/>
        </w:rPr>
        <w:t>process</w:t>
      </w:r>
      <w:r>
        <w:rPr>
          <w:rFonts w:ascii="open-sans" w:hAnsi="open-sans" w:cs="Calibri"/>
          <w:color w:val="000000"/>
          <w:sz w:val="21"/>
          <w:szCs w:val="21"/>
          <w:lang w:val="en-US"/>
        </w:rPr>
        <w:t> supports the Automatic</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Workload Repository (AWR) by capturing statistics, monitoring</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threasholds, and taking snapshots. This is related to performance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tuning and troubleshooting.</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MMNL</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The </w:t>
      </w:r>
      <w:r>
        <w:rPr>
          <w:rFonts w:ascii="open-sans" w:hAnsi="open-sans" w:cs="Calibri"/>
          <w:i/>
          <w:iCs/>
          <w:color w:val="000000"/>
          <w:sz w:val="21"/>
          <w:szCs w:val="21"/>
          <w:lang w:val="en-US"/>
        </w:rPr>
        <w:t>manageability monitor lite</w:t>
      </w:r>
      <w:r>
        <w:rPr>
          <w:rFonts w:ascii="open-sans" w:hAnsi="open-sans" w:cs="Calibri"/>
          <w:color w:val="000000"/>
          <w:sz w:val="21"/>
          <w:szCs w:val="21"/>
          <w:lang w:val="en-US"/>
        </w:rPr>
        <w:t>’s</w:t>
      </w:r>
      <w:r>
        <w:rPr>
          <w:rFonts w:ascii="open-sans" w:hAnsi="open-sans" w:cs="Calibri"/>
          <w:color w:val="000000"/>
          <w:sz w:val="21"/>
          <w:szCs w:val="21"/>
          <w:lang w:val="en-US"/>
        </w:rPr>
        <w:t xml:space="preserve"> </w:t>
      </w:r>
      <w:r>
        <w:rPr>
          <w:rFonts w:ascii="open-sans" w:hAnsi="open-sans" w:cs="Calibri"/>
          <w:color w:val="000000"/>
          <w:sz w:val="21"/>
          <w:szCs w:val="21"/>
          <w:lang w:val="en-US"/>
        </w:rPr>
        <w:t>job is to write</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Active Session History (ASH) statistics from ASH buffer in the SGA</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to disk. This is related to performance tuning and</w:t>
      </w:r>
    </w:p>
    <w:p w:rsidR="00673278" w:rsidRDefault="00673278">
      <w:pPr>
        <w:pStyle w:val="NormalWeb"/>
        <w:spacing w:before="0" w:beforeAutospacing="0" w:after="0" w:afterAutospacing="0"/>
        <w:rPr>
          <w:rFonts w:ascii="open-sans" w:hAnsi="open-sans" w:cs="Calibri"/>
          <w:color w:val="000000"/>
          <w:sz w:val="21"/>
          <w:szCs w:val="21"/>
          <w:lang w:val="en-US"/>
        </w:rPr>
      </w:pPr>
      <w:r>
        <w:rPr>
          <w:rFonts w:ascii="open-sans" w:hAnsi="open-sans" w:cs="Calibri"/>
          <w:color w:val="000000"/>
          <w:sz w:val="21"/>
          <w:szCs w:val="21"/>
          <w:lang w:val="en-US"/>
        </w:rPr>
        <w:t>troubleshooting</w:t>
      </w:r>
    </w:p>
    <w:p w:rsidR="00673278" w:rsidRDefault="00673278">
      <w:pPr>
        <w:pStyle w:val="NormalWeb"/>
        <w:spacing w:before="0" w:beforeAutospacing="0" w:after="0" w:afterAutospacing="0"/>
        <w:rPr>
          <w:rFonts w:ascii="Calibri" w:hAnsi="Calibri" w:cs="Calibri"/>
          <w:color w:val="000000"/>
          <w:sz w:val="21"/>
          <w:szCs w:val="21"/>
        </w:rPr>
      </w:pPr>
      <w:r>
        <w:rPr>
          <w:rFonts w:ascii="Calibri" w:hAnsi="Calibri" w:cs="Calibri"/>
          <w:color w:val="000000"/>
          <w:sz w:val="21"/>
          <w:szCs w:val="21"/>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4401800" cy="9258300"/>
            <wp:effectExtent l="0" t="0" r="0" b="0"/>
            <wp:docPr id="9" name="Imagem 9" descr="Database Buffer Cache &#10;Database &#10;Instance &#10;System Global Area (SGA) &#10;Database Buffer Cache &#10;Default (8K) &#10;Nondefault Buffer Pools &#10;Least Recently Used &#10;(LRU) List &#10;Keep &#10;2K &#10;16K &#10;Recycle &#10;4K &#10;32K &#10;&lt; &#10;Cold &#10;Họt &#10;Flash Buffer Area &#10;Checkpoint &#10;Queue &#10;Optional &#10;DEFAULT Flash &#10;KEEP Flash &#10;Database &#10;extension &#10;LRU Chain &#10;LRU Chain &#10;Smart Flash Cache &#10;RBA Or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base Buffer Cache &#10;Database &#10;Instance &#10;System Global Area (SGA) &#10;Database Buffer Cache &#10;Default (8K) &#10;Nondefault Buffer Pools &#10;Least Recently Used &#10;(LRU) List &#10;Keep &#10;2K &#10;16K &#10;Recycle &#10;4K &#10;32K &#10;&lt; &#10;Cold &#10;Họt &#10;Flash Buffer Area &#10;Checkpoint &#10;Queue &#10;Optional &#10;DEFAULT Flash &#10;KEEP Flash &#10;Database &#10;extension &#10;LRU Chain &#10;LRU Chain &#10;Smart Flash Cache &#10;RBA Orde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01800" cy="92583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Entendendo a </w:t>
      </w:r>
      <w:r>
        <w:rPr>
          <w:rFonts w:ascii="Calibri" w:hAnsi="Calibri" w:cs="Calibri"/>
          <w:sz w:val="22"/>
          <w:szCs w:val="22"/>
        </w:rPr>
        <w:t>execução dos comandos SQL (avançado):</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789150" cy="19018250"/>
            <wp:effectExtent l="0" t="0" r="0" b="0"/>
            <wp:docPr id="10" name="Imagem 10" descr="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89150" cy="190182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Entendendo o processamento de querys PARSE (basic):</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4986000" cy="25742900"/>
            <wp:effectExtent l="0" t="0" r="6350" b="0"/>
            <wp:docPr id="11" name="Imagem 11" descr="Oracle SQL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acle SQL Process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986000" cy="257429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ASM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827250" cy="11125200"/>
            <wp:effectExtent l="0" t="0" r="0" b="0"/>
            <wp:docPr id="12" name="Imagem 12" descr="Resultado de imagem para as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m para asm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27250" cy="111252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839950" cy="222504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839950" cy="222504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In Oracle RAC environments, storage must be shared, resilient, and cluster-aware.</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This is exactly why Oracle ASM (Automatic Storage Management) is the preferred choice for RAC deployments.</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Why ASM Is Ideal for Oracle RAC</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Cluster-Aware Storage</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natively understands RAC architecture, allowing all nodes to access the same disk groups safely and efficiently.</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sz w:val="28"/>
          <w:szCs w:val="28"/>
        </w:rPr>
        <w:t>Automatic I/O Load Balancing</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stripes data across all disks, eliminating hotspots and improving RAC performance.</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High Availability with Redundancy</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Supports NORMAL and HIGH redundancy, protecting RAC databases from disk failures.</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Online Storage Management</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Disks can be added or removed without downtime—ASM automatically rebalances data across nodes.</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Simplified Administration</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No manual file naming or mount point management—ASM reduces DBA operational overhead.</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sz w:val="28"/>
          <w:szCs w:val="28"/>
        </w:rPr>
        <w:t>Seamless Integration with RAC Services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works tightly with Clusterware, ensuring consistent storage availability across nodes.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For Oracle RAC, ASM is not just storage—it’s an availability and performance enabler.</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 well-managed RAC environment starts with a well-designed ASM architecture.</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How ASM Works (Conceptually)</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Disk Groups Instead of File Systems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groups raw disks or LUNs into disk groups (DATA, FRA, REDO).</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Oracle sees storage as a logical pool, not individual disks.</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sz w:val="28"/>
          <w:szCs w:val="28"/>
        </w:rPr>
        <w:t>Extent-Based Storage Management</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Database files are broken into extents and evenly distributed across all disks.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This enables automatic striping and balanced I/O.</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ASM Metadata Management</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internally tracks where every extent resides — no OS-level file names required.</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Redundancy &amp; Mirroring</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ASM provides NORMAL / HIGH redundancy, mirroring extents across failure groups to protect against disk failures.</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Rebalancing</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When disks are added or removed, ASM </w:t>
      </w:r>
      <w:r>
        <w:rPr>
          <w:rFonts w:ascii="Calibri" w:hAnsi="Calibri" w:cs="Calibri"/>
          <w:sz w:val="28"/>
          <w:szCs w:val="28"/>
        </w:rPr>
        <w:t>automatically rebalances extents online, without database downtime.</w:t>
      </w:r>
    </w:p>
    <w:p w:rsidR="00673278" w:rsidRDefault="00673278">
      <w:pPr>
        <w:pStyle w:val="NormalWeb"/>
        <w:spacing w:before="0" w:beforeAutospacing="0" w:after="0" w:afterAutospacing="0"/>
        <w:ind w:left="720"/>
        <w:rPr>
          <w:rFonts w:ascii="Calibri" w:hAnsi="Calibri" w:cs="Calibri"/>
          <w:sz w:val="28"/>
          <w:szCs w:val="28"/>
        </w:rPr>
      </w:pPr>
      <w:r>
        <w:rPr>
          <w:rFonts w:ascii="Segoe UI Emoji" w:hAnsi="Segoe UI Emoji" w:cs="Segoe UI Emoji"/>
          <w:sz w:val="28"/>
          <w:szCs w:val="28"/>
        </w:rPr>
        <w:t>🔹</w:t>
      </w:r>
      <w:r>
        <w:rPr>
          <w:rFonts w:ascii="Calibri" w:hAnsi="Calibri" w:cs="Calibri"/>
          <w:sz w:val="28"/>
          <w:szCs w:val="28"/>
        </w:rPr>
        <w:t xml:space="preserve"> Why This Concept Matters in RAC</w:t>
      </w:r>
    </w:p>
    <w:p w:rsidR="00673278" w:rsidRDefault="00673278">
      <w:pPr>
        <w:pStyle w:val="NormalWeb"/>
        <w:spacing w:before="0" w:beforeAutospacing="0" w:after="0" w:afterAutospacing="0"/>
        <w:ind w:left="720"/>
        <w:rPr>
          <w:rFonts w:ascii="Calibri" w:hAnsi="Calibri" w:cs="Calibri"/>
          <w:sz w:val="28"/>
          <w:szCs w:val="28"/>
        </w:rPr>
      </w:pPr>
      <w:r>
        <w:rPr>
          <w:rFonts w:ascii="Segoe UI Symbol" w:hAnsi="Segoe UI Symbol" w:cs="Segoe UI Symbol"/>
          <w:sz w:val="28"/>
          <w:szCs w:val="28"/>
        </w:rPr>
        <w:t>✔</w:t>
      </w:r>
      <w:r>
        <w:rPr>
          <w:rFonts w:ascii="Calibri" w:hAnsi="Calibri" w:cs="Calibri"/>
          <w:sz w:val="28"/>
          <w:szCs w:val="28"/>
        </w:rPr>
        <w:t xml:space="preserve"> All RAC nodes access the same disk groups safely</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w:t>
      </w:r>
      <w:r>
        <w:rPr>
          <w:rFonts w:ascii="Segoe UI Symbol" w:hAnsi="Segoe UI Symbol" w:cs="Segoe UI Symbol"/>
          <w:sz w:val="28"/>
          <w:szCs w:val="28"/>
        </w:rPr>
        <w:t>✔</w:t>
      </w:r>
      <w:r>
        <w:rPr>
          <w:rFonts w:ascii="Calibri" w:hAnsi="Calibri" w:cs="Calibri"/>
          <w:sz w:val="28"/>
          <w:szCs w:val="28"/>
        </w:rPr>
        <w:t xml:space="preserve"> No single disk becomes a performance bottleneck</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w:t>
      </w:r>
      <w:r>
        <w:rPr>
          <w:rFonts w:ascii="Segoe UI Symbol" w:hAnsi="Segoe UI Symbol" w:cs="Segoe UI Symbol"/>
          <w:sz w:val="28"/>
          <w:szCs w:val="28"/>
        </w:rPr>
        <w:t>✔</w:t>
      </w:r>
      <w:r>
        <w:rPr>
          <w:rFonts w:ascii="Calibri" w:hAnsi="Calibri" w:cs="Calibri"/>
          <w:sz w:val="28"/>
          <w:szCs w:val="28"/>
        </w:rPr>
        <w:t xml:space="preserve"> Storage changes do not disrupt cluster operations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w:t>
      </w:r>
      <w:r>
        <w:rPr>
          <w:rFonts w:ascii="Segoe UI Symbol" w:hAnsi="Segoe UI Symbol" w:cs="Segoe UI Symbol"/>
          <w:sz w:val="28"/>
          <w:szCs w:val="28"/>
        </w:rPr>
        <w:t>✔</w:t>
      </w:r>
      <w:r>
        <w:rPr>
          <w:rFonts w:ascii="Calibri" w:hAnsi="Calibri" w:cs="Calibri"/>
          <w:sz w:val="28"/>
          <w:szCs w:val="28"/>
        </w:rPr>
        <w:t xml:space="preserve"> Consistent performance across nodes</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rsidR="00673278" w:rsidRDefault="00673278">
      <w:pPr>
        <w:pStyle w:val="NormalWeb"/>
        <w:spacing w:before="0" w:beforeAutospacing="0" w:after="0" w:afterAutospacing="0"/>
        <w:ind w:left="720"/>
        <w:rPr>
          <w:rFonts w:ascii="Calibri" w:hAnsi="Calibri" w:cs="Calibri"/>
          <w:sz w:val="28"/>
          <w:szCs w:val="28"/>
        </w:rPr>
      </w:pPr>
      <w:r>
        <w:rPr>
          <w:rFonts w:ascii="Calibri" w:hAnsi="Calibri" w:cs="Calibri"/>
          <w:sz w:val="28"/>
          <w:szCs w:val="28"/>
        </w:rPr>
        <w:t>ASM abstracts storage complexity and delivers performance, availability, and scalability by design.</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8"/>
          <w:szCs w:val="28"/>
        </w:rPr>
        <w:t xml:space="preserve"> It’s not just storage management — it’s database-aware storage intelligence.</w:t>
      </w: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Oracle RAC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751050" cy="14846300"/>
            <wp:effectExtent l="0" t="0" r="0" b="0"/>
            <wp:docPr id="14" name="Imagem 14" descr="Description of Figure 1-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of Figure 1-1 follo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51050" cy="148463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751050" cy="13163550"/>
            <wp:effectExtent l="0" t="0" r="0" b="0"/>
            <wp:docPr id="15" name="Imagem 15" descr="Resultado de imagem para Oracle 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 de imagem para Oracle RA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751050" cy="131635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Clusteware startup sequence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numPr>
          <w:ilvl w:val="1"/>
          <w:numId w:val="2"/>
        </w:numPr>
        <w:textAlignment w:val="center"/>
        <w:rPr>
          <w:rFonts w:ascii="Calibri" w:eastAsia="Times New Roman" w:hAnsi="Calibri" w:cs="Calibri"/>
          <w:color w:val="686868"/>
          <w:sz w:val="22"/>
          <w:szCs w:val="22"/>
        </w:rPr>
      </w:pPr>
      <w:r>
        <w:rPr>
          <w:rFonts w:ascii="Calibri" w:eastAsia="Times New Roman" w:hAnsi="Calibri" w:cs="Calibri"/>
          <w:noProof/>
          <w:color w:val="686868"/>
          <w:sz w:val="22"/>
          <w:szCs w:val="22"/>
        </w:rPr>
        <w:drawing>
          <wp:inline distT="0" distB="0" distL="0" distR="0">
            <wp:extent cx="14782800" cy="8870950"/>
            <wp:effectExtent l="0" t="0" r="0" b="6350"/>
            <wp:docPr id="16" name="Imagem 16" descr="Tuning Real Application Clusters and Inter-Instance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uning Real Application Clusters and Inter-Instance Performa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82800" cy="88709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782800" cy="10998200"/>
            <wp:effectExtent l="0" t="0" r="0" b="0"/>
            <wp:docPr id="17" name="Imagem 17" descr="Level 0 &#10;GPNPD &#10;CTSSD &#10;Services &#10;Level 1 &#10;cssdmonitor &#10;OHASD &#10;oraagent &#10;OHASD &#10;oraclerootagent &#10;cssdagent &#10;Level 2 &#10;ASM &#10;mDNSD &#10;GIPCD &#10;EVMD &#10;GPNPD &#10;CRSD &#10;CTSSD &#10;Diskmon &#10;CSSD &#10;Level 3 &#10;CRSD &#10;orarootagent &#10;CRSD &#10;oraagent &#10;Process on the High Availability Stack &#10;Process on the Cluster Ready Service Stack &#10;Resource managed by Cluster Ready Service &#10;Level 4 &#10;Network &#10;sources &#10;SCAMP &#10;Node VIP &#10;ACF Registry &#10;GNSVIP &#10;ASM &#10;instance &#10;Diskgroup &#10;DB Resource &#10;SCAN &#10;Listener &#10;Listener &#10;Services &#10;e0NS &#10;ONS &#10;GNS &#10;GSD &#10;Figure 2-3. Startup sequence of12cR1 Clusterware proces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vel 0 &#10;GPNPD &#10;CTSSD &#10;Services &#10;Level 1 &#10;cssdmonitor &#10;OHASD &#10;oraagent &#10;OHASD &#10;oraclerootagent &#10;cssdagent &#10;Level 2 &#10;ASM &#10;mDNSD &#10;GIPCD &#10;EVMD &#10;GPNPD &#10;CRSD &#10;CTSSD &#10;Diskmon &#10;CSSD &#10;Level 3 &#10;CRSD &#10;orarootagent &#10;CRSD &#10;oraagent &#10;Process on the High Availability Stack &#10;Process on the Cluster Ready Service Stack &#10;Resource managed by Cluster Ready Service &#10;Level 4 &#10;Network &#10;sources &#10;SCAMP &#10;Node VIP &#10;ACF Registry &#10;GNSVIP &#10;ASM &#10;instance &#10;Diskgroup &#10;DB Resource &#10;SCAN &#10;Listener &#10;Listener &#10;Services &#10;e0NS &#10;ONS &#10;GNS &#10;GSD &#10;Figure 2-3. Startup sequence of12cR1 Clusterware processe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82800" cy="109982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770100" cy="10591800"/>
            <wp:effectExtent l="0" t="0" r="0" b="0"/>
            <wp:docPr id="18" name="Imagem 18" descr="GPnP Architecture: Overview &#10;VIP resdution &#10;VIP name and host narne resolution &#10;GNS static VIP &#10;Host narne to address resolution &#10;Register node VIP &amp; SCAN VIP &#10;Client &#10;Scan+port*service &#10;Get Node VIP &#10;&amp; SCAN VIP &#10;Node 1 &#10;Node2 &#10;seruce &#10;Node3 &#10;Node4 &#10;agents &#10;One name that &#10;resolves to three VIPs &#10;remote_listener &#10;local_listener &#10;Noden &#10;Profile &#10;replication &#10;GPnPd discov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PnP Architecture: Overview &#10;VIP resdution &#10;VIP name and host narne resolution &#10;GNS static VIP &#10;Host narne to address resolution &#10;Register node VIP &amp; SCAN VIP &#10;Client &#10;Scan+port*service &#10;Get Node VIP &#10;&amp; SCAN VIP &#10;Node 1 &#10;Node2 &#10;seruce &#10;Node3 &#10;Node4 &#10;agents &#10;One name that &#10;resolves to three VIPs &#10;remote_listener &#10;local_listener &#10;Noden &#10;Profile &#10;replication &#10;GPnPd discovery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770100" cy="105918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808200" cy="9867900"/>
            <wp:effectExtent l="0" t="0" r="0" b="0"/>
            <wp:docPr id="19" name="Imagem 19" descr="SCAN LISTENER IN ORACLE RAC &#10;SCAN (Single Client Access Name) Listener provides a single entry point for &#10;clients to connect to Oracle RAC. It distributes connection requests to one of &#10;the available nodes in the cluster. &#10;ORACLE RAC CLUSTER &#10;CLIENTS &#10;SCAN &#10;NODE 1 &#10;Application &#10;SCAN Name : racscan. example.com &#10;SCAN IPs : 192 . 16 8 . 1 . 100 , 192 . 168 . 1 . 101 , 192 . 168 . 1 . 102 &#10;LOCAL LISTENER &#10;(Port 1521) &#10;DB Instance 1 &#10;SQL * Plus &#10;(racdb1) &#10;SCAN LISTENER &#10;(Port 1521) &#10;010 &#10;Middleware &#10;NODE 2 &#10;· Listens for incoming client connections on SCAN IPs (Port 1521) &#10;LOCAL LISTENER &#10;Shared Storage &#10;. .. &#10;· Does not know database placement &#10;(Port 1521) &#10;( ASM) &#10;· Redirects (load balances) the connection to one of the RAC nodes &#10;DB Instance 2 &#10;(racdb2) &#10;· Uses available nodes based on load and runtime metrics &#10;HOW IT WORKS &#10;KEY BENEFITS &#10;1 &#10;Client connects to SCAN name (racscan.example.com) &#10;Single entry point for all clients &#10;2 &#10;DNS returns 1 of the SCAN IP addresses &#10;High availability - if one node is down, others continue to serve &#10;3 &#10;Client connects to SCAN Listener on Port 1521 &#10;4 &#10;SCAN Listener selects a suitable RAC node &#10;Load balancing across RAC nodes &#10;5 &#10;Connection is redirected to the Local Listener on that node &#10;No need to know individual node names / IPS &#10;6 &#10;Client session is established with the selected instance. &#10;* &#10;SCAN Listener does not handle client sessions - it only accepts the connection and redirects to a RAC node. &#10;Learnomat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AN LISTENER IN ORACLE RAC &#10;SCAN (Single Client Access Name) Listener provides a single entry point for &#10;clients to connect to Oracle RAC. It distributes connection requests to one of &#10;the available nodes in the cluster. &#10;ORACLE RAC CLUSTER &#10;CLIENTS &#10;SCAN &#10;NODE 1 &#10;Application &#10;SCAN Name : racscan. example.com &#10;SCAN IPs : 192 . 16 8 . 1 . 100 , 192 . 168 . 1 . 101 , 192 . 168 . 1 . 102 &#10;LOCAL LISTENER &#10;(Port 1521) &#10;DB Instance 1 &#10;SQL * Plus &#10;(racdb1) &#10;SCAN LISTENER &#10;(Port 1521) &#10;010 &#10;Middleware &#10;NODE 2 &#10;· Listens for incoming client connections on SCAN IPs (Port 1521) &#10;LOCAL LISTENER &#10;Shared Storage &#10;. .. &#10;· Does not know database placement &#10;(Port 1521) &#10;( ASM) &#10;· Redirects (load balances) the connection to one of the RAC nodes &#10;DB Instance 2 &#10;(racdb2) &#10;· Uses available nodes based on load and runtime metrics &#10;HOW IT WORKS &#10;KEY BENEFITS &#10;1 &#10;Client connects to SCAN name (racscan.example.com) &#10;Single entry point for all clients &#10;2 &#10;DNS returns 1 of the SCAN IP addresses &#10;High availability - if one node is down, others continue to serve &#10;3 &#10;Client connects to SCAN Listener on Port 1521 &#10;4 &#10;SCAN Listener selects a suitable RAC node &#10;Load balancing across RAC nodes &#10;5 &#10;Connection is redirected to the Local Listener on that node &#10;No need to know individual node names / IPS &#10;6 &#10;Client session is established with the selected instance. &#10;* &#10;SCAN Listener does not handle client sessions - it only accepts the connection and redirects to a RAC node. &#10;Learnomate ®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808200" cy="98679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br/>
        <w:t>Oracle Dataguard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4846300" cy="10820400"/>
            <wp:effectExtent l="0" t="0" r="0" b="0"/>
            <wp:docPr id="20" name="Imagem 20" descr="Primary &#10;database &#10;transactions &#10;Oracle Data Guard: Architecture &#10;(Overview) &#10;MRP or Standby &#10;LNSn &#10;RFS &#10;Redo &#10;buffer &#10;LGWR &#10;Online &#10;redo &#10;logs &#10;ARCO &#10;Archived redo &#10;logs &#10;LSP &#10;(Real-time &#10;apply) &#10;Standby &#10;redo log &#10;database &#10;Backup &#10;o: &#10;Gap resolution &#10;Reports &#10;ARCO &#10;Archived redo &#10;logs &#10;ORA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imary &#10;database &#10;transactions &#10;Oracle Data Guard: Architecture &#10;(Overview) &#10;MRP or Standby &#10;LNSn &#10;RFS &#10;Redo &#10;buffer &#10;LGWR &#10;Online &#10;redo &#10;logs &#10;ARCO &#10;Archived redo &#10;logs &#10;LSP &#10;(Real-time &#10;apply) &#10;Standby &#10;redo log &#10;database &#10;Backup &#10;o: &#10;Gap resolution &#10;Reports &#10;ARCO &#10;Archived redo &#10;logs &#10;ORACLE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46300" cy="108204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21000" cy="9048750"/>
            <wp:effectExtent l="0" t="0" r="0" b="0"/>
            <wp:docPr id="21" name="Imagem 21" descr="Oracle &#10;RAC Database &#10;Instance &#10;&quot;instl &#10;Instance &#10;Instance &#10;&quot;inst3&quot; &#10;+DG/North_sales/dr1.dat &#10;_SaIes\dr2. d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racle &#10;RAC Database &#10;Instance &#10;&quot;instl &#10;Instance &#10;Instance &#10;&quot;inst3&quot; &#10;+DG/North_sales/dr1.dat &#10;_SaIes\dr2. dat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21000" cy="90487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82900" cy="13347700"/>
            <wp:effectExtent l="0" t="0" r="0" b="6350"/>
            <wp:docPr id="22" name="Imagem 22" descr="Data Guard Configuration &#10;Primary &#10;primary &#10;Database &#10;Online Redo &#10;Log Files &#10;Standbv Redo &#10;Log Files &#10;Archived &#10;Redo &#10;Log Files &#10;Oracle Enterprise Manager &#10;or Oracle Data Guard &#10;Command-Line Interface &#10;Standby &#10;Standby &#10;Database &#10;Guard &#10;Standby Redo &#10;Log Files &#10;Online Redo &#10;Log Files &#10;App y &#10;Services &#10;Archived &#10;Redo &#10;Log F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 Guard Configuration &#10;Primary &#10;primary &#10;Database &#10;Online Redo &#10;Log Files &#10;Standbv Redo &#10;Log Files &#10;Archived &#10;Redo &#10;Log Files &#10;Oracle Enterprise Manager &#10;or Oracle Data Guard &#10;Command-Line Interface &#10;Standby &#10;Standby &#10;Database &#10;Guard &#10;Standby Redo &#10;Log Files &#10;Online Redo &#10;Log Files &#10;App y &#10;Services &#10;Archived &#10;Redo &#10;Log File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82900" cy="133477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14650" cy="9277350"/>
            <wp:effectExtent l="0" t="0" r="6350" b="0"/>
            <wp:docPr id="23" name="Imagem 23" descr="Transaction &#10;LGWR &#10;O &#10;Online &#10;Redo &#10;Logs &#10;Primary &#10;Databas &#10;ARCH &#10;Archived Redo Logs &#10;Oracle I Net &#10;LNS &#10;O &#10;FAL &#10;O &#10;Standby &#10;Redo &#10;Logs &#10;Archiv &#10;MRP &#10;ARCH &#10;Redo Logs &#10;Physical &#10;Standby &#10;Database &#10;Backup / &#10;Reports &#10;Real &#10;Time &#10;AD D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nsaction &#10;LGWR &#10;O &#10;Online &#10;Redo &#10;Logs &#10;Primary &#10;Databas &#10;ARCH &#10;Archived Redo Logs &#10;Oracle I Net &#10;LNS &#10;O &#10;FAL &#10;O &#10;Standby &#10;Redo &#10;Logs &#10;Archiv &#10;MRP &#10;ARCH &#10;Redo Logs &#10;Physical &#10;Standby &#10;Database &#10;Backup / &#10;Reports &#10;Real &#10;Time &#10;AD DIV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614650" cy="92773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r>
      <w:r>
        <w:rPr>
          <w:rFonts w:ascii="Calibri" w:hAnsi="Calibri" w:cs="Calibri"/>
          <w:sz w:val="22"/>
          <w:szCs w:val="22"/>
        </w:rPr>
        <w:t>CDB Architecture:</w:t>
      </w:r>
      <w:r>
        <w:rPr>
          <w:rFonts w:ascii="Calibri" w:hAnsi="Calibri" w:cs="Calibri"/>
          <w:sz w:val="22"/>
          <w:szCs w:val="22"/>
        </w:rPr>
        <w:br/>
      </w: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32100" cy="21196300"/>
            <wp:effectExtent l="0" t="0" r="0" b="6350"/>
            <wp:docPr id="24" name="Imagem 24" descr="Traditional Data Guard per CDB with all the PDBs having the same role as the 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raditional Data Guard per CDB with all the PDBs having the same role as the CD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532100" cy="211963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PDB Architecture</w:t>
      </w: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51150" cy="9880600"/>
            <wp:effectExtent l="0" t="0" r="0" b="6350"/>
            <wp:docPr id="25" name="Imagem 25" descr="With Data Guard per Pluggable Database, each PDB is protected separately and can have a different role from the CDB which is always 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ith Data Guard per Pluggable Database, each PDB is protected separately and can have a different role from the CDB which is always primar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51150" cy="98806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70200" cy="13760450"/>
            <wp:effectExtent l="0" t="0" r="0" b="0"/>
            <wp:docPr id="26" name="Imagem 26" descr="DGPDB leverages the same redo transport services of the traditional Data Guard, but there is one apply process per target 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GPDB leverages the same redo transport services of the traditional Data Guard, but there is one apply process per target PD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570200" cy="137604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51150" cy="15259050"/>
            <wp:effectExtent l="0" t="0" r="0" b="0"/>
            <wp:docPr id="27" name="Imagem 27" descr="With two primary CDBs in the configuraiton, the redo transport services are bi-dire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ith two primary CDBs in the configuraiton, the redo transport services are bi-direction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51150" cy="152590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32100" cy="7861300"/>
            <wp:effectExtent l="0" t="0" r="0" b="6350"/>
            <wp:docPr id="28" name="Imagem 28" descr="List of limitations of Data Guard per Pluggab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st of limitations of Data Guard per Pluggable Databas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532100" cy="78613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hyperlink r:id="rId34" w:anchor="GUID-A4A551E3-0CB4-41DB-8CC0-FBE1E836D311" w:history="1">
        <w:r>
          <w:rPr>
            <w:rStyle w:val="Hyperlink"/>
            <w:rFonts w:ascii="Calibri" w:hAnsi="Calibri" w:cs="Calibri"/>
            <w:sz w:val="22"/>
            <w:szCs w:val="22"/>
          </w:rPr>
          <w:t>https://docs.oracle.com/en/database/oracle/oracle-database/21/dgbkr/examples-using-data-guard-broker-dgpdb-DGMGRL-utility.html#GUID-A4A551E3-0CB4-41DB-8CC0-FBE1E836D311</w:t>
        </w:r>
      </w:hyperlink>
      <w:r>
        <w:rPr>
          <w:rFonts w:ascii="Calibri" w:hAnsi="Calibri" w:cs="Calibri"/>
          <w:sz w:val="22"/>
          <w:szCs w:val="22"/>
        </w:rPr>
        <w:b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316200" cy="8115300"/>
            <wp:effectExtent l="0" t="0" r="0" b="0"/>
            <wp:docPr id="29" name="Imagem 29" descr="Image 5 - Redo transport sche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5 - Redo transport schem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16200" cy="81153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51150" cy="8248650"/>
            <wp:effectExtent l="0" t="0" r="0" b="0"/>
            <wp:docPr id="30" name="Imagem 30" descr="Image 6 - Redo transport sche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6 - Redo transport schem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551150" cy="82486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25750" cy="8610600"/>
            <wp:effectExtent l="0" t="0" r="0" b="0"/>
            <wp:docPr id="31" name="Imagem 31" descr="Image 7 - Redo transport sche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7 - Redo transport schem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25750" cy="86106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373350" cy="8528050"/>
            <wp:effectExtent l="0" t="0" r="0" b="6350"/>
            <wp:docPr id="32" name="Imagem 32" descr="Image 8 - Redo transport schem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8 - Redo transport schem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373350" cy="85280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Far Sync Architecture Overview</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33700" cy="5886450"/>
            <wp:effectExtent l="0" t="0" r="6350" b="0"/>
            <wp:docPr id="33" name="Imagem 33" descr="general far sync setup as described in the previous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eneral far sync setup as described in the previous paragrap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633700" cy="58864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Role Transition Facilitated by Far Sync</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21000" cy="4095750"/>
            <wp:effectExtent l="0" t="0" r="0" b="0"/>
            <wp:docPr id="34" name="Imagem 34" descr="far sync keeps data loss to zero during a role transition as described in the previous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r sync keeps data loss to zero during a role transition as described in the previous paragraph"/>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621000" cy="40957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Far Sync Ships Redo to Reader Farm</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89250" cy="7283450"/>
            <wp:effectExtent l="0" t="0" r="0" b="0"/>
            <wp:docPr id="35" name="Imagem 35" descr="the primary database ships redo to a reader farm by way of a far sync instance as described in the paragraph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e primary database ships redo to a reader farm by way of a far sync instance as described in the paragraph abov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589250" cy="72834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Far Sync Hub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63850" cy="6756400"/>
            <wp:effectExtent l="0" t="0" r="0" b="6350"/>
            <wp:docPr id="36" name="Imagem 36" descr="far sync is show as a system between a group of primary databases and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r sync is show as a system between a group of primary databases and a clou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63850" cy="67564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DG Redo cascadinh</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189200" cy="6838950"/>
            <wp:effectExtent l="0" t="0" r="0" b="0"/>
            <wp:docPr id="37" name="Imagem 37" descr="Primary &#10;Datab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imary &#10;Database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89200" cy="68389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br/>
        <w:t>Golden Gate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01950" cy="7962900"/>
            <wp:effectExtent l="0" t="0" r="0" b="0"/>
            <wp:docPr id="38" name="Imagem 38" descr="Description of Figure 1-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scription of Figure 1-1 follow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601950" cy="79629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33700" cy="6724650"/>
            <wp:effectExtent l="0" t="0" r="6350" b="0"/>
            <wp:docPr id="39" name="Imagem 39" descr="Description of Figure 1-2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scription of Figure 1-2 follow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633700" cy="67246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71800" cy="8223250"/>
            <wp:effectExtent l="0" t="0" r="6350" b="6350"/>
            <wp:docPr id="40" name="Imagem 40" descr="Oracle GoldenGate Zero Downtime Migration &#10;Migrating users to use the &#10;St &#10;So &#10;O &#10;St &#10;o &#10;Capture &#10;GoldenGate Extract on &#10;rce &#10;rt GoldenGate Extract &#10;Source &#10;Clients &#10;Instantiate the &#10;Target DB &#10;ProxvNPN &#10;new database. &#10;Stop GoldenGate R plicat &#10;on Target &#10;Start replicat on Ta get after &#10;the starting point the &#10;instantiation. &#10;re &#10;Repl &#10;I Capture &#10;Deli &#10;GoldenGate Cloud &#10;Service &#10;GoldenGate Cloud &#10;Service &#10;Start GoldenGate Replication &#10;from Target to Source &#10;Oat a b &#10;Cloud Senice &#10;o &#10;Stop GoldenGate Replicat &#10;from Target to Sour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racle GoldenGate Zero Downtime Migration &#10;Migrating users to use the &#10;St &#10;So &#10;O &#10;St &#10;o &#10;Capture &#10;GoldenGate Extract on &#10;rce &#10;rt GoldenGate Extract &#10;Source &#10;Clients &#10;Instantiate the &#10;Target DB &#10;ProxvNPN &#10;new database. &#10;Stop GoldenGate R plicat &#10;on Target &#10;Start replicat on Ta get after &#10;the starting point the &#10;instantiation. &#10;re &#10;Repl &#10;I Capture &#10;Deli &#10;GoldenGate Cloud &#10;Service &#10;GoldenGate Cloud &#10;Service &#10;Start GoldenGate Replication &#10;from Target to Source &#10;Oat a b &#10;Cloud Senice &#10;o &#10;Stop GoldenGate Replicat &#10;from Target to Source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71800" cy="82232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71800" cy="9480550"/>
            <wp:effectExtent l="0" t="0" r="6350" b="6350"/>
            <wp:docPr id="41" name="Imagem 41" descr="Log. Based, Real- &#10;Change Data Capture &#10;ORACLE &#10;Data &#10;Synchronization &#10;GOLDENGATE' &#10;Standby &#10;(Open &amp; &#10;Disaster &#10;Recovery and &#10;Data Protection &#10;Zero Downtime &#10;Upgrades and &#10;Migrations &#10;0 &#10;Re porting &#10;erational &#10;eporting &#10;Operational, &#10;Real-Time Business &#10;Intelligence &#10;EDA/SO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og. Based, Real- &#10;Change Data Capture &#10;ORACLE &#10;Data &#10;Synchronization &#10;GOLDENGATE' &#10;Standby &#10;(Open &amp; &#10;Disaster &#10;Recovery and &#10;Data Protection &#10;Zero Downtime &#10;Upgrades and &#10;Migrations &#10;0 &#10;Re porting &#10;erational &#10;eporting &#10;Operational, &#10;Real-Time Business &#10;Intelligence &#10;EDA/SOA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671800" cy="94805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78150" cy="11601450"/>
            <wp:effectExtent l="0" t="0" r="0" b="0"/>
            <wp:docPr id="42" name="Imagem 42" descr="Commands to show headers, column detail, &#10;and user tokens, and to go to next record &#10;Logdump 59 &gt;open c:\goldengate802\dirdat\cc000000 &#10;Current LogTrail is c:\goldengate802\dirdat\cc000000 &#10;Logdump 60 &gt;ghdr on &#10;Logdump 61 &gt;detail on &#10;Logdump 62 &gt;detail data &#10;Logdump 63 &gt;usertoken on &#10;Header area: contains transaction information &#10;Logdump 64 &gt;n &#10;IHdr-Ind &#10;E &#10;UndoFlag &#10;(x45&gt; &#10;(x00) &#10;Partition &#10;&lt;x04) &#10;&lt;x0040) &#10;BeforeAfter: &#10;À &#10;RecLength &#10;|IOType &#10;64 &#10;5 &#10;&lt;x05) &#10;IO Time &#10;OrigNode &#10;2011/01/24 14:45:26.000.000 &#10;&lt;x41&gt; &#10;&lt;x03&gt; &#10;Format Type &#10;255 &#10;|Trans Ind &#10;&lt;xff&gt; &#10;R &#10;Operation type &#10;SyskeyLen &#10;and time record &#10;AuditRBA &#10;&lt;x00) &#10;I Continued &#10;41 &#10;Incomplete &#10;&lt;x52&gt; &#10;(x00&gt; &#10;AuditPos &#10;92002584 &#10;&lt;x00) &#10;N &#10;RecCount &#10;1 &#10;(x01&gt; &#10;was written &#10;Source object _ &#10;2011/01/24 14:45:26.000.000 Insert &#10;Name : DDIEC.DEPARTMENTS &#10;Len &#10;64 RBA 0 &#10;After Image : &#10;Image type: &#10;0000 000A 0000 0000 0000 0000 033E 0001 0012 0000 &#10;Partition 4 &#10;could be a &#10;000E 4164 6D69 6E69 7374 7261 7469 6F6E 0002 000A &#10;0000 0000 0000 0000 00C8 0003 000A 0000 0000 0000 &#10;.Administration .. &#10;before or after &#10;0000 06A4 &#10;Column &#10;Column &#10;0 (x0000), Len &#10;10 (x000a&gt; &#10;information &#10;Column &#10;0000 0000 0000 0000 033E &#10;18 (x0012) &#10;&gt; &#10;with data, or &#10;1 (x0001), Len &#10;could be &#10;0000 000E 4164 6D69 6E69 7374 7261 7469 /6F6E &#10;sequence &#10;Column &#10;2 (x0002), Len &#10;0000 0000 0000 0000 0008 &#10;10 (x000a&gt; &#10;Administration &#10;information &#10;Column &#10;3 &lt;x0003), Len &#10;0000 0000 0000 0000 06A4 &#10;10 (x000a) &#10;User token - &#10;User tokens: &#10;5465 7374 0031 00 &#10;7 bytes &#10;area &#10;: Test.1. &#10;Record data, &#10;Length of &#10;RBA position of record &#10;in hex format &#10;Record data, &#10;record &#10;in the trail file &#10;in ASCII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mmands to show headers, column detail, &#10;and user tokens, and to go to next record &#10;Logdump 59 &gt;open c:\goldengate802\dirdat\cc000000 &#10;Current LogTrail is c:\goldengate802\dirdat\cc000000 &#10;Logdump 60 &gt;ghdr on &#10;Logdump 61 &gt;detail on &#10;Logdump 62 &gt;detail data &#10;Logdump 63 &gt;usertoken on &#10;Header area: contains transaction information &#10;Logdump 64 &gt;n &#10;IHdr-Ind &#10;E &#10;UndoFlag &#10;(x45&gt; &#10;(x00) &#10;Partition &#10;&lt;x04) &#10;&lt;x0040) &#10;BeforeAfter: &#10;À &#10;RecLength &#10;|IOType &#10;64 &#10;5 &#10;&lt;x05) &#10;IO Time &#10;OrigNode &#10;2011/01/24 14:45:26.000.000 &#10;&lt;x41&gt; &#10;&lt;x03&gt; &#10;Format Type &#10;255 &#10;|Trans Ind &#10;&lt;xff&gt; &#10;R &#10;Operation type &#10;SyskeyLen &#10;and time record &#10;AuditRBA &#10;&lt;x00) &#10;I Continued &#10;41 &#10;Incomplete &#10;&lt;x52&gt; &#10;(x00&gt; &#10;AuditPos &#10;92002584 &#10;&lt;x00) &#10;N &#10;RecCount &#10;1 &#10;(x01&gt; &#10;was written &#10;Source object _ &#10;2011/01/24 14:45:26.000.000 Insert &#10;Name : DDIEC.DEPARTMENTS &#10;Len &#10;64 RBA 0 &#10;After Image : &#10;Image type: &#10;0000 000A 0000 0000 0000 0000 033E 0001 0012 0000 &#10;Partition 4 &#10;could be a &#10;000E 4164 6D69 6E69 7374 7261 7469 6F6E 0002 000A &#10;0000 0000 0000 0000 00C8 0003 000A 0000 0000 0000 &#10;.Administration .. &#10;before or after &#10;0000 06A4 &#10;Column &#10;Column &#10;0 (x0000), Len &#10;10 (x000a&gt; &#10;information &#10;Column &#10;0000 0000 0000 0000 033E &#10;18 (x0012) &#10;&gt; &#10;with data, or &#10;1 (x0001), Len &#10;could be &#10;0000 000E 4164 6D69 6E69 7374 7261 7469 /6F6E &#10;sequence &#10;Column &#10;2 (x0002), Len &#10;0000 0000 0000 0000 0008 &#10;10 (x000a&gt; &#10;Administration &#10;information &#10;Column &#10;3 &lt;x0003), Len &#10;0000 0000 0000 0000 06A4 &#10;10 (x000a) &#10;User token - &#10;User tokens: &#10;5465 7374 0031 00 &#10;7 bytes &#10;area &#10;: Test.1. &#10;Record data, &#10;Length of &#10;RBA position of record &#10;in hex format &#10;Record data, &#10;record &#10;in the trail file &#10;in ASCII format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678150" cy="116014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hyperlink r:id="rId49" w:history="1">
        <w:r>
          <w:rPr>
            <w:rStyle w:val="Hyperlink"/>
            <w:rFonts w:ascii="Calibri" w:hAnsi="Calibri" w:cs="Calibri"/>
            <w:sz w:val="22"/>
            <w:szCs w:val="22"/>
          </w:rPr>
          <w:t>https://alexlima.com/2025/09/13/unlocking-oracle-goldengate-logdump-beyond-the-basics/</w:t>
        </w:r>
      </w:hyperlink>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Maximum availability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709900" cy="8185150"/>
            <wp:effectExtent l="0" t="0" r="6350" b="6350"/>
            <wp:docPr id="43" name="Imagem 43" descr="Oracle Maximum Availability Architecture &#10;Primary Data Center &#10;Single &#10;RMAN &#10;instance &#10;database &#10;Local backup &#10;DBFS &#10;Database files &#10;Primary Data Center &#10;Multi &#10;instance &#10;RAC &#10;Local backup &#10;DBFS &#10;Database files &#10;BRONZE &#10;Failover Data Center &#10;Replicated backup &#10;GOLD &#10;Failover Data Center &#10;Active &#10;Data Guard &#10;Local backup &#10;ogFS &#10;Primary Data Center &#10;Multi &#10;instance &#10;database &#10;Local backup &#10;Database files &#10;D gFS &#10;Primary Data Center &#10;RAC &#10;SILVER (RAC) &#10;Failover Data Center &#10;Replicated backup &#10;Failover Data Center &#10;Active &#10;Data Guard &#10;RAC &#10;Local backup &#10;Availability Domain &#10;Local backup &#10;Availability Doma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racle Maximum Availability Architecture &#10;Primary Data Center &#10;Single &#10;RMAN &#10;instance &#10;database &#10;Local backup &#10;DBFS &#10;Database files &#10;Primary Data Center &#10;Multi &#10;instance &#10;RAC &#10;Local backup &#10;DBFS &#10;Database files &#10;BRONZE &#10;Failover Data Center &#10;Replicated backup &#10;GOLD &#10;Failover Data Center &#10;Active &#10;Data Guard &#10;Local backup &#10;ogFS &#10;Primary Data Center &#10;Multi &#10;instance &#10;database &#10;Local backup &#10;Database files &#10;D gFS &#10;Primary Data Center &#10;RAC &#10;SILVER (RAC) &#10;Failover Data Center &#10;Replicated backup &#10;Failover Data Center &#10;Active &#10;Data Guard &#10;RAC &#10;Local backup &#10;Availability Domain &#10;Local backup &#10;Availability Domain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709900" cy="81851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Oracle cloud Architecture - Logical view:</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90850" cy="11760200"/>
            <wp:effectExtent l="0" t="0" r="6350" b="0"/>
            <wp:docPr id="44" name="Imagem 44" descr="Resultado de imagem para oracle cloud archi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esultado de imagem para oracle cloud archit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690850" cy="117602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Exatadata Architecture:</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78150" cy="10083800"/>
            <wp:effectExtent l="0" t="0" r="0" b="0"/>
            <wp:docPr id="45" name="Imagem 45" descr="Administrator &#10;CellCLl &#10;SSH &#10;Single Instance Database &#10;DB Server &#10;DB Instance &#10;DBRM &#10;ASM &#10;iDB Protocol &#10;Storage Cell &#10;ICELLSRVI I MS &#10;CellCLl &#10;Disks with &#10;Storage Files &#10;Oracle RAC Database &#10;DB Server &#10;DB Instance &#10;DBRM &#10;ASM &#10;Network &#10;Storage Cell &#10;I CELLSRVI MS &#10;CellCLl &#10;Disks with &#10;Storage Files &#10;DB Server &#10;DB Instance &#10;DBRM &#10;ASM &#10;Storage Cell &#10;CELLSRVI &#10;MS &#10;CellCLl &#10;Disks with &#10;Storage F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dministrator &#10;CellCLl &#10;SSH &#10;Single Instance Database &#10;DB Server &#10;DB Instance &#10;DBRM &#10;ASM &#10;iDB Protocol &#10;Storage Cell &#10;ICELLSRVI I MS &#10;CellCLl &#10;Disks with &#10;Storage Files &#10;Oracle RAC Database &#10;DB Server &#10;DB Instance &#10;DBRM &#10;ASM &#10;Network &#10;Storage Cell &#10;I CELLSRVI MS &#10;CellCLl &#10;Disks with &#10;Storage Files &#10;DB Server &#10;DB Instance &#10;DBRM &#10;ASM &#10;Storage Cell &#10;CELLSRVI &#10;MS &#10;CellCLl &#10;Disks with &#10;Storage Files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78150" cy="100838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78150" cy="4800600"/>
            <wp:effectExtent l="0" t="0" r="0" b="0"/>
            <wp:docPr id="46" name="Imagem 46" descr="os &#10;Storage &#10;Area &#10;Cell &#10;System &#10;Area &#10;rid &#10;Disk 1 &#10;Grid Disk n &#10;Cell &#10;System &#10;Are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os &#10;Storage &#10;Area &#10;Cell &#10;System &#10;Area &#10;rid &#10;Disk 1 &#10;Grid Disk n &#10;Cell &#10;System &#10;Area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678150" cy="48006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40050" cy="12496800"/>
            <wp:effectExtent l="0" t="0" r="0" b="0"/>
            <wp:docPr id="47" name="Imagem 47" descr="Database Machine &#10;o &#10;Admi n istratO r &#10;(DBMCLI/ &#10;dcli/ExaCU/ &#10;exadcli) &#10;Administrator &#10;dc i/Exa / &#10;exadcli) &#10;Database Server &#10;Oracle Database &#10;DaRM &#10;Exadata System Software &#10;DBMCLI &#10;oracle Grid &#10;Infrastructure/ASM &#10;Database Server &#10;Oracle Database &#10;DaRM &#10;Exadata System Software &#10;DBMCLI &#10;Oracle Grid &#10;Infrastructure/ASM &#10;Storage Server &#10;Exadata System Software &#10;CELLSRV MS &#10;Data Storage &#10;ROMA NetMWk &#10;Storage Server &#10;Exadata System Software &#10;CELLSRV MS &#10;Data Storage &#10;Storage Server &#10;Exadata System Software &#10;CELLSRV MS &#10;CellCLl &#10;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tabase Machine &#10;o &#10;Admi n istratO r &#10;(DBMCLI/ &#10;dcli/ExaCU/ &#10;exadcli) &#10;Administrator &#10;dc i/Exa / &#10;exadcli) &#10;Database Server &#10;Oracle Database &#10;DaRM &#10;Exadata System Software &#10;DBMCLI &#10;oracle Grid &#10;Infrastructure/ASM &#10;Database Server &#10;Oracle Database &#10;DaRM &#10;Exadata System Software &#10;DBMCLI &#10;Oracle Grid &#10;Infrastructure/ASM &#10;Storage Server &#10;Exadata System Software &#10;CELLSRV MS &#10;Data Storage &#10;ROMA NetMWk &#10;Storage Server &#10;Exadata System Software &#10;CELLSRV MS &#10;Data Storage &#10;Storage Server &#10;Exadata System Software &#10;CELLSRV MS &#10;CellCLl &#10;Data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640050" cy="124968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21000" cy="8896350"/>
            <wp:effectExtent l="0" t="0" r="0" b="0"/>
            <wp:docPr id="48" name="Imagem 48" descr="Exadata On-Premises &#10;ExaCS / ExaCC &#10;Autonomous &#10;Data/Schema &#10;Data/Schema &#10;Data/Schema &#10;Cust &#10;Databases &#10;Databases &#10;Databases &#10;VMs (DomU) &#10;VMs (DomU) &#10;VMs (DomU) &#10;Customer &#10;Hypervisor &#10;Hypervisor &#10;Hypervisor &#10;Exadata &#10;Exadata &#10;Exadata &#10;DB Servers &#10;DB Servers &#10;DB Servers &#10;Customer &#10;NW fabric &#10;NW fabric &#10;NW fabric &#10;Oracle &#10;Oracle &#10;Exadata &#10;Exadata &#10;Storage &#10;Exadata &#10;Servers &#10;Storage &#10;Storage &#10;Servers &#10;Serv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xadata On-Premises &#10;ExaCS / ExaCC &#10;Autonomous &#10;Data/Schema &#10;Data/Schema &#10;Data/Schema &#10;Cust &#10;Databases &#10;Databases &#10;Databases &#10;VMs (DomU) &#10;VMs (DomU) &#10;VMs (DomU) &#10;Customer &#10;Hypervisor &#10;Hypervisor &#10;Hypervisor &#10;Exadata &#10;Exadata &#10;Exadata &#10;DB Servers &#10;DB Servers &#10;DB Servers &#10;Customer &#10;NW fabric &#10;NW fabric &#10;NW fabric &#10;Oracle &#10;Oracle &#10;Exadata &#10;Exadata &#10;Storage &#10;Exadata &#10;Servers &#10;Storage &#10;Storage &#10;Servers &#10;Servers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621000" cy="88963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59100" cy="15659100"/>
            <wp:effectExtent l="0" t="0" r="0" b="0"/>
            <wp:docPr id="49" name="Imagem 49" descr="What Happens When an Exadata Rack &#10;Is Installed in a Data Center &#10;Rack Delivery &#10;Power &amp; Cooling Setup &#10;Network Integration &#10;Client Network &#10;Backup Network &#10;Management Network &#10;InfiniBand / RoCE &#10;Storage Cell &#10;Database Cluster &#10;Configuration &#10;Initialization &#10;Performance Testing &#10;ORACLE &#10;.. &#10;Compute node A Compute nodes &#10;Dashboard &#10;Throughput (OPR/M5/A) &#10;Latersy (les) &#10;Flash Cache &#10;Flash Cache &#10;DASM &#10;ORACLE &#10;Latency (ms) &#10;Databart Metrics &#10;Grid Disks &#10;Oracle RAC cluster &#10;Database Performance Metr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hat Happens When an Exadata Rack &#10;Is Installed in a Data Center &#10;Rack Delivery &#10;Power &amp; Cooling Setup &#10;Network Integration &#10;Client Network &#10;Backup Network &#10;Management Network &#10;InfiniBand / RoCE &#10;Storage Cell &#10;Database Cluster &#10;Configuration &#10;Initialization &#10;Performance Testing &#10;ORACLE &#10;.. &#10;Compute node A Compute nodes &#10;Dashboard &#10;Throughput (OPR/M5/A) &#10;Latersy (les) &#10;Flash Cache &#10;Flash Cache &#10;DASM &#10;ORACLE &#10;Latency (ms) &#10;Databart Metrics &#10;Grid Disks &#10;Oracle RAC cluster &#10;Database Performance Metrics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659100" cy="1565910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328900" cy="22993350"/>
            <wp:effectExtent l="0" t="0" r="6350" b="0"/>
            <wp:docPr id="50" name="Imagem 50" descr="ORACLE &#10;EXADATA &#10;ORACLE &#10;EXADATA &#10;ORACLE &#10;Engineered for Extreme Performance, Scale and Availability &#10;Oracle Exadata is a complete, integrated database platform &#10;that delivers breakthrough performance, extreme availability &#10;and unmatched efficiency for demanding workloads. &#10;X &#10;EXTREME &#10;EXTREME &#10;EXTREME &#10;EXTREME &#10;PERFORMANCE &#10;AVAILABILITY &#10;SCALABILITY &#10;EFFICIENCY &#10;Run more transactions, &#10;Built for mission-critical &#10;Scale compute and &#10;Lower TCO with &#10;queries and analytics &#10;databases with high &#10;storage independently &#10;fewer servers, less &#10;faster than ever. &#10;availability and disaster &#10;to meet any workload &#10;power and simplified &#10;recovery &#10;demand. &#10;management. &#10;INTELLIGENT ARCHITECTURE - BUILT FOR THE DATABASE &#10;DATABASE SERVERS &#10;EXADATA STORAGE SERVERS &#10;ORACLE DATABASE &#10;Run Oracle Database with &#10;Offload and accelerate data-intensive operations &#10;Optimized to work seamlessly &#10;smart offload capabilities &#10;with Exadata &#10;... &#10;High Speed &#10;... &#10;InfiniBand &#10;Network &#10;. High core count CPUs &#10;. Large memory &#10;. Real Application Clusters &#10;· High bandwidth network &#10;Smart Scan &#10;Storage Indexes &#10;Columnar &#10;Hybrid Columnar &#10;· Automatic Storage &#10;Flash Cache &#10;Compression &#10;Management &#10;Filter data in &#10;Find data faster &#10;Accelerate &#10;Store more data &#10;storage to reduce &#10;by eliminating &#10;analytics and &#10;using less space &#10;. Data Guard &#10;VO and CPU &#10;unnecessary 1/O &#10;reporting &#10;with high &#10;· Partitioning &#10;compression &#10;In-Memory &#10;KEY BENEFITS &#10;10x - 100x &#10;SUB-SECOND &#10;99.999% &#10;ELASTIC &#10;FASTER &#10;RESPONSE &#10;AVAILABILITY &#10;SCALABILITY &#10;LOWER TCO &#10;Better performance for &#10;Real-time insights and &#10;Maximize uptime with &#10;Scale up or out without &#10;Reduce costs with &#10;OLTP, DW, Analytics &#10;faster decision making. &#10;redundancy, fault tolerance &#10;re-architecting your &#10;consolidation, compression &#10;and Consolidation. &#10;and self-healing. &#10;application. &#10;and energy efficiency. &#10;IDEAL FOR &#10;DEPLOYMENT OPTIONS &#10;WHY EXADATA? &#10;Online Transaction Processing (OLTP) &#10;- High concurency, mission-critical apps &#10;Exadata Database Machine &#10;Engineered by Oracle - Optimized for Oracle Database &#10;(On-Premises) &#10;Data Warehousing &#10;Full control. Maximum performance. &#10;Built-in Intelligence - Offload, accelerate, automate &#10;- Complex queries, large data volumes &#10;Analytics &amp; Reporting &#10;Exadata Cloud@Customer &#10;Proven at Scale - Trusted by thousands of &#10;- Fast insights from all your data &#10;Run Exadata in your data center &#10;customers worldwide &#10;Database Consolidation &#10;with cloud simplicity. &#10;Future-Ready - Continuous innovation and &#10;- Do more with less &#10;Exadata Cloud Service &#10;cloud integration &#10;Cloud &amp; Hybrid Deployments &#10;(OCI) &#10;Exadata doesn't just run your database. &#10;- On-premises or in the cloud &#10;Run in Oracle Cloud Infrastructure &#10;with elastic scale. &#10;It transforms it. &#10;ORACLE EXADATA &#10;PERFORMANCE &#10;AVAILABILITY &#10;SECURITY &#10;EFFICIENCY &#10;The Best Platform for Oracle Database &#10;Built In &#10;Built In &#10;Built In &#10;Built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RACLE &#10;EXADATA &#10;ORACLE &#10;EXADATA &#10;ORACLE &#10;Engineered for Extreme Performance, Scale and Availability &#10;Oracle Exadata is a complete, integrated database platform &#10;that delivers breakthrough performance, extreme availability &#10;and unmatched efficiency for demanding workloads. &#10;X &#10;EXTREME &#10;EXTREME &#10;EXTREME &#10;EXTREME &#10;PERFORMANCE &#10;AVAILABILITY &#10;SCALABILITY &#10;EFFICIENCY &#10;Run more transactions, &#10;Built for mission-critical &#10;Scale compute and &#10;Lower TCO with &#10;queries and analytics &#10;databases with high &#10;storage independently &#10;fewer servers, less &#10;faster than ever. &#10;availability and disaster &#10;to meet any workload &#10;power and simplified &#10;recovery &#10;demand. &#10;management. &#10;INTELLIGENT ARCHITECTURE - BUILT FOR THE DATABASE &#10;DATABASE SERVERS &#10;EXADATA STORAGE SERVERS &#10;ORACLE DATABASE &#10;Run Oracle Database with &#10;Offload and accelerate data-intensive operations &#10;Optimized to work seamlessly &#10;smart offload capabilities &#10;with Exadata &#10;... &#10;High Speed &#10;... &#10;InfiniBand &#10;Network &#10;. High core count CPUs &#10;. Large memory &#10;. Real Application Clusters &#10;· High bandwidth network &#10;Smart Scan &#10;Storage Indexes &#10;Columnar &#10;Hybrid Columnar &#10;· Automatic Storage &#10;Flash Cache &#10;Compression &#10;Management &#10;Filter data in &#10;Find data faster &#10;Accelerate &#10;Store more data &#10;storage to reduce &#10;by eliminating &#10;analytics and &#10;using less space &#10;. Data Guard &#10;VO and CPU &#10;unnecessary 1/O &#10;reporting &#10;with high &#10;· Partitioning &#10;compression &#10;In-Memory &#10;KEY BENEFITS &#10;10x - 100x &#10;SUB-SECOND &#10;99.999% &#10;ELASTIC &#10;FASTER &#10;RESPONSE &#10;AVAILABILITY &#10;SCALABILITY &#10;LOWER TCO &#10;Better performance for &#10;Real-time insights and &#10;Maximize uptime with &#10;Scale up or out without &#10;Reduce costs with &#10;OLTP, DW, Analytics &#10;faster decision making. &#10;redundancy, fault tolerance &#10;re-architecting your &#10;consolidation, compression &#10;and Consolidation. &#10;and self-healing. &#10;application. &#10;and energy efficiency. &#10;IDEAL FOR &#10;DEPLOYMENT OPTIONS &#10;WHY EXADATA? &#10;Online Transaction Processing (OLTP) &#10;- High concurency, mission-critical apps &#10;Exadata Database Machine &#10;Engineered by Oracle - Optimized for Oracle Database &#10;(On-Premises) &#10;Data Warehousing &#10;Full control. Maximum performance. &#10;Built-in Intelligence - Offload, accelerate, automate &#10;- Complex queries, large data volumes &#10;Analytics &amp; Reporting &#10;Exadata Cloud@Customer &#10;Proven at Scale - Trusted by thousands of &#10;- Fast insights from all your data &#10;Run Exadata in your data center &#10;customers worldwide &#10;Database Consolidation &#10;with cloud simplicity. &#10;Future-Ready - Continuous innovation and &#10;- Do more with less &#10;Exadata Cloud Service &#10;cloud integration &#10;Cloud &amp; Hybrid Deployments &#10;(OCI) &#10;Exadata doesn't just run your database. &#10;- On-premises or in the cloud &#10;Run in Oracle Cloud Infrastructure &#10;with elastic scale. &#10;It transforms it. &#10;ORACLE EXADATA &#10;PERFORMANCE &#10;AVAILABILITY &#10;SECURITY &#10;EFFICIENCY &#10;The Best Platform for Oracle Database &#10;Built In &#10;Built In &#10;Built In &#10;Built In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328900" cy="229933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474950" cy="10191750"/>
            <wp:effectExtent l="0" t="0" r="0" b="0"/>
            <wp:docPr id="51" name="Imagem 51" descr="Recovery Manager Architecture - 11g Release 2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ecovery Manager Architecture - 11g Release 2 (1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474950" cy="101917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13050" cy="8820150"/>
            <wp:effectExtent l="0" t="0" r="0" b="0"/>
            <wp:docPr id="52" name="Imagem 52" descr="Bryan's Oracle Blog: ZDLRA - Quick Star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ryan's Oracle Blog: ZDLRA - Quick Start Guid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513050" cy="88201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506700" cy="941705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506700" cy="94170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367000" cy="12769850"/>
            <wp:effectExtent l="0" t="0" r="6350" b="0"/>
            <wp:docPr id="54" name="Imagem 54" descr="A descrição da Figura 2-1 é exibida a seg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descrição da Figura 2-1 é exibida a segui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367000" cy="12769850"/>
                    </a:xfrm>
                    <a:prstGeom prst="rect">
                      <a:avLst/>
                    </a:prstGeom>
                    <a:noFill/>
                    <a:ln>
                      <a:noFill/>
                    </a:ln>
                  </pic:spPr>
                </pic:pic>
              </a:graphicData>
            </a:graphic>
          </wp:inline>
        </w:drawing>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5652750" cy="15652750"/>
            <wp:effectExtent l="0" t="0" r="6350" b="635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652750" cy="156527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201900" cy="20250150"/>
            <wp:effectExtent l="0" t="0" r="0" b="0"/>
            <wp:docPr id="56" name="Imagem 56" descr="STRIPED &#10;LINEAR &#10;LINEAR &#10;LINEAR &#10;LINEAR &#10;LINE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TRIPED &#10;LINEAR &#10;LINEAR &#10;LINEAR &#10;LINEAR &#10;LINEAR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01900" cy="202501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4992350" cy="11353800"/>
            <wp:effectExtent l="0" t="0" r="0" b="0"/>
            <wp:docPr id="57" name="Imagem 57" descr="Oracle ROWID and its Uniqueness | Amit's 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racle ROWID and its Uniqueness | Amit's Tech Blo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992350" cy="113538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087600" cy="9626600"/>
            <wp:effectExtent l="0" t="0" r="0" b="0"/>
            <wp:docPr id="58" name="Imagem 58" descr="CREATE enp &#10;AS SELECT &#10;Query &#10;Server &#10;Ouery &#10;Server &#10;Query &#10;USERS Tablespace &#10;DATAI.ORA &#10;EXTENT 1 &#10;tor INSERTS &#10;EXTENT 1 &#10;space &#10;torlNSERTS &#10;EXTENT &#10;Free space can be &#10;' coalesced with &#10;otiertree sp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EATE enp &#10;AS SELECT &#10;Query &#10;Server &#10;Ouery &#10;Server &#10;Query &#10;USERS Tablespace &#10;DATAI.ORA &#10;EXTENT 1 &#10;tor INSERTS &#10;EXTENT 1 &#10;space &#10;torlNSERTS &#10;EXTENT &#10;Free space can be &#10;' coalesced with &#10;otiertree space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087600" cy="96266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5087600" cy="18618200"/>
            <wp:effectExtent l="0" t="0" r="0" b="0"/>
            <wp:docPr id="59" name="Imagem 59" descr="Registador (CPU) &#10;ABCDEFGH &#10;H &#10;Big Endian &#10;64 Bits &#10;Little Endian &#10;Big Endian &#10;Little Endian &#10;Big Endian &#10;16 Bits &#10;Little Endian &#10;Big Endian &#10;8 Bits &#10;Little Endian &#10;Memor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egistador (CPU) &#10;ABCDEFGH &#10;H &#10;Big Endian &#10;64 Bits &#10;Little Endian &#10;Big Endian &#10;Little Endian &#10;Big Endian &#10;16 Bits &#10;Little Endian &#10;Big Endian &#10;8 Bits &#10;Little Endian &#10;Memoria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087600" cy="18618200"/>
                    </a:xfrm>
                    <a:prstGeom prst="rect">
                      <a:avLst/>
                    </a:prstGeom>
                    <a:noFill/>
                    <a:ln>
                      <a:noFill/>
                    </a:ln>
                  </pic:spPr>
                </pic:pic>
              </a:graphicData>
            </a:graphic>
          </wp:inline>
        </w:drawing>
      </w:r>
      <w:r>
        <w:rPr>
          <w:rFonts w:ascii="Calibri" w:eastAsia="Times New Roman" w:hAnsi="Calibri" w:cs="Calibri"/>
          <w:noProof/>
          <w:color w:val="0000FF"/>
          <w:sz w:val="22"/>
          <w:szCs w:val="22"/>
        </w:rPr>
        <w:drawing>
          <wp:inline distT="0" distB="0" distL="0" distR="0">
            <wp:extent cx="15049500" cy="13436600"/>
            <wp:effectExtent l="0" t="0" r="0" b="0"/>
            <wp:docPr id="60" name="Imagem 60" descr="center.">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enter.">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049500" cy="13436600"/>
                    </a:xfrm>
                    <a:prstGeom prst="rect">
                      <a:avLst/>
                    </a:prstGeom>
                    <a:noFill/>
                    <a:ln>
                      <a:noFill/>
                    </a:ln>
                  </pic:spPr>
                </pic:pic>
              </a:graphicData>
            </a:graphic>
          </wp:inline>
        </w:drawing>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000000">
        <w:trPr>
          <w:divId w:val="710424337"/>
        </w:trPr>
        <w:tc>
          <w:tcPr>
            <w:tcW w:w="960" w:type="dxa"/>
            <w:tcBorders>
              <w:top w:val="nil"/>
              <w:left w:val="nil"/>
              <w:bottom w:val="nil"/>
              <w:right w:val="nil"/>
            </w:tcBorders>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98" w:type="dxa"/>
            <w:tcBorders>
              <w:top w:val="nil"/>
              <w:left w:val="nil"/>
              <w:bottom w:val="nil"/>
              <w:right w:val="nil"/>
            </w:tcBorders>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122"/>
          <w:szCs w:val="122"/>
        </w:rPr>
      </w:pPr>
      <w:r>
        <w:rPr>
          <w:rFonts w:ascii="Calibri" w:hAnsi="Calibri" w:cs="Calibri"/>
          <w:sz w:val="122"/>
          <w:szCs w:val="1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color w:val="0000FF"/>
          <w:sz w:val="22"/>
          <w:szCs w:val="22"/>
        </w:rPr>
        <w:drawing>
          <wp:inline distT="0" distB="0" distL="0" distR="0">
            <wp:extent cx="15062200" cy="13449300"/>
            <wp:effectExtent l="0" t="0" r="6350" b="0"/>
            <wp:docPr id="61" name="Imagem 61" descr="center.">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enter.">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062200" cy="134493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15944850" cy="12801600"/>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944850" cy="128016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925050" cy="9918700"/>
            <wp:effectExtent l="0" t="0" r="0" b="635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925050" cy="99187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976600" cy="9759950"/>
            <wp:effectExtent l="0" t="0" r="6350" b="0"/>
            <wp:docPr id="64" name="Imagem 64" descr="ORACLE' &#10;HOME &#10;HISTORY &#10;PROJECTS &#10;Stay Connect &#10;Oracle Linux and Oracle VM Sources &#10;Home &gt; Sources &gt; &#10;Oracle Linux Sources &#10;The source code for open source Oracle Linux, as licensed under the applicable open source licenses, may be &#10;found by following the links below &#10;Oracle Linux 8 &#10;Oracle Linux 6 &#10;Oracle Linux 6 Exadata SL6 &#10;Oracle Linux 7 &#10;Oracle Linux 5 &#10;Oracle OpenStack for Oracle Linu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RACLE' &#10;HOME &#10;HISTORY &#10;PROJECTS &#10;Stay Connect &#10;Oracle Linux and Oracle VM Sources &#10;Home &gt; Sources &gt; &#10;Oracle Linux Sources &#10;The source code for open source Oracle Linux, as licensed under the applicable open source licenses, may be &#10;found by following the links below &#10;Oracle Linux 8 &#10;Oracle Linux 6 &#10;Oracle Linux 6 Exadata SL6 &#10;Oracle Linux 7 &#10;Oracle Linux 5 &#10;Oracle OpenStack for Oracle Linux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976600" cy="97599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120"/>
          <w:szCs w:val="120"/>
        </w:rPr>
      </w:pPr>
      <w:hyperlink r:id="rId74" w:history="1">
        <w:r>
          <w:rPr>
            <w:rStyle w:val="Hyperlink"/>
            <w:rFonts w:ascii="Calibri" w:hAnsi="Calibri" w:cs="Calibri"/>
            <w:sz w:val="120"/>
            <w:szCs w:val="120"/>
          </w:rPr>
          <w:t>https://oss.oracle.com/sources/</w:t>
        </w:r>
      </w:hyperlink>
    </w:p>
    <w:p w:rsidR="00673278" w:rsidRDefault="00673278">
      <w:pPr>
        <w:pStyle w:val="NormalWeb"/>
        <w:spacing w:before="0" w:beforeAutospacing="0" w:after="0" w:afterAutospacing="0"/>
        <w:rPr>
          <w:rFonts w:ascii="Calibri" w:hAnsi="Calibri" w:cs="Calibri"/>
          <w:sz w:val="122"/>
          <w:szCs w:val="122"/>
        </w:rPr>
      </w:pPr>
      <w:hyperlink r:id="rId75" w:history="1">
        <w:r>
          <w:rPr>
            <w:rStyle w:val="Hyperlink"/>
            <w:rFonts w:ascii="Calibri" w:hAnsi="Calibri" w:cs="Calibri"/>
            <w:sz w:val="122"/>
            <w:szCs w:val="122"/>
          </w:rPr>
          <w:t>https://linux.oracle.com/ords/f?p=101:101</w:t>
        </w:r>
      </w:hyperlink>
      <w:r>
        <w:rPr>
          <w:rFonts w:ascii="Calibri" w:hAnsi="Calibri" w:cs="Calibri"/>
          <w:sz w:val="122"/>
          <w:szCs w:val="122"/>
        </w:rPr>
        <w:t>::::::</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963900" cy="9391650"/>
            <wp:effectExtent l="0" t="0" r="0" b="0"/>
            <wp:docPr id="65" name="Imagem 65" descr="11.2 Released &#10;sep 2009 &#10;2010 2011 2012 &#10;11.2 Premier Support &#10;2013 &#10;12.1 Released &#10;Jun 2013 &#10;2014 2015 &#10;11.2.0.4 &#10;2016 &#10;12.2 Released &#10;Mar 2017 &#10;2017 2018 2019 &#10;2020 &#10;2021 &#10;2022 &#10;2023 &#10;Waived-fee ES &#10;11.2.o.1 &#10;11.2.o.2 &#10;11.2.o.3 &#10;11.2 ES &#10;Waived fee &#10;12.1 ES &#10;12.1 Premier Support &#10;See 12.2 note below &#10;202 &#10;12.2 E &#10;12.2 Premier Support &#10;12.2.o.1 &#10;18 (was 12.2.0.2) &#10;19 (was 12.2.0.3) &#10;Premier &#10;Wa &#10;ived Extended Support fee &#10;Paid Extended Sup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11.2 Released &#10;sep 2009 &#10;2010 2011 2012 &#10;11.2 Premier Support &#10;2013 &#10;12.1 Released &#10;Jun 2013 &#10;2014 2015 &#10;11.2.0.4 &#10;2016 &#10;12.2 Released &#10;Mar 2017 &#10;2017 2018 2019 &#10;2020 &#10;2021 &#10;2022 &#10;2023 &#10;Waived-fee ES &#10;11.2.o.1 &#10;11.2.o.2 &#10;11.2.o.3 &#10;11.2 ES &#10;Waived fee &#10;12.1 ES &#10;12.1 Premier Support &#10;See 12.2 note below &#10;202 &#10;12.2 E &#10;12.2 Premier Support &#10;12.2.o.1 &#10;18 (was 12.2.0.2) &#10;19 (was 12.2.0.3) &#10;Premier &#10;Wa &#10;ived Extended Support fee &#10;Paid Extended Support "/>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963900" cy="93916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Roboto" w:hAnsi="Roboto" w:cs="Calibri"/>
          <w:color w:val="2F2F2F"/>
          <w:sz w:val="33"/>
          <w:szCs w:val="33"/>
        </w:rPr>
      </w:pPr>
      <w:r>
        <w:rPr>
          <w:rFonts w:ascii="Roboto" w:hAnsi="Roboto" w:cs="Calibri"/>
          <w:color w:val="2F2F2F"/>
          <w:sz w:val="33"/>
          <w:szCs w:val="33"/>
          <w:shd w:val="clear" w:color="auto" w:fill="FFFFFF"/>
        </w:rPr>
        <w:t>1. vCPU</w:t>
      </w:r>
    </w:p>
    <w:p w:rsidR="00673278" w:rsidRDefault="00673278">
      <w:pPr>
        <w:pStyle w:val="NormalWeb"/>
        <w:spacing w:before="0" w:beforeAutospacing="0" w:after="0" w:afterAutospacing="0"/>
        <w:rPr>
          <w:rFonts w:ascii="Roboto" w:hAnsi="Roboto" w:cs="Calibri"/>
          <w:color w:val="2F2F2F"/>
          <w:sz w:val="33"/>
          <w:szCs w:val="33"/>
        </w:rPr>
      </w:pPr>
      <w:r>
        <w:rPr>
          <w:rFonts w:ascii="Roboto" w:hAnsi="Roboto" w:cs="Calibri"/>
          <w:color w:val="2F2F2F"/>
          <w:sz w:val="33"/>
          <w:szCs w:val="33"/>
          <w:shd w:val="clear" w:color="auto" w:fill="FFFFFF"/>
        </w:rPr>
        <w:t>AWS, Microsoft and Google use vCPU as compute performance unit. Each vCPU is defined as a hyperthread of an Intel Xeon core. A standard Intel processor core with hyperthreading enabled has 2 threads.</w:t>
      </w:r>
    </w:p>
    <w:p w:rsidR="00673278" w:rsidRDefault="00673278">
      <w:pPr>
        <w:pStyle w:val="NormalWeb"/>
        <w:spacing w:before="0" w:beforeAutospacing="0" w:after="0" w:afterAutospacing="0"/>
        <w:rPr>
          <w:rFonts w:ascii="Roboto" w:hAnsi="Roboto" w:cs="Calibri"/>
          <w:color w:val="2F2F2F"/>
          <w:sz w:val="33"/>
          <w:szCs w:val="33"/>
        </w:rPr>
      </w:pPr>
      <w:r>
        <w:rPr>
          <w:rFonts w:ascii="Roboto" w:hAnsi="Roboto" w:cs="Calibri"/>
          <w:color w:val="2F2F2F"/>
          <w:sz w:val="33"/>
          <w:szCs w:val="33"/>
          <w:shd w:val="clear" w:color="auto" w:fill="FFFFFF"/>
        </w:rPr>
        <w:t xml:space="preserve">As described on picture above, one vCPU is equivalent </w:t>
      </w:r>
      <w:r>
        <w:rPr>
          <w:rFonts w:ascii="Roboto" w:hAnsi="Roboto" w:cs="Calibri"/>
          <w:color w:val="2F2F2F"/>
          <w:sz w:val="33"/>
          <w:szCs w:val="33"/>
          <w:shd w:val="clear" w:color="auto" w:fill="FFFFFF"/>
        </w:rPr>
        <w:t>to a single thread. Threads are not dedicated to VMs in standard configurations which is the key difference to Oracle metric - OCPU.</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728950" cy="5962650"/>
            <wp:effectExtent l="0" t="0" r="635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728950" cy="59626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2. OCPU</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Oracle Cloud Infrastructure measure for compute. An OCPU is defined as the CPU capacity equivalent of one physical core of an Intel Xeon processor with hyper threading enabled, or one physical core of an Oracle SPARC processor.</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For Intel Xeon processor each OCPU corresponds to two hardware execution threads, known as vCPUs. For Oracle SPARC processors, one OCPU corresponds to eight hardware execution threads, also known as vCPUs.</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671800" cy="5930900"/>
            <wp:effectExtent l="0" t="0" r="635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671800" cy="59309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As described on picture above, customers buying one OCPU get a dedicated physical core with two threads.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3. Examples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Now let's compare OCPU and vCPU on some real OCI shapes.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Bare Metal instances: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BM.Standard2.52 shape - dedicated two socket Oracle x86 server powered by customized processor Intel Xeon 2.0 GHz Platinum 8167M. Server contains 52 physical cores (52 OCPU) in total. The equivalent to 52 OCPUs would be 104 vCPU (threads).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Virtual Machine instances: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 xml:space="preserve">VM.Standard1.1 shape - virtual machine powered by processor Intel Xeon 2.3 GHz E5-2699 v3. Processor contains 18 physical cores (18 OCPU) and in this specific shape, the customer is provisioned with 1 </w:t>
      </w:r>
      <w:r>
        <w:rPr>
          <w:rFonts w:ascii="Roboto" w:hAnsi="Roboto" w:cs="Calibri"/>
          <w:color w:val="2F2F2F"/>
          <w:sz w:val="27"/>
          <w:szCs w:val="27"/>
          <w:shd w:val="clear" w:color="auto" w:fill="FFFFFF"/>
        </w:rPr>
        <w:t>physical core (OCPU). The equivalent to 1 OCPU would be 2 threads.</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To sum it up, when comparing offers or just talking to different providers, better use measure "thread" instead of "core", "processor" or "CPU".</w:t>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SUPERCLUTER ARCHITECTURE:</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773400" cy="13309600"/>
            <wp:effectExtent l="0" t="0" r="0" b="6350"/>
            <wp:docPr id="68" name="Imagem 68" descr="image:A figure showing per-tenant Oracle ASM-scope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A figure showing per-tenant Oracle ASM-scoped security."/>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773400" cy="133096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Roboto" w:hAnsi="Roboto" w:cs="Calibri"/>
          <w:color w:val="2F2F2F"/>
          <w:sz w:val="27"/>
          <w:szCs w:val="27"/>
        </w:rPr>
      </w:pPr>
      <w:r>
        <w:rPr>
          <w:rFonts w:ascii="Roboto" w:hAnsi="Roboto" w:cs="Calibri"/>
          <w:color w:val="2F2F2F"/>
          <w:sz w:val="27"/>
          <w:szCs w:val="27"/>
          <w:shd w:val="clear" w:color="auto" w:fill="FFFFFF"/>
        </w:rPr>
        <w:t>ACCESS CONTROL:</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767050" cy="7486650"/>
            <wp:effectExtent l="0" t="0" r="6350" b="0"/>
            <wp:docPr id="69" name="Imagem 69" descr="image:An illustration showing key security features for the compute notes,                         storage, network, and databas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An illustration showing key security features for the compute notes,                         storage, network, and database component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767050" cy="74866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5925800" cy="7893050"/>
            <wp:effectExtent l="0" t="0" r="0" b="0"/>
            <wp:docPr id="70" name="Imagem 70" descr="dNndV1vo-SWga &#10;O' 00 &#10;, ! 0 dOdW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NndV1vo-SWga &#10;O' 00 &#10;, ! 0 dOdWl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925800" cy="78930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140" w:afterAutospacing="0" w:line="300" w:lineRule="atLeast"/>
        <w:rPr>
          <w:rFonts w:ascii="Roboto" w:hAnsi="Roboto" w:cs="Calibri"/>
          <w:color w:val="2F2F2F"/>
          <w:sz w:val="19"/>
          <w:szCs w:val="19"/>
        </w:rPr>
      </w:pPr>
      <w:r>
        <w:rPr>
          <w:rFonts w:ascii="Roboto" w:hAnsi="Roboto" w:cs="Calibri"/>
          <w:color w:val="2F2F2F"/>
          <w:sz w:val="19"/>
          <w:szCs w:val="19"/>
        </w:rPr>
        <w:t> </w:t>
      </w:r>
    </w:p>
    <w:p w:rsidR="00673278" w:rsidRDefault="00673278">
      <w:pPr>
        <w:pStyle w:val="NormalWeb"/>
        <w:spacing w:before="0" w:beforeAutospacing="0" w:after="140" w:afterAutospacing="0" w:line="300" w:lineRule="atLeast"/>
        <w:rPr>
          <w:rFonts w:ascii="Roboto" w:hAnsi="Roboto" w:cs="Calibri"/>
          <w:color w:val="2F2F2F"/>
          <w:sz w:val="19"/>
          <w:szCs w:val="19"/>
        </w:rPr>
      </w:pPr>
      <w:r>
        <w:rPr>
          <w:rFonts w:ascii="Roboto" w:hAnsi="Roboto" w:cs="Calibri"/>
          <w:color w:val="2F2F2F"/>
          <w:sz w:val="19"/>
          <w:szCs w:val="19"/>
        </w:rPr>
        <w:t> </w:t>
      </w:r>
    </w:p>
    <w:p w:rsidR="00673278" w:rsidRDefault="00673278">
      <w:pPr>
        <w:pStyle w:val="NormalWeb"/>
        <w:spacing w:before="0" w:beforeAutospacing="0" w:after="140" w:afterAutospacing="0" w:line="300" w:lineRule="atLeast"/>
        <w:rPr>
          <w:rFonts w:ascii="Roboto" w:hAnsi="Roboto" w:cs="Calibri"/>
          <w:color w:val="2F2F2F"/>
          <w:sz w:val="27"/>
          <w:szCs w:val="27"/>
        </w:rPr>
      </w:pPr>
      <w:r>
        <w:rPr>
          <w:rFonts w:ascii="Roboto" w:hAnsi="Roboto" w:cs="Calibri"/>
          <w:color w:val="2F2F2F"/>
          <w:sz w:val="27"/>
          <w:szCs w:val="27"/>
        </w:rPr>
        <w:t> </w:t>
      </w:r>
    </w:p>
    <w:p w:rsidR="00673278" w:rsidRDefault="00673278">
      <w:pPr>
        <w:pStyle w:val="NormalWeb"/>
        <w:spacing w:before="0" w:beforeAutospacing="0" w:after="140" w:afterAutospacing="0" w:line="300" w:lineRule="atLeast"/>
        <w:rPr>
          <w:rFonts w:ascii="Roboto" w:hAnsi="Roboto" w:cs="Calibri"/>
          <w:color w:val="2F2F2F"/>
          <w:sz w:val="27"/>
          <w:szCs w:val="27"/>
        </w:rPr>
      </w:pPr>
      <w:r>
        <w:rPr>
          <w:rFonts w:ascii="Roboto" w:hAnsi="Roboto" w:cs="Calibri"/>
          <w:color w:val="2F2F2F"/>
          <w:sz w:val="27"/>
          <w:szCs w:val="27"/>
        </w:rPr>
        <w:t> </w:t>
      </w:r>
    </w:p>
    <w:p w:rsidR="00673278" w:rsidRDefault="00673278">
      <w:pPr>
        <w:pStyle w:val="NormalWeb"/>
        <w:spacing w:before="0" w:beforeAutospacing="0" w:after="140" w:afterAutospacing="0" w:line="300" w:lineRule="atLeast"/>
        <w:rPr>
          <w:rFonts w:ascii="Roboto" w:hAnsi="Roboto" w:cs="Calibri"/>
          <w:color w:val="2F2F2F"/>
          <w:sz w:val="27"/>
          <w:szCs w:val="27"/>
        </w:rPr>
      </w:pPr>
      <w:r>
        <w:rPr>
          <w:rFonts w:ascii="Roboto" w:hAnsi="Roboto" w:cs="Calibri"/>
          <w:color w:val="2F2F2F"/>
          <w:sz w:val="27"/>
          <w:szCs w:val="27"/>
        </w:rPr>
        <w:t> </w:t>
      </w:r>
    </w:p>
    <w:p w:rsidR="00673278" w:rsidRDefault="00673278">
      <w:pPr>
        <w:pStyle w:val="NormalWeb"/>
        <w:spacing w:before="0" w:beforeAutospacing="0" w:after="140" w:afterAutospacing="0" w:line="300" w:lineRule="atLeast"/>
        <w:rPr>
          <w:rFonts w:ascii="Roboto" w:hAnsi="Roboto" w:cs="Calibri"/>
          <w:color w:val="2F2F2F"/>
          <w:sz w:val="27"/>
          <w:szCs w:val="27"/>
        </w:rPr>
      </w:pPr>
      <w:r>
        <w:rPr>
          <w:rFonts w:ascii="Roboto" w:hAnsi="Roboto" w:cs="Calibri"/>
          <w:color w:val="2F2F2F"/>
          <w:sz w:val="27"/>
          <w:szCs w:val="27"/>
        </w:rPr>
        <w:t> </w:t>
      </w:r>
    </w:p>
    <w:p w:rsidR="00673278" w:rsidRDefault="00673278">
      <w:pPr>
        <w:pStyle w:val="NormalWeb"/>
        <w:spacing w:before="0" w:beforeAutospacing="0" w:after="140" w:afterAutospacing="0" w:line="300" w:lineRule="atLeast"/>
        <w:rPr>
          <w:rFonts w:ascii="Roboto" w:hAnsi="Roboto" w:cs="Calibri"/>
          <w:color w:val="2F2F2F"/>
          <w:sz w:val="27"/>
          <w:szCs w:val="27"/>
        </w:rPr>
      </w:pPr>
      <w:r>
        <w:rPr>
          <w:rFonts w:ascii="Roboto" w:hAnsi="Roboto" w:cs="Calibri"/>
          <w:color w:val="2F2F2F"/>
          <w:sz w:val="27"/>
          <w:szCs w:val="27"/>
        </w:rPr>
        <w:t> </w:t>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621000" cy="8515350"/>
            <wp:effectExtent l="0" t="0" r="0" b="0"/>
            <wp:docPr id="71" name="Imagem 71" descr="zdlra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zdlra stor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621000" cy="85153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995650" cy="8686800"/>
            <wp:effectExtent l="0" t="0" r="6350" b="0"/>
            <wp:docPr id="72" name="Imagem 72" descr="ZDLRA — Backup Storage — Purge RULE 3 &#10;Purging Rules Zero Data Loss Recovery Appliance Purging Rules (Doc ID 2353188.1) &#10;PURGE RULE 3 &#10;(New Space &#10;purge Rules &#10;Plan &#10;Man &#10;Max Disk &#10;Reserved Space &#10;(RWG) &#10;Days &#10;RWG 20% &#10;opuRGE &#10;Space : &#10;Backup &#10;(LO + ARCH) &#10;own o &#10;uguuuuu &#10;eserve &#10;M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ZDLRA — Backup Storage — Purge RULE 3 &#10;Purging Rules Zero Data Loss Recovery Appliance Purging Rules (Doc ID 2353188.1) &#10;PURGE RULE 3 &#10;(New Space &#10;purge Rules &#10;Plan &#10;Man &#10;Max Disk &#10;Reserved Space &#10;(RWG) &#10;Days &#10;RWG 20% &#10;opuRGE &#10;Space : &#10;Backup &#10;(LO + ARCH) &#10;own o &#10;uguuuuu &#10;eserve &#10;Man "/>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995650" cy="86868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668750" cy="5638800"/>
            <wp:effectExtent l="0" t="0" r="0" b="0"/>
            <wp:docPr id="73" name="Imagem 73" descr="ZDLRA — Managing Storage — Planning &#10;Operational Analysis — Always Start Here — SAR Report &#10;Space Usage: &#10;Purge Rules &#10;Plan &#10;Mana e &#10;FREESPACE &#10;greater &#10;than FREESPACE GOAL. &#10;o purging task'; &#10;DELIA &#10;b94,013.JY1 &#10;If that's &#10;1 •y , 820.402 &#10;410,22Q.9B &#10;Zero Data Loss Recovery Appliance System Activity Script (Doc ID 2275176.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ZDLRA — Managing Storage — Planning &#10;Operational Analysis — Always Start Here — SAR Report &#10;Space Usage: &#10;Purge Rules &#10;Plan &#10;Mana e &#10;FREESPACE &#10;greater &#10;than FREESPACE GOAL. &#10;o purging task'; &#10;DELIA &#10;b94,013.JY1 &#10;If that's &#10;1 •y , 820.402 &#10;410,22Q.9B &#10;Zero Data Loss Recovery Appliance System Activity Script (Doc ID 2275176.1)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668750" cy="56388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7081500" cy="9175750"/>
            <wp:effectExtent l="0" t="0" r="6350" b="0"/>
            <wp:docPr id="74" name="Imagem 74" descr="ZDLRA — Managing Storage — Validate &#10;Operational Analysis — Total Storage (Contd.) &#10;Estimated &#10;aving lackups &#10;otal &#10;Toul 1,) &#10;_ VS &#10;Total Used &#10;Manage &#10;V*idate &#10;. 391 &#10;The Query is not by Oracle and only provided to help analyze requi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ZDLRA — Managing Storage — Validate &#10;Operational Analysis — Total Storage (Contd.) &#10;Estimated &#10;aving lackups &#10;otal &#10;Toul 1,) &#10;_ VS &#10;Total Used &#10;Manage &#10;V*idate &#10;. 391 &#10;The Query is not by Oracle and only provided to help analyze requirement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081500" cy="91757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959"/>
        <w:gridCol w:w="6513"/>
        <w:gridCol w:w="554"/>
      </w:tblGrid>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206598737"/>
        </w:trPr>
        <w:tc>
          <w:tcPr>
            <w:tcW w:w="280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546"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71"/>
        <w:gridCol w:w="10397"/>
        <w:gridCol w:w="720"/>
      </w:tblGrid>
      <w:tr w:rsidR="00000000">
        <w:tc>
          <w:tcPr>
            <w:tcW w:w="277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39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277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39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2771"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39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73278" w:rsidRDefault="00673278">
      <w:pPr>
        <w:divId w:val="972712488"/>
        <w:rPr>
          <w:rFonts w:ascii="Calibri" w:eastAsia="Times New Roman" w:hAnsi="Calibri" w:cs="Calibri"/>
          <w:vanish/>
          <w:sz w:val="22"/>
          <w:szCs w:val="22"/>
        </w:rPr>
      </w:pP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686"/>
        <w:gridCol w:w="6843"/>
        <w:gridCol w:w="497"/>
      </w:tblGrid>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972712488"/>
        </w:trPr>
        <w:tc>
          <w:tcPr>
            <w:tcW w:w="2837"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014"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73278" w:rsidRDefault="00673278">
      <w:pPr>
        <w:divId w:val="870843325"/>
        <w:rPr>
          <w:rFonts w:ascii="Calibri" w:eastAsia="Times New Roman" w:hAnsi="Calibri" w:cs="Calibri"/>
          <w:vanish/>
          <w:sz w:val="22"/>
          <w:szCs w:val="22"/>
        </w:rPr>
      </w:pP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0843325"/>
        </w:trPr>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shd w:val="clear" w:color="auto" w:fill="FFFFFF"/>
            <w:tcMar>
              <w:top w:w="80" w:type="dxa"/>
              <w:left w:w="80" w:type="dxa"/>
              <w:bottom w:w="80" w:type="dxa"/>
              <w:right w:w="80" w:type="dxa"/>
            </w:tcMar>
            <w:hideMark/>
          </w:tcPr>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316200" cy="8312150"/>
            <wp:effectExtent l="0" t="0" r="0" b="0"/>
            <wp:docPr id="75" name="Imagem 75" descr="ZDLRA — Backup Storage — Purge RULE 1 &#10;Purging Rules — Zero Data Loss Recovery Appliance Purging Rules (Doc ID 2353188.1) &#10;purge Rules &#10;Plan &#10;Man e &#10;PURGE RULE 1 &#10;(Maximum Disk Retention) &#10;Max Disk &#10;Relent i m &#10;Re med &#10;Window &#10;7 Days &#10;7 Days &#10;kWG420* &#10;14 Days &#10;Freespacé Goal &#10;Disk Retentign &#10;Down to RWG &#10;ur e own o &#10;Days) &#10;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ZDLRA — Backup Storage — Purge RULE 1 &#10;Purging Rules — Zero Data Loss Recovery Appliance Purging Rules (Doc ID 2353188.1) &#10;purge Rules &#10;Plan &#10;Man e &#10;PURGE RULE 1 &#10;(Maximum Disk Retention) &#10;Max Disk &#10;Relent i m &#10;Re med &#10;Window &#10;7 Days &#10;7 Days &#10;kWG420* &#10;14 Days &#10;Freespacé Goal &#10;Disk Retentign &#10;Down to RWG &#10;ur e own o &#10;Days) &#10;15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316200" cy="83121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716250" cy="8534400"/>
            <wp:effectExtent l="0" t="0" r="0" b="0"/>
            <wp:docPr id="76" name="Imagem 76" descr="ZDLRA — Backup Storage — Purge RULE 2 &#10;Purging Rules — Zero Data Loss Recovery Appliance Purging Rules (Doc ID 2353188.1) &#10;PURGE RULE 2 &#10;(Freespace Goal) &#10;purge Rules &#10;Plan &#10;Man e &#10;Goal [7 &#10;Max Disk &#10;R served Space . &#10;Window &#10;7 Days &#10;7 Days &#10;RWG42ö0Æ &#10;14 Days &#10;Freespa@Goal &#10;SHORIAGE &#10;.PURGE &#10;*boveRWG &#10;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ZDLRA — Backup Storage — Purge RULE 2 &#10;Purging Rules — Zero Data Loss Recovery Appliance Purging Rules (Doc ID 2353188.1) &#10;PURGE RULE 2 &#10;(Freespace Goal) &#10;purge Rules &#10;Plan &#10;Man e &#10;Goal [7 &#10;Max Disk &#10;R served Space . &#10;Window &#10;7 Days &#10;7 Days &#10;RWG42ö0Æ &#10;14 Days &#10;Freespa@Goal &#10;SHORIAGE &#10;.PURGE &#10;*boveRWG &#10;15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16250" cy="85344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395700" cy="8870950"/>
            <wp:effectExtent l="0" t="0" r="0" b="0"/>
            <wp:docPr id="77" name="Imagem 77" descr="ZDLRA — Backup Storage — Purge &#10;Purge Queue - Monitoring &#10;o e recovery w w gqp &#10;remaining after a purge &#10;Never Purged &#10;Before &#10;'CDEF_os &#10;2011949-99 &#10;199285216 &#10;1867 36120 &#10;89209779 &#10;89241005 &#10;128327011 &#10;116149486 &#10;12 &#10;030030039 &#10;ecooc,300sg &#10;-coocooosg &#10;purge Rules &#10;Plan &#10;Man e &#10;11. 11 &#10;Consumed By Database &#10;_ 2&gt;29'9__ &#10;. •soo:s &#10;V939A &#10;398 .499391 &#10;.673388 &#10;I'l'!gyRecovery Win4py• I &#10;Il *fter. Purge &#10;The Query is not supported by Oracle piovided to hew analyze storage requirement &#10;• æute periodially to help capture MAX Requi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ZDLRA — Backup Storage — Purge &#10;Purge Queue - Monitoring &#10;o e recovery w w gqp &#10;remaining after a purge &#10;Never Purged &#10;Before &#10;'CDEF_os &#10;2011949-99 &#10;199285216 &#10;1867 36120 &#10;89209779 &#10;89241005 &#10;128327011 &#10;116149486 &#10;12 &#10;030030039 &#10;ecooc,300sg &#10;-coocooosg &#10;purge Rules &#10;Plan &#10;Man e &#10;11. 11 &#10;Consumed By Database &#10;_ 2&gt;29'9__ &#10;. •soo:s &#10;V939A &#10;398 .499391 &#10;.673388 &#10;I'l'!gyRecovery Win4py• I &#10;Il *fter. Purge &#10;The Query is not supported by Oracle piovided to hew analyze storage requirement &#10;• æute periodially to help capture MAX Required "/>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395700" cy="88709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687800" cy="8877300"/>
            <wp:effectExtent l="0" t="0" r="0" b="0"/>
            <wp:docPr id="78" name="Imagem 78" descr="ZDLRA — Managing Storage — Planning &#10;Operational Analysis — Storage Capacity Planning? &#10;exe', *STIMATED &#10;sSYST&quot;.PURGINf-SP4fE &#10;-FREE SPACE &#10;I (Grewth.t Overhead) &#10;FREESPACE GOAL &#10;'USAGE &#10;FREE_SPACE &#10;I (growth&quot; Overhea4) &#10;Purge Rules &#10;Plan &#10;Mana e &#10;ÅESERVED &#10;&quot;STEM-PURGING-SPACE &#10;-FREE SPACE &#10;I (Grpyth,t Pverheaé) &#10;ioning &#10;The Query is not supported by Oracle and only provided to help anaVze storage requi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ZDLRA — Managing Storage — Planning &#10;Operational Analysis — Storage Capacity Planning? &#10;exe', *STIMATED &#10;sSYST&quot;.PURGINf-SP4fE &#10;-FREE SPACE &#10;I (Grewth.t Overhead) &#10;FREESPACE GOAL &#10;'USAGE &#10;FREE_SPACE &#10;I (growth&quot; Overhea4) &#10;Purge Rules &#10;Plan &#10;Mana e &#10;ÅESERVED &#10;&quot;STEM-PURGING-SPACE &#10;-FREE SPACE &#10;I (Grpyth,t Pverheaé) &#10;ioning &#10;The Query is not supported by Oracle and only provided to help anaVze storage requirement "/>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6687800" cy="88773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662400" cy="9074150"/>
            <wp:effectExtent l="0" t="0" r="6350" b="0"/>
            <wp:docPr id="79" name="Imagem 79" descr="ZDLRA — Backup Storage — Planning &#10;Provisioning Analysis — Storage Requirement &#10;Max Disk Retention &#10;Space &#10;Purge Rules &#10;plan &#10;Mana e &#10;MAX RETENTION Days &#10;NOTE; Spue usage R WG &#10;RA DATABASE &#10;_SPACE (6B) &#10;NOTE: &quot;n&quot; % i.e. 10120% overRWG SPACE &#10;NOTE; Avoid setting too high &#10;RA DATABASE &#10;per-Database &#10;signed/ Use&quot; &#10;*gr9ee &#10;nused/Availab!e &#10;*or9gepopl &#10;NOTE: &#10;(RWG} &#10;Database &#10;Ba ckup &#10;7 Days &#10;RWG 20% &#10;14 Days &#10;RA Estimate spaceforRWG OR &#10;NOTE: optionally SIZE_ESTIMATE (cu„ently &#10;NOTE: Consider Higher of the Two for Sizing &#10;FREESPACE_GOAL + system Purge space &#10;NOTE: Refer to SLIDE 5 on Attributes. &#10;• FREE SPACE (6B) for GROWTH and NEW BACKUPS &#10;TOTAL SPACE* sum( &#10;TOTAL SPACE; sum( &#10;The SUM of ALL RESERVED SPACE cannot exceed the ZDLRA USABLE STO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ZDLRA — Backup Storage — Planning &#10;Provisioning Analysis — Storage Requirement &#10;Max Disk Retention &#10;Space &#10;Purge Rules &#10;plan &#10;Mana e &#10;MAX RETENTION Days &#10;NOTE; Spue usage R WG &#10;RA DATABASE &#10;_SPACE (6B) &#10;NOTE: &quot;n&quot; % i.e. 10120% overRWG SPACE &#10;NOTE; Avoid setting too high &#10;RA DATABASE &#10;per-Database &#10;signed/ Use&quot; &#10;*gr9ee &#10;nused/Availab!e &#10;*or9gepopl &#10;NOTE: &#10;(RWG} &#10;Database &#10;Ba ckup &#10;7 Days &#10;RWG 20% &#10;14 Days &#10;RA Estimate spaceforRWG OR &#10;NOTE: optionally SIZE_ESTIMATE (cu„ently &#10;NOTE: Consider Higher of the Two for Sizing &#10;FREESPACE_GOAL + system Purge space &#10;NOTE: Refer to SLIDE 5 on Attributes. &#10;• FREE SPACE (6B) for GROWTH and NEW BACKUPS &#10;TOTAL SPACE* sum( &#10;TOTAL SPACE; sum( &#10;The SUM of ALL RESERVED SPACE cannot exceed the ZDLRA USABLE STORAGE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662400" cy="90741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764000" cy="9055100"/>
            <wp:effectExtent l="0" t="0" r="0" b="0"/>
            <wp:docPr id="80" name="Imagem 80" descr="ZDLRA — Managing Storage — Validate &#10;Operational Analysis — Databases Not Backed Up &#10;Having &#10;&quot;hy is 1 DB &#10;of &#10;(C) spate Il &#10;47152.9%9.469 (.13 &#10;used Spate Il &#10;18.613 &#10;To:il used Site &#10;Toul *ace &#10;47143.117 &#10;Manage &#10;update &#10;¯ Not ¯ &#10;FREESPQCAL &#10;1421.5% &#10;31 &#10;is not by Oracle and pmided to æqu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ZDLRA — Managing Storage — Validate &#10;Operational Analysis — Databases Not Backed Up &#10;Having &#10;&quot;hy is 1 DB &#10;of &#10;(C) spate Il &#10;47152.9%9.469 (.13 &#10;used Spate Il &#10;18.613 &#10;To:il used Site &#10;Toul *ace &#10;47143.117 &#10;Manage &#10;update &#10;¯ Not ¯ &#10;FREESPQCAL &#10;1421.5% &#10;31 &#10;is not by Oracle and pmided to æqui—t "/>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764000" cy="905510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6865600" cy="8782050"/>
            <wp:effectExtent l="0" t="0" r="0" b="0"/>
            <wp:docPr id="81" name="Imagem 81" descr="Operational Analysis — Total Storage (Contd.) &#10;Estirpted &#10;All &#10;Manage &#10;validate &#10;oal ] &#10;Toul &#10;roial &#10;O:SX &#10;Total l) &#10;11.} &#10;Total &#10;1420.&quot; &#10;Q eryi not supported and only provided to help analyze storage requi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Operational Analysis — Total Storage (Contd.) &#10;Estirpted &#10;All &#10;Manage &#10;validate &#10;oal ] &#10;Toul &#10;roial &#10;O:SX &#10;Total l) &#10;11.} &#10;Total &#10;1420.&quot; &#10;Q eryi not supported and only provided to help analyze storage requirement "/>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865600" cy="87820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7297400" cy="9645650"/>
            <wp:effectExtent l="0" t="0" r="0" b="0"/>
            <wp:docPr id="82" name="Imagem 82" descr="ZDLRA — Managing Storage — Validate &#10;Operational Analysis — Total Storage - ALERTS &#10;Manage &#10;Validate &#10;update &#10;1 DB Not &#10;Backed Up? &#10;The is not supported by Oracle and provided to helpanalvte Storage requirement &#10;• (Refer to SLIDE S on queN to help capture the MAX Requi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ZDLRA — Managing Storage — Validate &#10;Operational Analysis — Total Storage - ALERTS &#10;Manage &#10;Validate &#10;update &#10;1 DB Not &#10;Backed Up? &#10;The is not supported by Oracle and provided to helpanalvte Storage requirement &#10;• (Refer to SLIDE S on queN to help capture the MAX Required "/>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297400" cy="9645650"/>
                    </a:xfrm>
                    <a:prstGeom prst="rect">
                      <a:avLst/>
                    </a:prstGeom>
                    <a:noFill/>
                    <a:ln>
                      <a:noFill/>
                    </a:ln>
                  </pic:spPr>
                </pic:pic>
              </a:graphicData>
            </a:graphic>
          </wp:inline>
        </w:drawing>
      </w:r>
    </w:p>
    <w:p w:rsidR="00673278" w:rsidRDefault="006732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73278" w:rsidRDefault="00673278">
      <w:pPr>
        <w:pStyle w:val="NormalWeb"/>
        <w:spacing w:before="0" w:beforeAutospacing="0" w:after="0" w:afterAutospacing="0"/>
        <w:rPr>
          <w:rFonts w:ascii="Calibri" w:hAnsi="Calibri" w:cs="Calibri"/>
          <w:color w:val="2F2F2F"/>
          <w:sz w:val="56"/>
          <w:szCs w:val="56"/>
        </w:rPr>
      </w:pPr>
      <w:r>
        <w:rPr>
          <w:rFonts w:ascii="Calibri" w:hAnsi="Calibri" w:cs="Calibri"/>
          <w:b/>
          <w:bCs/>
          <w:color w:val="2F2F2F"/>
          <w:sz w:val="56"/>
          <w:szCs w:val="56"/>
          <w:shd w:val="clear" w:color="auto" w:fill="FFFFFF"/>
        </w:rPr>
        <w:t>General Background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Acronym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Name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Description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System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Performs recovery after instance failure and monitors temporary segments and extents.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Monitor</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Recovers </w:t>
      </w:r>
      <w:r>
        <w:rPr>
          <w:rFonts w:ascii="Calibri" w:hAnsi="Calibri" w:cs="Calibri"/>
          <w:color w:val="292929"/>
          <w:sz w:val="56"/>
          <w:szCs w:val="56"/>
        </w:rPr>
        <w:t>failed process resources. If Shared Server architecture is used, PMON monitors and restarts any failed dispatcher or server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LGWR</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Log Writer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Writes the log buffer out to the redo logs.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DBW</w:t>
      </w:r>
      <w:r>
        <w:rPr>
          <w:rFonts w:ascii="Calibri" w:hAnsi="Calibri" w:cs="Calibri"/>
          <w:i/>
          <w:iCs/>
          <w:color w:val="292929"/>
          <w:sz w:val="56"/>
          <w:szCs w:val="56"/>
        </w:rPr>
        <w:t>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Database Writer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Writes dirty buffers from the buffer cache to the data files. Possible processes include DBW0–DBW9 and DBWa–DBWz</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CKPT</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Checkpoint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Writes checkpoint information to control files and data file headers.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ARC</w:t>
      </w:r>
      <w:r>
        <w:rPr>
          <w:rFonts w:ascii="Calibri" w:hAnsi="Calibri" w:cs="Calibri"/>
          <w:i/>
          <w:iCs/>
          <w:color w:val="292929"/>
          <w:sz w:val="56"/>
          <w:szCs w:val="56"/>
        </w:rPr>
        <w:t>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Archiver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Writes </w:t>
      </w:r>
      <w:r>
        <w:rPr>
          <w:rFonts w:ascii="Calibri" w:hAnsi="Calibri" w:cs="Calibri"/>
          <w:color w:val="292929"/>
          <w:sz w:val="56"/>
          <w:szCs w:val="56"/>
        </w:rPr>
        <w:t>filled redo logs to the archive log location(s). Possible processes include ARC0–ARC9 and ARCa–ARCt.</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DIA0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Diagnostic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Responsible for hang detection and deadlock resolution. Triggers DIAG to perform diagnostic tasks.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CJQ0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Job Queue Coordinator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Spawns slave processes (Jnnn) to execute jobs in the queue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MMAN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Memory Manager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Serves as the SGA Memory Broker and coordinates the sizing of the memory components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MMNL</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Manageability Monitor Lite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Performs </w:t>
      </w:r>
      <w:r>
        <w:rPr>
          <w:rFonts w:ascii="Calibri" w:hAnsi="Calibri" w:cs="Calibri"/>
          <w:color w:val="292929"/>
          <w:sz w:val="56"/>
          <w:szCs w:val="56"/>
        </w:rPr>
        <w:t>frequent and lightweight manageability related tasks, such as session history, capture and metrics computation.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Manageability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Collects statistics for the Automatic Workload Repository.</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RECO</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Recoverer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Resolves failures involving distributed transactions.</w:t>
      </w:r>
    </w:p>
    <w:p w:rsidR="00673278" w:rsidRDefault="00673278">
      <w:pPr>
        <w:pStyle w:val="NormalWeb"/>
        <w:spacing w:before="0" w:beforeAutospacing="0" w:after="0" w:afterAutospacing="0"/>
        <w:rPr>
          <w:rFonts w:ascii="Calibri" w:hAnsi="Calibri" w:cs="Calibri"/>
          <w:color w:val="2F2F2F"/>
          <w:sz w:val="56"/>
          <w:szCs w:val="56"/>
        </w:rPr>
      </w:pPr>
      <w:r>
        <w:rPr>
          <w:rFonts w:ascii="Calibri" w:hAnsi="Calibri" w:cs="Calibri"/>
          <w:b/>
          <w:bCs/>
          <w:color w:val="2F2F2F"/>
          <w:sz w:val="56"/>
          <w:szCs w:val="56"/>
          <w:shd w:val="clear" w:color="auto" w:fill="FFFFFF"/>
        </w:rPr>
        <w:t>Advanced Queuing Background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Acronym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Name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Description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Qnnn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AQ Server Class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Processes messaged in the Streams AQ queue. Spawned by QMNC.</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QMNC</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AQ Coordinator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Monitors </w:t>
      </w:r>
      <w:r>
        <w:rPr>
          <w:rFonts w:ascii="Calibri" w:hAnsi="Calibri" w:cs="Calibri"/>
          <w:color w:val="292929"/>
          <w:sz w:val="56"/>
          <w:szCs w:val="56"/>
        </w:rPr>
        <w:t>message queues. Spawns Qnnn Processes</w:t>
      </w:r>
    </w:p>
    <w:p w:rsidR="00673278" w:rsidRDefault="00673278">
      <w:pPr>
        <w:pStyle w:val="NormalWeb"/>
        <w:spacing w:before="0" w:beforeAutospacing="0" w:after="0" w:afterAutospacing="0"/>
        <w:rPr>
          <w:rFonts w:ascii="Calibri" w:hAnsi="Calibri" w:cs="Calibri"/>
          <w:color w:val="2F2F2F"/>
          <w:sz w:val="56"/>
          <w:szCs w:val="56"/>
        </w:rPr>
      </w:pPr>
      <w:r>
        <w:rPr>
          <w:rFonts w:ascii="Calibri" w:hAnsi="Calibri" w:cs="Calibri"/>
          <w:b/>
          <w:bCs/>
          <w:color w:val="2F2F2F"/>
          <w:sz w:val="56"/>
          <w:szCs w:val="56"/>
          <w:shd w:val="clear" w:color="auto" w:fill="FFFFFF"/>
        </w:rPr>
        <w:t>Automatic Storage Management Background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Acronym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Name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Description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ARBn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 Rebalance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Rebalances data extents across the ASM file systems. Possible processes are ARB0 – ARB9 and ARBA.</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ASMB</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 Background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Communicates with the Automatic Storage Management instance.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DSKM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Slave Diskmon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Acts as conduit between RDBMS and ASM instances and the Master Diskmon daemon to communicate I/O Fencing Information, I/O Resource Manager Plans, and </w:t>
      </w:r>
      <w:r>
        <w:rPr>
          <w:rFonts w:ascii="Calibri" w:hAnsi="Calibri" w:cs="Calibri"/>
          <w:color w:val="292929"/>
          <w:sz w:val="56"/>
          <w:szCs w:val="56"/>
        </w:rPr>
        <w:t>Transaction Commit Cache information to SAGE storage. If no SAGE storage is used, the slave diskmon process will exit silently after startup of the instance.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GMON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 Disk Group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Maintains disk membership in ASM disk groups.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MARK</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Mark AU for Resynchronization Coordinator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Marks ASM Allocation Units as stale following a missed write to an offline disk.</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RBAL</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 Rebalance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Master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Coordinates rebalance activity for disk groups in an Automatic Storage Management instance. </w:t>
      </w:r>
      <w:r>
        <w:rPr>
          <w:rFonts w:ascii="Calibri" w:hAnsi="Calibri" w:cs="Calibri"/>
          <w:color w:val="292929"/>
          <w:sz w:val="56"/>
          <w:szCs w:val="56"/>
        </w:rPr>
        <w:t>Performs global opens on Automatic Storage Management disks.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DRnn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ASM Disk</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Resynchronization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Slave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Resynchronizes the contents of an offline disk. When a disk online SQL command is issued on a disk or disks that are offline, ASM spawns DRnn. Depending on the load, more than one slave may be spawned.</w:t>
      </w:r>
    </w:p>
    <w:p w:rsidR="00673278" w:rsidRDefault="00673278">
      <w:pPr>
        <w:pStyle w:val="NormalWeb"/>
        <w:spacing w:before="0" w:beforeAutospacing="0" w:after="0" w:afterAutospacing="0"/>
        <w:rPr>
          <w:rFonts w:ascii="Calibri" w:hAnsi="Calibri" w:cs="Calibri"/>
          <w:color w:val="2F2F2F"/>
          <w:sz w:val="56"/>
          <w:szCs w:val="56"/>
        </w:rPr>
      </w:pPr>
      <w:r>
        <w:rPr>
          <w:rFonts w:ascii="Calibri" w:hAnsi="Calibri" w:cs="Calibri"/>
          <w:b/>
          <w:bCs/>
          <w:color w:val="2F2F2F"/>
          <w:sz w:val="56"/>
          <w:szCs w:val="56"/>
          <w:shd w:val="clear" w:color="auto" w:fill="FFFFFF"/>
        </w:rPr>
        <w:t>Data Guard Background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Acronym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Name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Description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MRP0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Managed Standby Recovery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coordinates the read and apply process of redo in a physical standby database.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RFS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Remote </w:t>
      </w:r>
      <w:r>
        <w:rPr>
          <w:rFonts w:ascii="Calibri" w:hAnsi="Calibri" w:cs="Calibri"/>
          <w:color w:val="292929"/>
          <w:sz w:val="56"/>
          <w:szCs w:val="56"/>
        </w:rPr>
        <w:t>File Server</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is responsible for receiving the redo data, which is sent by the primary database to the standby database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LSP0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Logical Standby Coordinator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Assigns transactions to different Data Guard appliers and coordinates among them to ensure that dependencies between transactions are honored.</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LSP1</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Logical Standby Dictionary Build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Builds the data dictionary for the Logical Standby.</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LSP2</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Logical Standby Set Guard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Maintains Guard Standby information for the Logical Standby.</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Data Guard Broker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runs on every instance in a Data Guard broker configuration. It communicates with local database and DMON processes of the remote databases. The broker-related requests and the monitoring information are transferred on this communication channel.</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FSFP</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Data Guard broker fast-start failover pinger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is used for the management of fast-start failover status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RSM0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Data Guard Broker</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Worker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Used by the DMON process to manage and</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monitor the database.</w:t>
      </w:r>
    </w:p>
    <w:p w:rsidR="00673278" w:rsidRDefault="00673278">
      <w:pPr>
        <w:pStyle w:val="NormalWeb"/>
        <w:spacing w:before="0" w:beforeAutospacing="0" w:after="0" w:afterAutospacing="0"/>
        <w:rPr>
          <w:rFonts w:ascii="Calibri" w:hAnsi="Calibri" w:cs="Calibri"/>
          <w:color w:val="2F2F2F"/>
          <w:sz w:val="56"/>
          <w:szCs w:val="56"/>
        </w:rPr>
      </w:pPr>
      <w:r>
        <w:rPr>
          <w:rFonts w:ascii="Calibri" w:hAnsi="Calibri" w:cs="Calibri"/>
          <w:b/>
          <w:bCs/>
          <w:color w:val="2F2F2F"/>
          <w:sz w:val="56"/>
          <w:szCs w:val="56"/>
          <w:shd w:val="clear" w:color="auto" w:fill="FFFFFF"/>
        </w:rPr>
        <w:t>Real Application Clusters Background Processes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Acronym</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Process Name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Description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ACMS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Atomic Control File to Memory Server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Contributes to ensuring a distributed SGA memory update is either globally omitted on success or globally aborted in the event of a failure in an Oracle RAC environment.</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GTXn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Global Transaction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Provides transparent support for XA global transactions in an Oracle RAC environment. The database auto tunes the number of these process based on the workload of XA </w:t>
      </w:r>
      <w:r>
        <w:rPr>
          <w:rFonts w:ascii="Calibri" w:hAnsi="Calibri" w:cs="Calibri"/>
          <w:color w:val="292929"/>
          <w:sz w:val="56"/>
          <w:szCs w:val="56"/>
        </w:rPr>
        <w:t>global transactions. Possible processes are GTX0–GTX9 and GTXa– GTXj</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LCK0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Instance Enqueue Background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Manage the global enqueued requests and the cross-instance broadcast. Handles all requests for resources other than data blocks.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LMD0</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Global Enqueue Service Daemon 0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Manages enqueue manager service requests for Global Cache Service enqueues to control access to global enqueues and resources. The LMD0 process also handles deadlock </w:t>
      </w:r>
      <w:r>
        <w:rPr>
          <w:rFonts w:ascii="Calibri" w:hAnsi="Calibri" w:cs="Calibri"/>
          <w:color w:val="292929"/>
          <w:sz w:val="56"/>
          <w:szCs w:val="56"/>
        </w:rPr>
        <w:t>detection and remote enqueued requests. Remote resource requests are the requests originating from another instance.</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LMON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Global Enqueue Service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Monitors the entire cluster to manage the global enqueues and the resources. Manages instance and process failures and the associated recovery for the Global Cache Service (GCS) and Global Enqueue Service (GES). In particular LMON handles the part of recovery associated with global resources. LMON-provided services are </w:t>
      </w:r>
      <w:r>
        <w:rPr>
          <w:rFonts w:ascii="Calibri" w:hAnsi="Calibri" w:cs="Calibri"/>
          <w:color w:val="292929"/>
          <w:sz w:val="56"/>
          <w:szCs w:val="56"/>
        </w:rPr>
        <w:t>also known as cluster group services (CGS).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i/>
          <w:iCs/>
          <w:color w:val="292929"/>
          <w:sz w:val="56"/>
          <w:szCs w:val="56"/>
        </w:rPr>
        <w:t>LMSn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Global Cache Service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Handles remote Global Cache Service (GCS) messages. The number of LMS processes varies depending on the amount of messaging traffic among nodes in the cluster.</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PING</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Interconnect Latency Measurement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Assesses the latencies associated with communications for each pair of instances. Every few seconds, the process in one instance (INSTANCE_NUMBER value) sends two </w:t>
      </w:r>
      <w:r>
        <w:rPr>
          <w:rFonts w:ascii="Calibri" w:hAnsi="Calibri" w:cs="Calibri"/>
          <w:color w:val="292929"/>
          <w:sz w:val="56"/>
          <w:szCs w:val="56"/>
        </w:rPr>
        <w:t>messages to each instance (TARGET_INSTANCE value). One message has a size of 500 bytes and the other has a size of 8 KB. The message is received by the PING process on the target instance and is immediately acknowledged. The time for the round-trip is measured and collected.</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RMSn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Oracle RAC Management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Performs manageability tasks for Oracle RAC, such as creation of RAC-related resources when new instances are added to the clusters.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RSMN</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Remote Slave Monitor Process</w:t>
      </w:r>
    </w:p>
    <w:p w:rsidR="00673278" w:rsidRDefault="00673278">
      <w:pPr>
        <w:pStyle w:val="NormalWeb"/>
        <w:spacing w:before="0" w:beforeAutospacing="0" w:after="0" w:afterAutospacing="0"/>
        <w:rPr>
          <w:rFonts w:ascii="Calibri" w:hAnsi="Calibri" w:cs="Calibri"/>
          <w:color w:val="292929"/>
          <w:sz w:val="56"/>
          <w:szCs w:val="56"/>
        </w:rPr>
      </w:pPr>
      <w:r>
        <w:rPr>
          <w:rFonts w:ascii="Calibri" w:hAnsi="Calibri" w:cs="Calibri"/>
          <w:color w:val="292929"/>
          <w:sz w:val="56"/>
          <w:szCs w:val="56"/>
        </w:rPr>
        <w:t xml:space="preserve">Manages </w:t>
      </w:r>
      <w:r>
        <w:rPr>
          <w:rFonts w:ascii="Calibri" w:hAnsi="Calibri" w:cs="Calibri"/>
          <w:color w:val="292929"/>
          <w:sz w:val="56"/>
          <w:szCs w:val="56"/>
        </w:rPr>
        <w:t>background slave process creation and communication on remote instances.</w:t>
      </w:r>
    </w:p>
    <w:sectPr w:rsidR="00673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47A5C"/>
    <w:multiLevelType w:val="multilevel"/>
    <w:tmpl w:val="68A28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153001">
    <w:abstractNumId w:val="0"/>
  </w:num>
  <w:num w:numId="2" w16cid:durableId="2122652195">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3394"/>
    <w:rsid w:val="000808A9"/>
    <w:rsid w:val="00673278"/>
    <w:rsid w:val="00A633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F7C80E8-48F2-4AD3-9B6A-11F0BABA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24337">
      <w:marLeft w:val="0"/>
      <w:marRight w:val="0"/>
      <w:marTop w:val="0"/>
      <w:marBottom w:val="0"/>
      <w:divBdr>
        <w:top w:val="none" w:sz="0" w:space="0" w:color="auto"/>
        <w:left w:val="none" w:sz="0" w:space="0" w:color="auto"/>
        <w:bottom w:val="none" w:sz="0" w:space="0" w:color="auto"/>
        <w:right w:val="none" w:sz="0" w:space="0" w:color="auto"/>
      </w:divBdr>
    </w:div>
    <w:div w:id="870843325">
      <w:marLeft w:val="0"/>
      <w:marRight w:val="0"/>
      <w:marTop w:val="0"/>
      <w:marBottom w:val="0"/>
      <w:divBdr>
        <w:top w:val="none" w:sz="0" w:space="0" w:color="auto"/>
        <w:left w:val="none" w:sz="0" w:space="0" w:color="auto"/>
        <w:bottom w:val="none" w:sz="0" w:space="0" w:color="auto"/>
        <w:right w:val="none" w:sz="0" w:space="0" w:color="auto"/>
      </w:divBdr>
    </w:div>
    <w:div w:id="972712488">
      <w:marLeft w:val="0"/>
      <w:marRight w:val="0"/>
      <w:marTop w:val="0"/>
      <w:marBottom w:val="0"/>
      <w:divBdr>
        <w:top w:val="none" w:sz="0" w:space="0" w:color="auto"/>
        <w:left w:val="none" w:sz="0" w:space="0" w:color="auto"/>
        <w:bottom w:val="none" w:sz="0" w:space="0" w:color="auto"/>
        <w:right w:val="none" w:sz="0" w:space="0" w:color="auto"/>
      </w:divBdr>
    </w:div>
    <w:div w:id="12065987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1.gif"/><Relationship Id="rId21" Type="http://schemas.openxmlformats.org/officeDocument/2006/relationships/image" Target="media/image16.gif"/><Relationship Id="rId42" Type="http://schemas.openxmlformats.org/officeDocument/2006/relationships/image" Target="media/image36.png"/><Relationship Id="rId47" Type="http://schemas.openxmlformats.org/officeDocument/2006/relationships/image" Target="media/image41.jpg"/><Relationship Id="rId63" Type="http://schemas.openxmlformats.org/officeDocument/2006/relationships/image" Target="media/image56.jpg"/><Relationship Id="rId68" Type="http://schemas.openxmlformats.org/officeDocument/2006/relationships/image" Target="media/image60.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1.jpg"/><Relationship Id="rId11" Type="http://schemas.openxmlformats.org/officeDocument/2006/relationships/image" Target="media/image6.jpg"/><Relationship Id="rId32" Type="http://schemas.openxmlformats.org/officeDocument/2006/relationships/image" Target="media/image27.jp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gif"/><Relationship Id="rId74" Type="http://schemas.openxmlformats.org/officeDocument/2006/relationships/hyperlink" Target="https://oss.oracle.com/sources/" TargetMode="External"/><Relationship Id="rId79" Type="http://schemas.openxmlformats.org/officeDocument/2006/relationships/image" Target="media/image68.jpg"/><Relationship Id="rId5" Type="http://schemas.openxmlformats.org/officeDocument/2006/relationships/hyperlink" Target="https://docs.oracle.com/en/database/oracle/oracle-database/26/dbiad/all_diagrams.html" TargetMode="External"/><Relationship Id="rId90" Type="http://schemas.openxmlformats.org/officeDocument/2006/relationships/image" Target="media/image79.png"/><Relationship Id="rId95" Type="http://schemas.openxmlformats.org/officeDocument/2006/relationships/theme" Target="theme/theme1.xml"/><Relationship Id="rId22" Type="http://schemas.openxmlformats.org/officeDocument/2006/relationships/image" Target="media/image17.png"/><Relationship Id="rId27" Type="http://schemas.openxmlformats.org/officeDocument/2006/relationships/image" Target="media/image22.gif"/><Relationship Id="rId43" Type="http://schemas.openxmlformats.org/officeDocument/2006/relationships/image" Target="media/image37.gif"/><Relationship Id="rId48" Type="http://schemas.openxmlformats.org/officeDocument/2006/relationships/image" Target="media/image42.jpg"/><Relationship Id="rId64" Type="http://schemas.openxmlformats.org/officeDocument/2006/relationships/image" Target="media/image57.jpg"/><Relationship Id="rId69" Type="http://schemas.openxmlformats.org/officeDocument/2006/relationships/hyperlink" Target="https://pt.wikipedia.org/wiki/Ficheiro:Big-Endian.PNG" TargetMode="External"/><Relationship Id="rId8" Type="http://schemas.openxmlformats.org/officeDocument/2006/relationships/image" Target="media/image3.png"/><Relationship Id="rId51" Type="http://schemas.openxmlformats.org/officeDocument/2006/relationships/image" Target="media/image44.jpg"/><Relationship Id="rId72" Type="http://schemas.openxmlformats.org/officeDocument/2006/relationships/image" Target="media/image63.png"/><Relationship Id="rId80" Type="http://schemas.openxmlformats.org/officeDocument/2006/relationships/image" Target="media/image69.jpg"/><Relationship Id="rId85" Type="http://schemas.openxmlformats.org/officeDocument/2006/relationships/image" Target="media/image74.png"/><Relationship Id="rId93" Type="http://schemas.openxmlformats.org/officeDocument/2006/relationships/image" Target="media/image8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hyperlink" Target="https://pt.wikipedia.org/wiki/Ficheiro:Little-Endian.PNG" TargetMode="External"/><Relationship Id="rId20" Type="http://schemas.openxmlformats.org/officeDocument/2006/relationships/image" Target="media/image15.jp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1.png"/><Relationship Id="rId75" Type="http://schemas.openxmlformats.org/officeDocument/2006/relationships/hyperlink" Target="https://linux.oracle.com/ords/f?p=101:101" TargetMode="External"/><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hyperlink" Target="https://alexlima.com/2025/09/13/unlocking-oracle-goldengate-logdump-beyond-the-basics/" TargetMode="External"/><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6.jpg"/><Relationship Id="rId44" Type="http://schemas.openxmlformats.org/officeDocument/2006/relationships/image" Target="media/image38.jp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gif"/><Relationship Id="rId73" Type="http://schemas.openxmlformats.org/officeDocument/2006/relationships/image" Target="media/image64.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image" Target="media/image8.png"/><Relationship Id="rId18" Type="http://schemas.openxmlformats.org/officeDocument/2006/relationships/image" Target="media/image13.jpg"/><Relationship Id="rId39" Type="http://schemas.openxmlformats.org/officeDocument/2006/relationships/image" Target="media/image33.png"/><Relationship Id="rId34" Type="http://schemas.openxmlformats.org/officeDocument/2006/relationships/hyperlink" Target="https://docs.oracle.com/en/database/oracle/oracle-database/21/dgbkr/examples-using-data-guard-broker-dgpdb-DGMGRL-utility.html" TargetMode="External"/><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5.jp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4.jpg"/><Relationship Id="rId24" Type="http://schemas.openxmlformats.org/officeDocument/2006/relationships/image" Target="media/image19.jpg"/><Relationship Id="rId40" Type="http://schemas.openxmlformats.org/officeDocument/2006/relationships/image" Target="media/image34.png"/><Relationship Id="rId45" Type="http://schemas.openxmlformats.org/officeDocument/2006/relationships/image" Target="media/image39.jpg"/><Relationship Id="rId66" Type="http://schemas.openxmlformats.org/officeDocument/2006/relationships/image" Target="media/image59.png"/><Relationship Id="rId87" Type="http://schemas.openxmlformats.org/officeDocument/2006/relationships/image" Target="media/image76.png"/><Relationship Id="rId61" Type="http://schemas.openxmlformats.org/officeDocument/2006/relationships/image" Target="media/image54.png"/><Relationship Id="rId82" Type="http://schemas.openxmlformats.org/officeDocument/2006/relationships/image" Target="media/image71.png"/><Relationship Id="rId19" Type="http://schemas.openxmlformats.org/officeDocument/2006/relationships/image" Target="media/image14.gif"/><Relationship Id="rId14" Type="http://schemas.openxmlformats.org/officeDocument/2006/relationships/image" Target="media/image9.png"/><Relationship Id="rId30" Type="http://schemas.openxmlformats.org/officeDocument/2006/relationships/image" Target="media/image25.jp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2424</Words>
  <Characters>13090</Characters>
  <Application>Microsoft Office Word</Application>
  <DocSecurity>0</DocSecurity>
  <Lines>109</Lines>
  <Paragraphs>30</Paragraphs>
  <ScaleCrop>false</ScaleCrop>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Acacio Lima Rocha</dc:creator>
  <cp:keywords/>
  <dc:description/>
  <cp:lastModifiedBy>Acacio Lima Rocha</cp:lastModifiedBy>
  <cp:revision>2</cp:revision>
  <dcterms:created xsi:type="dcterms:W3CDTF">2026-09-10T23:26:00Z</dcterms:created>
  <dcterms:modified xsi:type="dcterms:W3CDTF">2026-09-10T23:26:00Z</dcterms:modified>
</cp:coreProperties>
</file>