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drawing>
          <wp:inline distT="0" distB="0" distL="0" distR="0">
            <wp:extent cx="2190750" cy="1076325"/>
            <wp:effectExtent t="0" r="0" b="0" l="0"/>
            <wp:docPr id="1" name="logo" descr="Logo Academia Seúl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D2EE8" w:sz="18" w:space="6"/>
        </w:pBdr>
      </w:pPr>
      <w:r>
        <w:rPr>
          <w:rFonts w:ascii="Arial" w:eastAsia="Malgun Gothic" w:hAnsi="Arial"/>
        </w:rPr>
        <w:t xml:space="preserve"/>
      </w:r>
    </w:p>
    <w:p>
      <w:pPr>
        <w:spacing w:after="40" w:before="600"/>
      </w:pPr>
      <w:r>
        <w:rPr>
          <w:rFonts w:ascii="Arial" w:eastAsia="Malgun Gothic" w:hAnsi="Arial"/>
          <w:b/>
          <w:bCs/>
          <w:caps/>
          <w:color w:val="3D2EE8"/>
          <w:spacing w:val="40"/>
          <w:sz w:val="22"/>
          <w:szCs w:val="22"/>
        </w:rPr>
        <w:t xml:space="preserve">Programa de Lengua Coreana</w:t>
      </w:r>
    </w:p>
    <w:p>
      <w:pPr>
        <w:spacing w:after="120"/>
      </w:pPr>
      <w:r>
        <w:rPr>
          <w:rFonts w:ascii="Arial" w:eastAsia="Malgun Gothic" w:hAnsi="Arial"/>
          <w:b/>
          <w:bCs/>
          <w:color w:val="1A1A2E"/>
          <w:sz w:val="64"/>
          <w:szCs w:val="64"/>
        </w:rPr>
        <w:t xml:space="preserve">Coreano · Nivel 1</w:t>
      </w:r>
    </w:p>
    <w:p>
      <w:pPr>
        <w:spacing w:after="120"/>
      </w:pPr>
      <w:r>
        <w:rPr>
          <w:rFonts w:ascii="Arial" w:eastAsia="Malgun Gothic" w:hAnsi="Arial"/>
          <w:color w:val="2C2C3A"/>
          <w:sz w:val="24"/>
          <w:szCs w:val="24"/>
        </w:rPr>
        <w:t xml:space="preserve">Curso introductorio de coreano en vivo. Marco de referencia </w:t>
      </w:r>
      <w:r>
        <w:rPr>
          <w:rFonts w:ascii="Arial" w:eastAsia="Malgun Gothic" w:hAnsi="Arial"/>
          <w:b/>
          <w:bCs/>
          <w:color w:val="1A1A2E"/>
          <w:sz w:val="24"/>
          <w:szCs w:val="24"/>
        </w:rPr>
        <w:t xml:space="preserve">CEFR A1</w:t>
      </w:r>
      <w:r>
        <w:rPr>
          <w:rFonts w:ascii="Arial" w:eastAsia="Malgun Gothic" w:hAnsi="Arial"/>
          <w:color w:val="2C2C3A"/>
          <w:sz w:val="24"/>
          <w:szCs w:val="24"/>
        </w:rPr>
        <w:t xml:space="preserve"> · primer paso hacia la certificación </w:t>
      </w:r>
      <w:r>
        <w:rPr>
          <w:rFonts w:ascii="Arial" w:eastAsia="Malgun Gothic" w:hAnsi="Arial"/>
          <w:b/>
          <w:bCs/>
          <w:color w:val="1A1A2E"/>
          <w:sz w:val="24"/>
          <w:szCs w:val="24"/>
        </w:rPr>
        <w:t xml:space="preserve">TOPIK 1</w:t>
      </w:r>
      <w:r>
        <w:rPr>
          <w:rFonts w:ascii="Arial" w:eastAsia="Malgun Gothic" w:hAnsi="Arial"/>
          <w:color w:val="2C2C3A"/>
          <w:sz w:val="24"/>
          <w:szCs w:val="24"/>
        </w:rPr>
        <w:t xml:space="preserve">.</w:t>
      </w:r>
    </w:p>
    <w:p>
      <w:pPr>
        <w:spacing w:after="0" w:before="40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Modalidad   </w:t>
      </w:r>
      <w:r>
        <w:rPr>
          <w:rFonts w:ascii="Arial" w:eastAsia="Malgun Gothic" w:hAnsi="Arial"/>
          <w:color w:val="2C2C3A"/>
          <w:sz w:val="22"/>
          <w:szCs w:val="22"/>
        </w:rPr>
        <w:t xml:space="preserve">11 clases en vivo · Zoom</w:t>
      </w:r>
    </w:p>
    <w:p>
      <w:pPr>
        <w:spacing w:after="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Duración     </w:t>
      </w:r>
      <w:r>
        <w:rPr>
          <w:rFonts w:ascii="Arial" w:eastAsia="Malgun Gothic" w:hAnsi="Arial"/>
          <w:color w:val="2C2C3A"/>
          <w:sz w:val="22"/>
          <w:szCs w:val="22"/>
        </w:rPr>
        <w:t xml:space="preserve">11 semanas · 90 min por clase</w:t>
      </w:r>
    </w:p>
    <w:p>
      <w:pPr>
        <w:spacing w:after="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Inicio          </w:t>
      </w:r>
      <w:r>
        <w:rPr>
          <w:rFonts w:ascii="Arial" w:eastAsia="Malgun Gothic" w:hAnsi="Arial"/>
          <w:color w:val="2C2C3A"/>
          <w:sz w:val="22"/>
          <w:szCs w:val="22"/>
        </w:rPr>
        <w:t xml:space="preserve">7 de julio de 2026</w:t>
      </w:r>
    </w:p>
    <w:p>
      <w:pPr>
        <w:spacing w:after="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Cupos        </w:t>
      </w:r>
      <w:r>
        <w:rPr>
          <w:rFonts w:ascii="Arial" w:eastAsia="Malgun Gothic" w:hAnsi="Arial"/>
          <w:color w:val="2C2C3A"/>
          <w:sz w:val="22"/>
          <w:szCs w:val="22"/>
        </w:rPr>
        <w:t xml:space="preserve">15 estudiantes por grupo</w:t>
      </w:r>
    </w:p>
    <w:p>
      <w:r>
        <w:br w:type="page"/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Resumen del programa</w:t>
      </w:r>
    </w:p>
    <w:p>
      <w:pPr>
        <w:spacing w:after="140"/>
      </w:pPr>
      <w:r>
        <w:rPr>
          <w:rFonts w:ascii="Arial" w:eastAsia="Malgun Gothic" w:hAnsi="Arial"/>
          <w:b/>
          <w:bCs/>
          <w:color w:val="1A1A2E"/>
          <w:sz w:val="30"/>
          <w:szCs w:val="30"/>
        </w:rPr>
        <w:t xml:space="preserve">Un método que pone la cultura antes que la gramática</w:t>
      </w:r>
    </w:p>
    <w:p>
      <w:pPr>
        <w:spacing w:after="120"/>
      </w:pPr>
      <w:r>
        <w:rPr>
          <w:rFonts w:ascii="Arial" w:eastAsia="Malgun Gothic" w:hAnsi="Arial"/>
          <w:color w:val="2C2C3A"/>
          <w:sz w:val="22"/>
          <w:szCs w:val="22"/>
        </w:rPr>
        <w:t xml:space="preserve">El Nivel 1 conduce al estudiante desde el desconocimiento total del idioma hasta la lectura autónoma del Hangul y la comunicación en situaciones cotidianas. El programa sigue el estándar internacional </w:t>
      </w: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CEFR A1</w:t>
      </w:r>
      <w:r>
        <w:rPr>
          <w:rFonts w:ascii="Arial" w:eastAsia="Malgun Gothic" w:hAnsi="Arial"/>
          <w:color w:val="2C2C3A"/>
          <w:sz w:val="22"/>
          <w:szCs w:val="22"/>
        </w:rPr>
        <w:t xml:space="preserve"> y sienta las bases para rendir el examen oficial </w:t>
      </w: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TOPIK 1 (초급)</w:t>
      </w:r>
      <w:r>
        <w:rPr>
          <w:rFonts w:ascii="Arial" w:eastAsia="Malgun Gothic" w:hAnsi="Arial"/>
          <w:color w:val="2C2C3A"/>
          <w:sz w:val="22"/>
          <w:szCs w:val="22"/>
        </w:rPr>
        <w:t xml:space="preserve">. Las clases son en vivo, en español, en grupos reducidos que permiten la corrección individual de la pronunciación.</w:t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Resultados de aprendizaje</w:t>
      </w:r>
    </w:p>
    <w:p>
      <w:pPr>
        <w:spacing w:after="120"/>
      </w:pPr>
      <w:r>
        <w:rPr>
          <w:rFonts w:ascii="Arial" w:eastAsia="Malgun Gothic" w:hAnsi="Arial"/>
          <w:b/>
          <w:bCs/>
          <w:color w:val="1A1A2E"/>
          <w:sz w:val="24"/>
          <w:szCs w:val="24"/>
        </w:rPr>
        <w:t xml:space="preserve">Al finalizar, el estudiante podrá: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Leer y escribir Hangul — </w:t>
      </w:r>
      <w:r>
        <w:rPr>
          <w:rFonts w:ascii="Arial" w:eastAsia="Malgun Gothic" w:hAnsi="Arial"/>
          <w:color w:val="2C2C3A"/>
          <w:sz w:val="22"/>
          <w:szCs w:val="22"/>
        </w:rPr>
        <w:t xml:space="preserve">alfabeto completo y reglas de batchim.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Presentarse — </w:t>
      </w:r>
      <w:r>
        <w:rPr>
          <w:rFonts w:ascii="Arial" w:eastAsia="Malgun Gothic" w:hAnsi="Arial"/>
          <w:color w:val="2C2C3A"/>
          <w:sz w:val="22"/>
          <w:szCs w:val="22"/>
        </w:rPr>
        <w:t xml:space="preserve">nombre, país, profesión, edad y gustos.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Describir su rutina — </w:t>
      </w:r>
      <w:r>
        <w:rPr>
          <w:rFonts w:ascii="Arial" w:eastAsia="Malgun Gothic" w:hAnsi="Arial"/>
          <w:color w:val="2C2C3A"/>
          <w:sz w:val="22"/>
          <w:szCs w:val="22"/>
        </w:rPr>
        <w:t xml:space="preserve">presente, pasado y futuro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Manejar transacciones — </w:t>
      </w:r>
      <w:r>
        <w:rPr>
          <w:rFonts w:ascii="Arial" w:eastAsia="Malgun Gothic" w:hAnsi="Arial"/>
          <w:color w:val="2C2C3A"/>
          <w:sz w:val="22"/>
          <w:szCs w:val="22"/>
        </w:rPr>
        <w:t xml:space="preserve">números, precios y compras.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Ubicarse en el espacio — </w:t>
      </w:r>
      <w:r>
        <w:rPr>
          <w:rFonts w:ascii="Arial" w:eastAsia="Malgun Gothic" w:hAnsi="Arial"/>
          <w:color w:val="2C2C3A"/>
          <w:sz w:val="22"/>
          <w:szCs w:val="22"/>
        </w:rPr>
        <w:t xml:space="preserve">existencia, lugar y dirección.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Sostener intercambios básicos — </w:t>
      </w:r>
      <w:r>
        <w:rPr>
          <w:rFonts w:ascii="Arial" w:eastAsia="Malgun Gothic" w:hAnsi="Arial"/>
          <w:color w:val="2C2C3A"/>
          <w:sz w:val="22"/>
          <w:szCs w:val="22"/>
        </w:rPr>
        <w:t xml:space="preserve">invitar, aceptar y proponer.</w:t>
      </w:r>
    </w:p>
    <w:p>
      <w:r>
        <w:br w:type="page"/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Plan de estudios</w:t>
      </w:r>
    </w:p>
    <w:p>
      <w:pPr>
        <w:spacing w:after="140"/>
      </w:pPr>
      <w:r>
        <w:rPr>
          <w:rFonts w:ascii="Arial" w:eastAsia="Malgun Gothic" w:hAnsi="Arial"/>
          <w:b/>
          <w:bCs/>
          <w:color w:val="1A1A2E"/>
          <w:sz w:val="30"/>
          <w:szCs w:val="30"/>
        </w:rPr>
        <w:t xml:space="preserve">Las 11 unidades del Nivel 1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Unidad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Tema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Contenido principal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01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한글 I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Lectura del Hangul · Vocales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Sistema vocálico, principios de escritura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02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한글 II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Hangul · Consonantes y batchim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14 consonantes, formación silábica, lectura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03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인사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Saludos y presentación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Partículas 은/는, cópula 이에요/예요, países y profesiones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04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일상생활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Vida cotidiana y verbos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Conjugación -아요/어요, verbos de uso frecuente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05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날짜와 숫자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Fechas, días y números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Numeración sino-coreana, calendario y agenda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06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위치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Ubicación y espacio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있다/없다, sustantivos de posición, 에 / 에서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07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하루 일과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Rutina diaria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La hora, conector -고, rango 부터–까지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08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물건 사기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Compras y transacciones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Clasificadores, precios, fórmula 주세요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09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주말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Tiempo pasado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Pasado -았어요/었어요, frecuencia y causa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10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여행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Planes y futuro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Futuro -(으)ㄹ 거예요, deseos e intenciones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2"/>
                <w:szCs w:val="22"/>
              </w:rPr>
              <w:t xml:space="preserve">11  </w:t>
            </w:r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약속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1A1A2E"/>
                <w:sz w:val="20"/>
                <w:szCs w:val="20"/>
              </w:rPr>
              <w:t xml:space="preserve">Invitaciones · Cierre A1</w:t>
            </w:r>
          </w:p>
        </w:tc>
        <w:tc>
          <w:tcPr>
            <w:tcW w:type="dxa" w:w="36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Propuestas -(으)ㄹ까요, repaso integral, proyecto final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Calendario académico 2026</w:t>
      </w:r>
    </w:p>
    <w:p>
      <w:pPr>
        <w:spacing w:after="140"/>
      </w:pPr>
      <w:r>
        <w:rPr>
          <w:rFonts w:ascii="Arial" w:eastAsia="Malgun Gothic" w:hAnsi="Arial"/>
          <w:b/>
          <w:bCs/>
          <w:color w:val="1A1A2E"/>
          <w:sz w:val="30"/>
          <w:szCs w:val="30"/>
        </w:rPr>
        <w:t xml:space="preserve">Tres cohortes · elige tu horario</w:t>
      </w:r>
    </w:p>
    <w:p>
      <w:pPr>
        <w:spacing w:after="12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Cohorte Martes</w:t>
      </w:r>
      <w:r>
        <w:rPr>
          <w:rFonts w:ascii="Arial" w:eastAsia="Malgun Gothic" w:hAnsi="Arial"/>
          <w:color w:val="6B6B7C"/>
          <w:sz w:val="20"/>
          <w:szCs w:val="20"/>
        </w:rPr>
        <w:t xml:space="preserve">  ·  Martes 20:00 Chile  ·  7 jul – 15 sep</w:t>
      </w:r>
    </w:p>
    <w:p>
      <w:pPr>
        <w:spacing w:after="12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Cohorte Jueves</w:t>
      </w:r>
      <w:r>
        <w:rPr>
          <w:rFonts w:ascii="Arial" w:eastAsia="Malgun Gothic" w:hAnsi="Arial"/>
          <w:color w:val="6B6B7C"/>
          <w:sz w:val="20"/>
          <w:szCs w:val="20"/>
        </w:rPr>
        <w:t xml:space="preserve">  ·  Jueves 20:00 Chile  ·  9 jul – 17 sep</w:t>
      </w:r>
    </w:p>
    <w:p>
      <w:pPr>
        <w:spacing w:after="120"/>
      </w:pPr>
      <w:r>
        <w:rPr>
          <w:rFonts w:ascii="Arial" w:eastAsia="Malgun Gothic" w:hAnsi="Arial"/>
          <w:b/>
          <w:bCs/>
          <w:color w:val="1A1A2E"/>
          <w:sz w:val="22"/>
          <w:szCs w:val="22"/>
        </w:rPr>
        <w:t xml:space="preserve">Cohorte Sábado</w:t>
      </w:r>
      <w:r>
        <w:rPr>
          <w:rFonts w:ascii="Arial" w:eastAsia="Malgun Gothic" w:hAnsi="Arial"/>
          <w:color w:val="6B6B7C"/>
          <w:sz w:val="20"/>
          <w:szCs w:val="20"/>
        </w:rPr>
        <w:t xml:space="preserve">  ·  Sábado 11:00 Chile / 16:00 España  ·  11 jul – 19 sep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3026"/>
        <w:gridCol w:w="1667"/>
        <w:gridCol w:w="1667"/>
        <w:gridCol w:w="1666"/>
      </w:tblGrid>
      <w:tr>
        <w:tc>
          <w:tcPr>
            <w:tcW w:type="dxa" w:w="1000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Clase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Tema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Martes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Jueves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1A1A2E" w:sz="1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6B6B7C"/>
                <w:sz w:val="16"/>
                <w:szCs w:val="16"/>
              </w:rPr>
              <w:t xml:space="preserve">Sábado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01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Lectura del Hangul · Vocales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7 jul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9 jul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11 jul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02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Hangul · Consonantes y batchim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14 jul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16 jul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18 jul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03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Saludos y presentación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21 jul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23 jul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25 jul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04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Vida cotidiana y verbos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28 jul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30 jul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 ago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05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Fechas, días y números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4 ago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6 ago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8 ago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06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Ubicación y espacio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11 ago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13 ago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15 ago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07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Rutina diaria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18 ago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20 ago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22 ago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08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Compras y transacciones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25 ago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27 ago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29 ago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09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Tiempo pasado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 sep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3 sep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5 sep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10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Planes y futuro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8 sep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10 sep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12 sep</w:t>
            </w:r>
          </w:p>
        </w:tc>
      </w:tr>
      <w:tr>
        <w:tc>
          <w:tcPr>
            <w:tcW w:type="dxa" w:w="1000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b/>
                <w:bCs/>
                <w:color w:val="3D2EE8"/>
                <w:sz w:val="20"/>
                <w:szCs w:val="20"/>
              </w:rPr>
              <w:t xml:space="preserve">11</w:t>
            </w:r>
          </w:p>
        </w:tc>
        <w:tc>
          <w:tcPr>
            <w:tcW w:type="dxa" w:w="302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1A1A2E"/>
                <w:sz w:val="18"/>
                <w:szCs w:val="18"/>
              </w:rPr>
              <w:t xml:space="preserve">Invitaciones · Cierre A1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15 sep</w:t>
            </w:r>
          </w:p>
        </w:tc>
        <w:tc>
          <w:tcPr>
            <w:tcW w:type="dxa" w:w="1667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17 sep</w:t>
            </w:r>
          </w:p>
        </w:tc>
        <w:tc>
          <w:tcPr>
            <w:tcW w:type="dxa" w:w="1666"/>
            <w:tcBorders>
              <w:top w:val="none"/>
              <w:left w:val="none"/>
              <w:bottom w:val="single" w:color="E2E0EE" w:sz="4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algun Gothic" w:hAnsi="Arial"/>
                <w:color w:val="2C2C3A"/>
                <w:sz w:val="18"/>
                <w:szCs w:val="18"/>
              </w:rPr>
              <w:t xml:space="preserve">19 sep</w:t>
            </w:r>
          </w:p>
        </w:tc>
      </w:tr>
    </w:tbl>
    <w:p>
      <w:pPr>
        <w:spacing w:before="160"/>
      </w:pPr>
      <w:r>
        <w:rPr>
          <w:rFonts w:ascii="Arial" w:eastAsia="Malgun Gothic" w:hAnsi="Arial"/>
          <w:i/>
          <w:iCs/>
          <w:color w:val="6B6B7C"/>
          <w:sz w:val="18"/>
          <w:szCs w:val="18"/>
        </w:rPr>
        <w:t xml:space="preserve">Cada clase queda grabada. Si no puedes asistir, recibes la grabación o puedes recuperar la sesión en otra cohorte de la misma semana.</w:t>
      </w:r>
    </w:p>
    <w:p>
      <w:r>
        <w:br w:type="page"/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Aranceles e inscripción</w:t>
      </w:r>
    </w:p>
    <w:p>
      <w:pPr>
        <w:spacing w:after="140"/>
      </w:pPr>
      <w:r>
        <w:rPr>
          <w:rFonts w:ascii="Arial" w:eastAsia="Malgun Gothic" w:hAnsi="Arial"/>
          <w:b/>
          <w:bCs/>
          <w:color w:val="1A1A2E"/>
          <w:sz w:val="30"/>
          <w:szCs w:val="30"/>
        </w:rPr>
        <w:t xml:space="preserve">Inversión</w:t>
      </w:r>
    </w:p>
    <w:p>
      <w:pPr>
        <w:spacing w:after="120"/>
      </w:pPr>
      <w:r>
        <w:rPr>
          <w:rFonts w:ascii="Arial" w:eastAsia="Malgun Gothic" w:hAnsi="Arial"/>
          <w:strike/>
          <w:color w:val="6B6B7C"/>
          <w:sz w:val="24"/>
          <w:szCs w:val="24"/>
        </w:rPr>
        <w:t xml:space="preserve">$129 USD   </w:t>
      </w:r>
      <w:r>
        <w:rPr>
          <w:rFonts w:ascii="Arial" w:eastAsia="Malgun Gothic" w:hAnsi="Arial"/>
          <w:b/>
          <w:bCs/>
          <w:color w:val="3D2EE8"/>
          <w:sz w:val="48"/>
          <w:szCs w:val="48"/>
        </w:rPr>
        <w:t xml:space="preserve">$89 USD</w:t>
      </w:r>
      <w:r>
        <w:rPr>
          <w:rFonts w:ascii="Arial" w:eastAsia="Malgun Gothic" w:hAnsi="Arial"/>
          <w:b/>
          <w:bCs/>
          <w:color w:val="1A1A2E"/>
          <w:sz w:val="20"/>
          <w:szCs w:val="20"/>
        </w:rPr>
        <w:t xml:space="preserve">  · matrícula de lanzamiento (hasta el 30 de junio de 2026)</w:t>
      </w:r>
    </w:p>
    <w:p>
      <w:pPr>
        <w:spacing w:after="120"/>
      </w:pPr>
      <w:r>
        <w:rPr>
          <w:rFonts w:ascii="Arial" w:eastAsia="Malgun Gothic" w:hAnsi="Arial"/>
          <w:color w:val="6B6B7C"/>
          <w:sz w:val="20"/>
          <w:szCs w:val="20"/>
        </w:rPr>
        <w:t xml:space="preserve">Pago único. Sin mensualidades. Acceso permanente a las grabaciones y materiales.</w:t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La matrícula incluye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11 clases en vivo (90 min c/u)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Grabación de cada clase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Slides y hojas de actividad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Audios de pronunciación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Corrección de pronunciación 1:1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Cuaderno Maestro del Estudiante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200 flashcards digitales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Comunidad en Discord</w:t>
      </w:r>
    </w:p>
    <w:p>
      <w:pPr>
        <w:spacing w:after="50"/>
      </w:pPr>
      <w:r>
        <w:rPr>
          <w:rFonts w:ascii="Arial" w:eastAsia="Malgun Gothic" w:hAnsi="Arial"/>
          <w:b/>
          <w:bCs/>
          <w:color w:val="3D2EE8"/>
          <w:sz w:val="22"/>
          <w:szCs w:val="22"/>
        </w:rPr>
        <w:t xml:space="preserve">✓  </w:t>
      </w:r>
      <w:r>
        <w:rPr>
          <w:rFonts w:ascii="Arial" w:eastAsia="Malgun Gothic" w:hAnsi="Arial"/>
          <w:color w:val="2C2C3A"/>
          <w:sz w:val="22"/>
          <w:szCs w:val="22"/>
        </w:rPr>
        <w:t xml:space="preserve">Certificado oficial A1</w:t>
      </w:r>
    </w:p>
    <w:p>
      <w:pPr>
        <w:spacing w:after="60" w:before="120"/>
      </w:pPr>
      <w:r>
        <w:rPr>
          <w:rFonts w:ascii="Arial" w:eastAsia="Malgun Gothic" w:hAnsi="Arial"/>
          <w:b/>
          <w:bCs/>
          <w:caps/>
          <w:color w:val="3D2EE8"/>
          <w:spacing w:val="40"/>
          <w:sz w:val="18"/>
          <w:szCs w:val="18"/>
        </w:rPr>
        <w:t xml:space="preserve">Medios de pago</w:t>
      </w:r>
    </w:p>
    <w:p>
      <w:pPr>
        <w:spacing w:after="120"/>
      </w:pPr>
      <w:r>
        <w:rPr>
          <w:rFonts w:ascii="Arial" w:eastAsia="Malgun Gothic" w:hAnsi="Arial"/>
          <w:color w:val="1A1A2E"/>
          <w:sz w:val="22"/>
          <w:szCs w:val="22"/>
        </w:rPr>
        <w:t xml:space="preserve">Tarjeta de crédito / débito  ·  Transferencia bancaria (Chile)  ·  PayPal (internacional)</w:t>
      </w:r>
    </w:p>
    <w:p>
      <w:pPr>
        <w:spacing w:before="200"/>
      </w:pPr>
      <w:r>
        <w:rPr>
          <w:rFonts w:ascii="Arial" w:eastAsia="Malgun Gothic" w:hAnsi="Arial"/>
          <w:b/>
          <w:bCs/>
          <w:color w:val="1A1A2E"/>
          <w:sz w:val="24"/>
          <w:szCs w:val="24"/>
        </w:rPr>
        <w:t xml:space="preserve">Reserva tu cupo: </w:t>
      </w:r>
      <w:r>
        <w:rPr>
          <w:rFonts w:ascii="Arial" w:eastAsia="Malgun Gothic" w:hAnsi="Arial"/>
          <w:b/>
          <w:bCs/>
          <w:color w:val="3D2EE8"/>
          <w:sz w:val="24"/>
          <w:szCs w:val="24"/>
        </w:rPr>
        <w:t xml:space="preserve">academiaseul.com/nivel-1</w:t>
      </w:r>
      <w:r>
        <w:rPr>
          <w:rFonts w:ascii="Arial" w:eastAsia="Malgun Gothic" w:hAnsi="Arial"/>
          <w:color w:val="6B6B7C"/>
          <w:sz w:val="20"/>
          <w:szCs w:val="20"/>
        </w:rPr>
        <w:t xml:space="preserve">  ·  Cupos limitados a 15 por cohorte.</w:t>
      </w:r>
    </w:p>
    <w:p>
      <w:pPr>
        <w:spacing w:before="240"/>
      </w:pPr>
      <w:r>
        <w:rPr>
          <w:rFonts w:ascii="Arial" w:eastAsia="Malgun Gothic" w:hAnsi="Arial"/>
          <w:color w:val="6B6B7C"/>
          <w:sz w:val="16"/>
          <w:szCs w:val="16"/>
        </w:rPr>
        <w:t xml:space="preserve">Academia Seúl · Jay Kim 김재희, fundador e instructor · academiaseul.com</w:t>
      </w:r>
    </w:p>
    <w:sectPr>
      <w:footerReference w:type="default" r:id="rId7"/>
      <w:footerReference w:type="first" r:id="rId8"/>
      <w:pgSz w:w="11906" w:h="16838" w:orient="portrait"/>
      <w:pgMar w:top="1440" w:right="1440" w:bottom="17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EE" w:sz="4" w:space="6"/>
      </w:pBdr>
      <w:tabs>
        <w:tab w:val="right" w:pos="9026"/>
      </w:tabs>
    </w:pPr>
    <w:r>
      <w:drawing>
        <wp:inline distT="0" distB="0" distL="0" distR="0">
          <wp:extent cx="400050" cy="200025"/>
          <wp:effectExtent t="0" r="0" b="0" l="0"/>
          <wp:docPr id="1" name="logo" descr="Logo Academia Seúl" title="Academia Seú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Malgun Gothic" w:hAnsi="Arial"/>
      </w:rPr>
      <w:t xml:space="preserve">	</w:t>
    </w:r>
    <w:hyperlink w:history="1" r:id="rIdyrlrdcjppr7ti0onas8na">
      <w:r>
        <w:rPr>
          <w:rStyle w:val="Hyperlink"/>
          <w:rFonts w:ascii="Arial" w:eastAsia="Malgun Gothic" w:hAnsi="Arial"/>
          <w:color w:val="3D2EE8"/>
          <w:sz w:val="16"/>
          <w:szCs w:val="16"/>
        </w:rPr>
        <w:t xml:space="preserve">academiaseul.com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eastAsia="Malgun Gothic" w:hAnsi="Arial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e62f2d8a4174701fa24b75a2604122d1e882b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yrlrdcjppr7ti0onas8na" Type="http://schemas.openxmlformats.org/officeDocument/2006/relationships/hyperlink" Target="https://academiaseul.com" TargetMode="External"/><Relationship Id="rId0" Type="http://schemas.openxmlformats.org/officeDocument/2006/relationships/image" Target="media/6e62f2d8a4174701fa24b75a2604122d1e882b9d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2026-06-08T12:21:50.074Z</dcterms:created>
  <dcterms:modified xsi:type="dcterms:W3CDTF">2026-06-08T12:21:50.074Z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