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200"/>
        <w:jc w:val="center"/>
      </w:pPr>
      <w:r>
        <w:rPr>
          <w:rFonts w:ascii="Arial" w:cs="Arial" w:eastAsia="Arial" w:hAnsi="Arial"/>
          <w:b/>
          <w:bCs/>
          <w:color w:val="5C5F6B"/>
          <w:sz w:val="22"/>
          <w:szCs w:val="22"/>
        </w:rPr>
        <w:t xml:space="preserve">A C A D E M I A   S E Ú L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1C24"/>
          <w:sz w:val="56"/>
          <w:szCs w:val="56"/>
        </w:rPr>
        <w:t xml:space="preserve">Guía CEFR–TOPIK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1C24"/>
          <w:sz w:val="30"/>
          <w:szCs w:val="30"/>
        </w:rPr>
        <w:t xml:space="preserve">y Escalera de Cursos de Coreano</w:t>
      </w:r>
    </w:p>
    <w:p>
      <w:pPr>
        <w:spacing w:after="200"/>
        <w:jc w:val="center"/>
      </w:pPr>
      <w:r>
        <w:rPr>
          <w:rFonts w:ascii="Arial" w:cs="Arial" w:eastAsia="Arial" w:hAnsi="Arial"/>
          <w:color w:val="1B1C24"/>
          <w:sz w:val="24"/>
          <w:szCs w:val="24"/>
        </w:rPr>
        <w:t xml:space="preserve">한국어 능력 지도 · 과정 설계</w:t>
      </w:r>
    </w:p>
    <w:p>
      <w:pPr>
        <w:pBdr>
          <w:bottom w:val="single" w:color="4236F6" w:sz="12" w:space="1"/>
        </w:pBdr>
        <w:spacing w:after="260"/>
        <w:jc w:val="center"/>
      </w:pPr>
      <w:r>
        <w:rPr>
          <w:rFonts w:ascii="Arial" w:cs="Arial" w:eastAsia="Arial" w:hAnsi="Arial"/>
          <w:color w:val="1B1C24"/>
          <w:sz w:val="2"/>
          <w:szCs w:val="2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1C24"/>
          <w:sz w:val="22"/>
          <w:szCs w:val="22"/>
        </w:rPr>
        <w:t xml:space="preserve">Mapa de niveles A1–C2 · Equivalencias TOPIK · Método pedagógico de la casa · Diseño de cursos B1, B2 y TOPIK</w:t>
      </w:r>
    </w:p>
    <w:p>
      <w:pPr>
        <w:spacing w:after="240"/>
        <w:jc w:val="center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Dirección Académica · Ministerio de Educación de la casa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C5F6B"/>
          <w:sz w:val="21"/>
          <w:szCs w:val="21"/>
        </w:rPr>
        <w:t xml:space="preserve">Documento interno · septiembre 2026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C5F6B"/>
          <w:sz w:val="18"/>
          <w:szCs w:val="18"/>
        </w:rPr>
        <w:t xml:space="preserve">Fuente del marco: CEFR © Consejo de Europa (grilla de autoevaluación para coreano)</w:t>
      </w:r>
    </w:p>
    <w:p>
      <w:pPr>
        <w:spacing w:after="6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cs="Arial" w:eastAsia="Arial" w:hAnsi="Arial"/>
          <w:color w:val="5C5F6B"/>
          <w:sz w:val="20"/>
          <w:szCs w:val="20"/>
        </w:rPr>
        <w:t xml:space="preserve">www.academiaseul.com</w:t>
      </w:r>
    </w:p>
    <w:p>
      <w:r>
        <w:br w:type="page"/>
      </w:r>
    </w:p>
    <w:p>
      <w:pPr>
        <w:keepNext/>
        <w:pBdr>
          <w:bottom w:val="single" w:color="CCCCCC" w:sz="6" w:space="4"/>
        </w:pBdr>
        <w:spacing w:after="160" w:before="360" w:line="276"/>
      </w:pPr>
      <w:r>
        <w:rPr>
          <w:rFonts w:ascii="Arial" w:cs="Arial" w:eastAsia="Arial" w:hAnsi="Arial"/>
          <w:b/>
          <w:bCs/>
          <w:color w:val="1B1C24"/>
          <w:sz w:val="26"/>
          <w:szCs w:val="26"/>
        </w:rPr>
        <w:t xml:space="preserve">Contenido</w:t>
      </w:r>
    </w:p>
    <w:p>
      <w:pPr>
        <w:spacing w:after="90"/>
      </w:pPr>
      <w:r>
        <w:rPr>
          <w:rFonts w:ascii="Arial" w:cs="Arial" w:eastAsia="Arial" w:hAnsi="Arial"/>
          <w:color w:val="1B1C24"/>
          <w:sz w:val="21"/>
          <w:szCs w:val="21"/>
        </w:rPr>
        <w:t xml:space="preserve">1. El mapa: CEFR ↔ TOPIK de un vistazo</w:t>
      </w:r>
    </w:p>
    <w:p>
      <w:pPr>
        <w:spacing w:after="90"/>
      </w:pPr>
      <w:r>
        <w:rPr>
          <w:rFonts w:ascii="Arial" w:cs="Arial" w:eastAsia="Arial" w:hAnsi="Arial"/>
          <w:color w:val="1B1C24"/>
          <w:sz w:val="21"/>
          <w:szCs w:val="21"/>
        </w:rPr>
        <w:t xml:space="preserve">2. Qué puede hacer el alumno en cada nivel (can-do)</w:t>
      </w:r>
    </w:p>
    <w:p>
      <w:pPr>
        <w:spacing w:after="90"/>
      </w:pPr>
      <w:r>
        <w:rPr>
          <w:rFonts w:ascii="Arial" w:cs="Arial" w:eastAsia="Arial" w:hAnsi="Arial"/>
          <w:color w:val="1B1C24"/>
          <w:sz w:val="21"/>
          <w:szCs w:val="21"/>
        </w:rPr>
        <w:t xml:space="preserve">3. El método de la casa: Chingu Modular</w:t>
      </w:r>
    </w:p>
    <w:p>
      <w:pPr>
        <w:spacing w:after="90"/>
      </w:pPr>
      <w:r>
        <w:rPr>
          <w:rFonts w:ascii="Arial" w:cs="Arial" w:eastAsia="Arial" w:hAnsi="Arial"/>
          <w:color w:val="1B1C24"/>
          <w:sz w:val="21"/>
          <w:szCs w:val="21"/>
        </w:rPr>
        <w:t xml:space="preserve">4. La escalera completa de cursos</w:t>
      </w:r>
    </w:p>
    <w:p>
      <w:pPr>
        <w:spacing w:after="90"/>
      </w:pPr>
      <w:r>
        <w:rPr>
          <w:rFonts w:ascii="Arial" w:cs="Arial" w:eastAsia="Arial" w:hAnsi="Arial"/>
          <w:color w:val="1B1C24"/>
          <w:sz w:val="21"/>
          <w:szCs w:val="21"/>
        </w:rPr>
        <w:t xml:space="preserve">5. Diseño de los cursos nuevos (B1 · B2 · TOPIK)</w:t>
      </w:r>
    </w:p>
    <w:p>
      <w:pPr>
        <w:spacing w:after="90"/>
      </w:pPr>
      <w:r>
        <w:rPr>
          <w:rFonts w:ascii="Arial" w:cs="Arial" w:eastAsia="Arial" w:hAnsi="Arial"/>
          <w:color w:val="1B1C24"/>
          <w:sz w:val="21"/>
          <w:szCs w:val="21"/>
        </w:rPr>
        <w:t xml:space="preserve">6. Ruta del alumno: de cero a TOPIK</w:t>
      </w:r>
    </w:p>
    <w:p>
      <w:pPr>
        <w:spacing w:after="90"/>
      </w:pPr>
      <w:r>
        <w:rPr>
          <w:rFonts w:ascii="Arial" w:cs="Arial" w:eastAsia="Arial" w:hAnsi="Arial"/>
          <w:color w:val="1B1C24"/>
          <w:sz w:val="21"/>
          <w:szCs w:val="21"/>
        </w:rPr>
        <w:t xml:space="preserve">7. Hoja de ruta de producción</w:t>
      </w:r>
    </w:p>
    <w:p>
      <w:r>
        <w:br w:type="page"/>
      </w:r>
    </w:p>
    <w:p>
      <w:pPr>
        <w:keepNext/>
        <w:pBdr>
          <w:bottom w:val="single" w:color="CCCCCC" w:sz="6" w:space="4"/>
        </w:pBdr>
        <w:spacing w:after="160" w:before="360" w:line="276"/>
      </w:pPr>
      <w:r>
        <w:rPr>
          <w:rFonts w:ascii="Arial" w:cs="Arial" w:eastAsia="Arial" w:hAnsi="Arial"/>
          <w:b/>
          <w:bCs/>
          <w:color w:val="1B1C24"/>
          <w:sz w:val="26"/>
          <w:szCs w:val="26"/>
        </w:rPr>
        <w:t xml:space="preserve">1. El mapa: CEFR ↔ TOPIK de un vistazo</w:t>
      </w:r>
    </w:p>
    <w:p>
      <w:pPr>
        <w:spacing w:after="120" w:line="288"/>
      </w:pPr>
      <w:r>
        <w:rPr>
          <w:rFonts w:ascii="Arial" w:cs="Arial" w:eastAsia="Arial" w:hAnsi="Arial"/>
          <w:color w:val="1B1C24"/>
          <w:sz w:val="21"/>
          <w:szCs w:val="21"/>
        </w:rPr>
        <w:t xml:space="preserve">Dos varas miden el coreano: el </w:t>
      </w: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CEFR/MCER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 (marco europeo, A1–C2, basado en lo que el alumno PUEDE HACER) y el </w:t>
      </w: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TOPIK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 (examen oficial de Corea: TOPIK I con niveles 1–2 y TOPIK II con niveles 3–6). La equivalencia entre ambos es aproximada pero estándar en la industria, y es la columna vertebral de nuestra escalera: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00"/>
        <w:gridCol w:w="1900"/>
        <w:gridCol w:w="1500"/>
        <w:gridCol w:w="1900"/>
        <w:gridCol w:w="3160"/>
      </w:tblGrid>
      <w:tr>
        <w:trPr>
          <w:tblHeader/>
        </w:trPr>
        <w:tc>
          <w:tcPr>
            <w:tcW w:type="dxa" w:w="9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CEFR</w:t>
            </w:r>
          </w:p>
        </w:tc>
        <w:tc>
          <w:tcPr>
            <w:tcW w:type="dxa" w:w="19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TOPIK</w:t>
            </w:r>
          </w:p>
        </w:tc>
        <w:tc>
          <w:tcPr>
            <w:tcW w:type="dxa" w:w="15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Corte (puntos)</w:t>
            </w:r>
          </w:p>
        </w:tc>
        <w:tc>
          <w:tcPr>
            <w:tcW w:type="dxa" w:w="19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Vocabulario aprox.</w:t>
            </w:r>
          </w:p>
        </w:tc>
        <w:tc>
          <w:tcPr>
            <w:tcW w:type="dxa" w:w="316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 una frase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A1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TOPIK I · nivel 1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≥ 80 / 200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≈ 800 palabras</w:t>
            </w:r>
          </w:p>
        </w:tc>
        <w:tc>
          <w:tcPr>
            <w:tcW w:type="dxa" w:w="3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Sobrevives: te presentas, compras, preguntas lo básico</w:t>
            </w:r>
          </w:p>
        </w:tc>
      </w:tr>
      <w:tr>
        <w:tc>
          <w:tcPr>
            <w:tcW w:type="dxa" w:w="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A2</w:t>
            </w:r>
          </w:p>
        </w:tc>
        <w:tc>
          <w:tcPr>
            <w:tcW w:type="dxa" w:w="1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TOPIK I · nivel 2</w:t>
            </w:r>
          </w:p>
        </w:tc>
        <w:tc>
          <w:tcPr>
            <w:tcW w:type="dxa" w:w="15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≥ 140 / 200</w:t>
            </w:r>
          </w:p>
        </w:tc>
        <w:tc>
          <w:tcPr>
            <w:tcW w:type="dxa" w:w="1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≈ 1.500–2.000</w:t>
            </w:r>
          </w:p>
        </w:tc>
        <w:tc>
          <w:tcPr>
            <w:tcW w:type="dxa" w:w="31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Rutinas: hablas de tu vida diaria en frases conectadas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B1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TOPIK II · nivel 3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≥ 120 / 300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≈ 3.000</w:t>
            </w:r>
          </w:p>
        </w:tc>
        <w:tc>
          <w:tcPr>
            <w:tcW w:type="dxa" w:w="3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Independencia: viajas, cuentas experiencias, das razones</w:t>
            </w:r>
          </w:p>
        </w:tc>
      </w:tr>
      <w:tr>
        <w:tc>
          <w:tcPr>
            <w:tcW w:type="dxa" w:w="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B2</w:t>
            </w:r>
          </w:p>
        </w:tc>
        <w:tc>
          <w:tcPr>
            <w:tcW w:type="dxa" w:w="1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TOPIK II · nivel 4</w:t>
            </w:r>
          </w:p>
        </w:tc>
        <w:tc>
          <w:tcPr>
            <w:tcW w:type="dxa" w:w="15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≥ 150 / 300</w:t>
            </w:r>
          </w:p>
        </w:tc>
        <w:tc>
          <w:tcPr>
            <w:tcW w:type="dxa" w:w="1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≈ 4.000+</w:t>
            </w:r>
          </w:p>
        </w:tc>
        <w:tc>
          <w:tcPr>
            <w:tcW w:type="dxa" w:w="31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Fluidez social: debates, noticias, dramas sin subtítulos (casi)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C1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TOPIK II · nivel 5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≥ 190 / 300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avanzado</w:t>
            </w:r>
          </w:p>
        </w:tc>
        <w:tc>
          <w:tcPr>
            <w:tcW w:type="dxa" w:w="3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Profesional: trabajo y estudios en coreano</w:t>
            </w:r>
          </w:p>
        </w:tc>
      </w:tr>
      <w:tr>
        <w:tc>
          <w:tcPr>
            <w:tcW w:type="dxa" w:w="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C2</w:t>
            </w:r>
          </w:p>
        </w:tc>
        <w:tc>
          <w:tcPr>
            <w:tcW w:type="dxa" w:w="1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TOPIK II · nivel 6</w:t>
            </w:r>
          </w:p>
        </w:tc>
        <w:tc>
          <w:tcPr>
            <w:tcW w:type="dxa" w:w="15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≥ 230 / 300</w:t>
            </w:r>
          </w:p>
        </w:tc>
        <w:tc>
          <w:tcPr>
            <w:tcW w:type="dxa" w:w="1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casi nativo</w:t>
            </w:r>
          </w:p>
        </w:tc>
        <w:tc>
          <w:tcPr>
            <w:tcW w:type="dxa" w:w="31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Dominio: matices, humor, cualquier contexto</w:t>
            </w:r>
          </w:p>
        </w:tc>
      </w:tr>
    </w:tbl>
    <w:p>
      <w:pPr>
        <w:spacing w:before="140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Dos honestidades importantes: 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(1) la equivalencia CEFR–TOPIK es orientativa — TOPIK no certifica CEFR ni al revés; por eso nuestros certificados dicen “CEFR X (parcial) · preparación TOPIK Y”. (2) TOPIK I no evalúa producción oral ni escrita — solo comprensión. Nuestra evaluación oral final cubre justo lo que el examen no mide, y eso es una fortaleza pedagógica de la casa, no un adorno.</w:t>
      </w:r>
    </w:p>
    <w:p>
      <w:pPr>
        <w:keepNext/>
        <w:pBdr>
          <w:bottom w:val="single" w:color="CCCCCC" w:sz="6" w:space="4"/>
        </w:pBdr>
        <w:spacing w:after="160" w:before="360" w:line="276"/>
      </w:pPr>
      <w:r>
        <w:rPr>
          <w:rFonts w:ascii="Arial" w:cs="Arial" w:eastAsia="Arial" w:hAnsi="Arial"/>
          <w:b/>
          <w:bCs/>
          <w:color w:val="1B1C24"/>
          <w:sz w:val="26"/>
          <w:szCs w:val="26"/>
        </w:rPr>
        <w:t xml:space="preserve">2. Qué puede hacer el alumno en cada nivel (can-do)</w:t>
      </w:r>
    </w:p>
    <w:p>
      <w:pPr>
        <w:spacing w:after="120" w:line="288"/>
      </w:pPr>
      <w:r>
        <w:rPr>
          <w:rFonts w:ascii="Arial" w:cs="Arial" w:eastAsia="Arial" w:hAnsi="Arial"/>
          <w:color w:val="1B1C24"/>
          <w:sz w:val="21"/>
          <w:szCs w:val="21"/>
        </w:rPr>
        <w:t xml:space="preserve">Condensado al español desde la grilla oficial de autoevaluación CEFR para coreano (Consejo de Europa). Estos “can-do” son la brújula: </w:t>
      </w: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cada objetivo de curso de Academia Seúl es un can-do de esta lista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, no un capítulo de gramática. La gramática es el medio; esto es el fin.</w:t>
      </w:r>
    </w:p>
    <w:p>
      <w:pPr>
        <w:keepNext/>
        <w:spacing w:after="100" w:before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A1 · Usuario básico — “Sobrevivo”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Destreza</w:t>
            </w:r>
          </w:p>
        </w:tc>
        <w:tc>
          <w:tcPr>
            <w:tcW w:type="dxa" w:w="746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 alumno puede…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Escuchar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Entiende palabras y frases muy básicas sobre sí mismo y su entorno si le hablan lento y claro</w:t>
            </w:r>
          </w:p>
        </w:tc>
      </w:tr>
      <w:tr>
        <w:tc>
          <w:tcPr>
            <w:tcW w:type="dxa" w:w="1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Leer</w:t>
            </w:r>
          </w:p>
        </w:tc>
        <w:tc>
          <w:tcPr>
            <w:tcW w:type="dxa" w:w="74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Lee nombres, palabras y frases muy simples: carteles, pósters, menús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Conversar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Interactúa de forma simple si el otro repite o reformula; pregunta y responde sobre temas muy conocidos</w:t>
            </w:r>
          </w:p>
        </w:tc>
      </w:tr>
      <w:tr>
        <w:tc>
          <w:tcPr>
            <w:tcW w:type="dxa" w:w="1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Hablar</w:t>
            </w:r>
          </w:p>
        </w:tc>
        <w:tc>
          <w:tcPr>
            <w:tcW w:type="dxa" w:w="74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Usa frases simples para describir dónde vive y a la gente que conoce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Escribir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Escribe una postal corta y llena formularios con sus datos personales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A2 · Usuario básico — “Mi rutina”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Destreza</w:t>
            </w:r>
          </w:p>
        </w:tc>
        <w:tc>
          <w:tcPr>
            <w:tcW w:type="dxa" w:w="746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 alumno puede…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Escuchar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Entiende frases y vocabulario frecuente de lo personal: familia, compras, su zona, trabajo; capta la idea de mensajes cortos y claros</w:t>
            </w:r>
          </w:p>
        </w:tc>
      </w:tr>
      <w:tr>
        <w:tc>
          <w:tcPr>
            <w:tcW w:type="dxa" w:w="1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Leer</w:t>
            </w:r>
          </w:p>
        </w:tc>
        <w:tc>
          <w:tcPr>
            <w:tcW w:type="dxa" w:w="74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Lee textos cortos y simples; encuentra información predecible en anuncios, menús y horarios; entiende cartas personales breves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Conversar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Se comunica en tareas simples y habituales con intercambio directo de información sobre temas conocidos</w:t>
            </w:r>
          </w:p>
        </w:tc>
      </w:tr>
      <w:tr>
        <w:tc>
          <w:tcPr>
            <w:tcW w:type="dxa" w:w="1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Hablar</w:t>
            </w:r>
          </w:p>
        </w:tc>
        <w:tc>
          <w:tcPr>
            <w:tcW w:type="dxa" w:w="74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Describe con frases encadenadas a su familia, condiciones de vida, estudios y su trabajo actual o reciente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Escribir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Escribe notas y mensajes cortos, y cartas personales muy simples (agradecer, contar algo)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B1 · Usuario independiente — “Me las arreglo solo”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Destreza</w:t>
            </w:r>
          </w:p>
        </w:tc>
        <w:tc>
          <w:tcPr>
            <w:tcW w:type="dxa" w:w="746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 alumno puede…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Escuchar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Entiende las ideas principales de un discurso claro sobre temas conocidos (trabajo, escuela, ocio) y de programas de radio/TV si hablan relativamente lento</w:t>
            </w:r>
          </w:p>
        </w:tc>
      </w:tr>
      <w:tr>
        <w:tc>
          <w:tcPr>
            <w:tcW w:type="dxa" w:w="1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Leer</w:t>
            </w:r>
          </w:p>
        </w:tc>
        <w:tc>
          <w:tcPr>
            <w:tcW w:type="dxa" w:w="74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Entiende textos de lenguaje cotidiano o de su trabajo, y descripciones de hechos, sentimientos y deseos en cartas personales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Conversar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Se desenvuelve en casi cualquier situación de viaje; entra sin preparación a conversaciones de temas familiares (familia, hobbies, trabajo, actualidad)</w:t>
            </w:r>
          </w:p>
        </w:tc>
      </w:tr>
      <w:tr>
        <w:tc>
          <w:tcPr>
            <w:tcW w:type="dxa" w:w="1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Hablar</w:t>
            </w:r>
          </w:p>
        </w:tc>
        <w:tc>
          <w:tcPr>
            <w:tcW w:type="dxa" w:w="74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Conecta frases para narrar experiencias, sueños y ambiciones; da razones y explicaciones breves; cuenta una historia o la trama de una película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Escribir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Escribe texto conectado sobre temas conocidos y cartas describiendo experiencias e impresiones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B2 · Usuario independiente — “Converso de igual a igual”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Destreza</w:t>
            </w:r>
          </w:p>
        </w:tc>
        <w:tc>
          <w:tcPr>
            <w:tcW w:type="dxa" w:w="746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 alumno puede…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Escuchar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Sigue discursos y argumentos complejos de temas razonablemente familiares; entiende la mayoría de noticieros, actualidad y películas en dialecto estándar</w:t>
            </w:r>
          </w:p>
        </w:tc>
      </w:tr>
      <w:tr>
        <w:tc>
          <w:tcPr>
            <w:tcW w:type="dxa" w:w="1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Leer</w:t>
            </w:r>
          </w:p>
        </w:tc>
        <w:tc>
          <w:tcPr>
            <w:tcW w:type="dxa" w:w="74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Lee artículos e informes con posturas del autor y prosa literaria contemporánea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Conversar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Interactúa con fluidez y espontaneidad con hablantes nativos; participa activamente en discusiones defendiendo sus puntos de vista</w:t>
            </w:r>
          </w:p>
        </w:tc>
      </w:tr>
      <w:tr>
        <w:tc>
          <w:tcPr>
            <w:tcW w:type="dxa" w:w="1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Hablar</w:t>
            </w:r>
          </w:p>
        </w:tc>
        <w:tc>
          <w:tcPr>
            <w:tcW w:type="dxa" w:w="74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Presenta descripciones claras y detalladas de muchos temas; explica una postura con ventajas y desventajas de las opciones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Escribir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Escribe textos claros y detallados: ensayos e informes que transmiten información o argumentan a favor o en contra</w:t>
            </w:r>
          </w:p>
        </w:tc>
      </w:tr>
    </w:tbl>
    <w:p>
      <w:pPr>
        <w:spacing w:before="140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C1–C2 (usuario competente): 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comprensión sin esfuerzo de casi todo, expresión fluida, precisa y con matices, textos complejos y estilo adaptado al lector. Quedan en el horizonte de la escalera (2027+): llegan vía inmersión guiada, no vía cursos de gramática.</w:t>
      </w:r>
    </w:p>
    <w:p>
      <w:pPr>
        <w:keepNext/>
        <w:pageBreakBefore/>
        <w:pBdr>
          <w:bottom w:val="single" w:color="CCCCCC" w:sz="6" w:space="4"/>
        </w:pBdr>
        <w:spacing w:after="160" w:before="360" w:line="276"/>
      </w:pPr>
      <w:r>
        <w:rPr>
          <w:rFonts w:ascii="Arial" w:cs="Arial" w:eastAsia="Arial" w:hAnsi="Arial"/>
          <w:b/>
          <w:bCs/>
          <w:color w:val="1B1C24"/>
          <w:sz w:val="26"/>
          <w:szCs w:val="26"/>
        </w:rPr>
        <w:t xml:space="preserve">3. El método de la casa: Chingu Modular</w:t>
      </w:r>
    </w:p>
    <w:p>
      <w:pPr>
        <w:spacing w:after="120" w:line="288"/>
      </w:pPr>
      <w:r>
        <w:rPr>
          <w:rFonts w:ascii="Arial" w:cs="Arial" w:eastAsia="Arial" w:hAnsi="Arial"/>
          <w:color w:val="1B1C24"/>
          <w:sz w:val="21"/>
          <w:szCs w:val="21"/>
        </w:rPr>
        <w:t xml:space="preserve">El curso de Abby demostró el modelo; aquí lo formalizamos como el estándar pedagógico de TODOS los cursos desde A2 hacia arriba. Cinco principios, todos con evidencia detrás: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100"/>
        <w:gridCol w:w="5260"/>
        <w:gridCol w:w="2000"/>
      </w:tblGrid>
      <w:tr>
        <w:trPr>
          <w:tblHeader/>
        </w:trPr>
        <w:tc>
          <w:tcPr>
            <w:tcW w:type="dxa" w:w="21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Principio</w:t>
            </w:r>
          </w:p>
        </w:tc>
        <w:tc>
          <w:tcPr>
            <w:tcW w:type="dxa" w:w="526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significa en la práctica</w:t>
            </w:r>
          </w:p>
        </w:tc>
        <w:tc>
          <w:tcPr>
            <w:tcW w:type="dxa" w:w="20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 · La cultura es el vehículo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Cada módulo es un tema de Corea (K-pop, comida, trabajo…) que “carga” 2–3 estructuras gramaticales, citadas a Korean Grammar in Use por unidad y página. Nunca “la clase del -는데”; siempre “la clase de los PC방” donde el -는데 aparece porque hace falta.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Enseñanza basada en contenidos (CBI)</w:t>
            </w:r>
          </w:p>
        </w:tc>
      </w:tr>
      <w:tr>
        <w:tc>
          <w:tcPr>
            <w:tcW w:type="dxa" w:w="21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 · Labs de conversación</w:t>
            </w:r>
          </w:p>
        </w:tc>
        <w:tc>
          <w:tcPr>
            <w:tcW w:type="dxa" w:w="52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Cada 3–4 módulos, una sesión de práctica oral pura en grupos pequeños con tareas reales (pedir, negociar, contar). El profesor corrige pronunciación 1:1.</w:t>
            </w:r>
          </w:p>
        </w:tc>
        <w:tc>
          <w:tcPr>
            <w:tcW w:type="dxa" w:w="20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Aprendizaje basado en tareas (TBLT)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 · Espiral i+1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Cada curso arranca reactivando el anterior (repaso activo + diagnóstico) y cada módulo estira un poco más de lo que el alumno ya domina. Nada se enseña dos veces igual; todo se reusa.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Input comprensible (Krashen) · currículo en espiral</w:t>
            </w:r>
          </w:p>
        </w:tc>
      </w:tr>
      <w:tr>
        <w:tc>
          <w:tcPr>
            <w:tcW w:type="dxa" w:w="21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4 · Recuperación espaciada</w:t>
            </w:r>
          </w:p>
        </w:tc>
        <w:tc>
          <w:tcPr>
            <w:tcW w:type="dxa" w:w="52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Quiz de inicio de cada sesión sobre la anterior + drills del Lector de Hangul como tarea (vocabulario y números del módulo). El alumno recuerda porque recupera, no porque relee.</w:t>
            </w:r>
          </w:p>
        </w:tc>
        <w:tc>
          <w:tcPr>
            <w:tcW w:type="dxa" w:w="20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Práctica de recuperación · repetición espaciada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 · Evaluación auténtica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Diagnóstico oral individual al entrar, evaluación oral final para certificar. 40% participación · 30% tareas · 30% final. El certificado dice CEFR (parcial) + preparación TOPIK.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Evaluación por desempeño</w:t>
            </w:r>
          </w:p>
        </w:tc>
      </w:tr>
    </w:tbl>
    <w:p>
      <w:pPr>
        <w:spacing w:before="140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Infraestructura común: 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decks trilingües ES/KR/EN con la plantilla de la casa · clases en vivo por Zoom con replay · Discord entre clases · cupos 12–15 · certificado por curso. El Lector de Hangul es el gimnasio de práctica entre sesiones — cada curso nuevo le aporta sus drills.</w:t>
      </w:r>
    </w:p>
    <w:p>
      <w:pPr>
        <w:keepNext/>
        <w:pBdr>
          <w:bottom w:val="single" w:color="CCCCCC" w:sz="6" w:space="4"/>
        </w:pBdr>
        <w:spacing w:after="160" w:before="360" w:line="276"/>
      </w:pPr>
      <w:r>
        <w:rPr>
          <w:rFonts w:ascii="Arial" w:cs="Arial" w:eastAsia="Arial" w:hAnsi="Arial"/>
          <w:b/>
          <w:bCs/>
          <w:color w:val="1B1C24"/>
          <w:sz w:val="26"/>
          <w:szCs w:val="26"/>
        </w:rPr>
        <w:t xml:space="preserve">4. La escalera completa de cursos</w:t>
      </w:r>
    </w:p>
    <w:p>
      <w:pPr>
        <w:spacing w:after="120" w:line="288"/>
      </w:pPr>
      <w:r>
        <w:rPr>
          <w:rFonts w:ascii="Arial" w:cs="Arial" w:eastAsia="Arial" w:hAnsi="Arial"/>
          <w:color w:val="1B1C24"/>
          <w:sz w:val="21"/>
          <w:szCs w:val="21"/>
        </w:rPr>
        <w:t xml:space="preserve">Dónde está cada curso (existente y nuevo) sobre el mapa CEFR–TOPIK: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300"/>
        <w:gridCol w:w="1200"/>
        <w:gridCol w:w="1200"/>
        <w:gridCol w:w="1900"/>
        <w:gridCol w:w="1760"/>
      </w:tblGrid>
      <w:tr>
        <w:trPr>
          <w:tblHeader/>
        </w:trPr>
        <w:tc>
          <w:tcPr>
            <w:tcW w:type="dxa" w:w="33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Curso</w:t>
            </w:r>
          </w:p>
        </w:tc>
        <w:tc>
          <w:tcPr>
            <w:tcW w:type="dxa" w:w="12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CEFR</w:t>
            </w:r>
          </w:p>
        </w:tc>
        <w:tc>
          <w:tcPr>
            <w:tcW w:type="dxa" w:w="12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TOPIK</w:t>
            </w:r>
          </w:p>
        </w:tc>
        <w:tc>
          <w:tcPr>
            <w:tcW w:type="dxa" w:w="19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176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Básico 1 · Primeras Palabras (Jay)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A1.1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prep. I-1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11 sesiones · 1/sem</w:t>
            </w:r>
          </w:p>
        </w:tc>
        <w:tc>
          <w:tcPr>
            <w:tcW w:type="dxa" w:w="1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Existente · cohorte octubre</w:t>
            </w:r>
          </w:p>
        </w:tc>
      </w:tr>
      <w:tr>
        <w:tc>
          <w:tcPr>
            <w:tcW w:type="dxa" w:w="33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Básico 2 (Jay)</w:t>
            </w:r>
          </w:p>
        </w:tc>
        <w:tc>
          <w:tcPr>
            <w:tcW w:type="dxa" w:w="12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A1.2 → A2</w:t>
            </w:r>
          </w:p>
        </w:tc>
        <w:tc>
          <w:tcPr>
            <w:tcW w:type="dxa" w:w="12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prep. I-1/2</w:t>
            </w:r>
          </w:p>
        </w:tc>
        <w:tc>
          <w:tcPr>
            <w:tcW w:type="dxa" w:w="1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 sesiones · 1/sem</w:t>
            </w:r>
          </w:p>
        </w:tc>
        <w:tc>
          <w:tcPr>
            <w:tcW w:type="dxa" w:w="17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Existente · cohorte octubre</w:t>
            </w:r>
          </w:p>
        </w:tc>
      </w:tr>
      <w:t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Conversacional · Cultura y Conversación (Abby)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A2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prep. I-2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16 sesiones · 2/sem</w:t>
            </w:r>
          </w:p>
        </w:tc>
        <w:tc>
          <w:tcPr>
            <w:tcW w:type="dxa" w:w="1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Existente · cohorte octubre</w:t>
            </w:r>
          </w:p>
        </w:tc>
      </w:tr>
      <w:tr>
        <w:tc>
          <w:tcPr>
            <w:tcW w:type="dxa" w:w="33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Intermedio B1 · Corea Real</w:t>
            </w:r>
          </w:p>
        </w:tc>
        <w:tc>
          <w:tcPr>
            <w:tcW w:type="dxa" w:w="12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B1</w:t>
            </w:r>
          </w:p>
        </w:tc>
        <w:tc>
          <w:tcPr>
            <w:tcW w:type="dxa" w:w="12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prep. II-3</w:t>
            </w:r>
          </w:p>
        </w:tc>
        <w:tc>
          <w:tcPr>
            <w:tcW w:type="dxa" w:w="1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16 sesiones · 2/sem</w:t>
            </w:r>
          </w:p>
        </w:tc>
        <w:tc>
          <w:tcPr>
            <w:tcW w:type="dxa" w:w="17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NUEVO · diseñado aquí · preventa 30 nov</w:t>
            </w:r>
          </w:p>
        </w:tc>
      </w:tr>
      <w:t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Intermedio B2 · Debate y Drama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B2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prep. II-4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16 sesiones · 2/sem</w:t>
            </w:r>
          </w:p>
        </w:tc>
        <w:tc>
          <w:tcPr>
            <w:tcW w:type="dxa" w:w="1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NUEVO · diseñado aquí · 2027-1</w:t>
            </w:r>
          </w:p>
        </w:tc>
      </w:tr>
      <w:tr>
        <w:tc>
          <w:tcPr>
            <w:tcW w:type="dxa" w:w="33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Track TOPIK (I intensivo · II completo)</w:t>
            </w:r>
          </w:p>
        </w:tc>
        <w:tc>
          <w:tcPr>
            <w:tcW w:type="dxa" w:w="12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A2–B2</w:t>
            </w:r>
          </w:p>
        </w:tc>
        <w:tc>
          <w:tcPr>
            <w:tcW w:type="dxa" w:w="12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examen</w:t>
            </w:r>
          </w:p>
        </w:tc>
        <w:tc>
          <w:tcPr>
            <w:tcW w:type="dxa" w:w="1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4 u 8 semanas</w:t>
            </w:r>
          </w:p>
        </w:tc>
        <w:tc>
          <w:tcPr>
            <w:tcW w:type="dxa" w:w="17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NUEVO · Modelo B con especialista · 2027</w:t>
            </w:r>
          </w:p>
        </w:tc>
      </w:tr>
    </w:tbl>
    <w:p>
      <w:pPr>
        <w:spacing w:before="140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La regla de la escalera: 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cada curso termina exactamente donde empieza el siguiente, y el quiz de nivel rutea a quien llega de afuera. De cero a B1 certificable: ~12 meses siguiendo cohortes (con descansos entre cohortes incluidos).</w:t>
      </w:r>
    </w:p>
    <w:p>
      <w:pPr>
        <w:keepNext/>
        <w:pageBreakBefore/>
        <w:pBdr>
          <w:bottom w:val="single" w:color="CCCCCC" w:sz="6" w:space="4"/>
        </w:pBdr>
        <w:spacing w:after="160" w:before="360" w:line="276"/>
      </w:pPr>
      <w:r>
        <w:rPr>
          <w:rFonts w:ascii="Arial" w:cs="Arial" w:eastAsia="Arial" w:hAnsi="Arial"/>
          <w:b/>
          <w:bCs/>
          <w:color w:val="1B1C24"/>
          <w:sz w:val="26"/>
          <w:szCs w:val="26"/>
        </w:rPr>
        <w:t xml:space="preserve">5. Diseño de los cursos nuevos</w:t>
      </w:r>
    </w:p>
    <w:p>
      <w:pPr>
        <w:keepNext/>
        <w:spacing w:after="100" w:before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5.1 Intermedio B1 · “Corea Real” — la vida coreana sin filtro</w:t>
      </w:r>
    </w:p>
    <w:p>
      <w:pPr>
        <w:spacing w:after="120" w:line="288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Posicionamiento: 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si el Conversacional es “hablar DE Corea”, el B1 es “vivir EN Corea”: los 10 módulos son las situaciones reales de quien pasa un mes allá — o quien vive la Corea digital desde acá. Mismo contenedor probado de Abby: 16 sesiones, módulo + lab.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500"/>
        <w:gridCol w:w="6860"/>
      </w:tblGrid>
      <w:tr>
        <w:tc>
          <w:tcPr>
            <w:tcW w:type="dxa" w:w="2500"/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1"/>
                <w:szCs w:val="21"/>
              </w:rPr>
              <w:t xml:space="preserve">Requisito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Conversacional aprobado (A2) o quiz de nivel</w:t>
            </w:r>
          </w:p>
        </w:tc>
      </w:tr>
      <w:tr>
        <w:tc>
          <w:tcPr>
            <w:tcW w:type="dxa" w:w="2500"/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1"/>
                <w:szCs w:val="21"/>
              </w:rPr>
              <w:t xml:space="preserve">Meta can-do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Narrar experiencias y planes conectando frases · dar razones · manejarse en cualquier situación de viaje · entender ideas principales de habla clara</w:t>
            </w:r>
          </w:p>
        </w:tc>
      </w:tr>
      <w:tr>
        <w:tc>
          <w:tcPr>
            <w:tcW w:type="dxa" w:w="2500"/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1"/>
                <w:szCs w:val="21"/>
              </w:rPr>
              <w:t xml:space="preserve">Gramática núcleo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-는데 (contexto) · -(으)니까 · -(으)ㄹ 때 · -아/어야 하다 · -게 되다 · discurso indirecto (-다고 하다) · -(으)면서 · pasivas y causativas básicas</w:t>
            </w:r>
          </w:p>
        </w:tc>
      </w:tr>
      <w:tr>
        <w:tc>
          <w:tcPr>
            <w:tcW w:type="dxa" w:w="2500"/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1"/>
                <w:szCs w:val="21"/>
              </w:rPr>
              <w:t xml:space="preserve">Evaluación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Oral final (narración + rol) + mini-escrito (150–300 caracteres, formato TOPIK II 쓰기 51-52)</w:t>
            </w:r>
          </w:p>
        </w:tc>
      </w:tr>
      <w:tr>
        <w:tc>
          <w:tcPr>
            <w:tcW w:type="dxa" w:w="2500"/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1"/>
                <w:szCs w:val="21"/>
              </w:rPr>
              <w:t xml:space="preserve">Certificado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CEFR B1 (parcial) · preparación TOPIK II nivel 3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Los 10 módulos (cada uno carga 2–3 estructuras):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700"/>
        <w:gridCol w:w="4340"/>
        <w:gridCol w:w="4320"/>
      </w:tblGrid>
      <w:tr>
        <w:trPr>
          <w:tblHeader/>
        </w:trPr>
        <w:tc>
          <w:tcPr>
            <w:tcW w:type="dxa" w:w="7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</w:t>
            </w:r>
          </w:p>
        </w:tc>
        <w:tc>
          <w:tcPr>
            <w:tcW w:type="dxa" w:w="434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Sesión A (módulo)</w:t>
            </w:r>
          </w:p>
        </w:tc>
        <w:tc>
          <w:tcPr>
            <w:tcW w:type="dxa" w:w="432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Sesión B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</w:t>
            </w:r>
          </w:p>
        </w:tc>
        <w:tc>
          <w:tcPr>
            <w:tcW w:type="dxa" w:w="434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Orientación + diagnóstico oral</w:t>
            </w:r>
          </w:p>
        </w:tc>
        <w:tc>
          <w:tcPr>
            <w:tcW w:type="dxa" w:w="43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M01 · 지하철 y la ciudad: moverse como local</w:t>
            </w:r>
          </w:p>
        </w:tc>
      </w:tr>
      <w:tr>
        <w:tc>
          <w:tcPr>
            <w:tcW w:type="dxa" w:w="7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</w:t>
            </w:r>
          </w:p>
        </w:tc>
        <w:tc>
          <w:tcPr>
            <w:tcW w:type="dxa" w:w="434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M02 · 배달의 민족: pedir de todo a domicilio</w:t>
            </w:r>
          </w:p>
        </w:tc>
        <w:tc>
          <w:tcPr>
            <w:tcW w:type="dxa" w:w="432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M03 · 알바 y trabajo: tu primer empleo coreano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</w:t>
            </w:r>
          </w:p>
        </w:tc>
        <w:tc>
          <w:tcPr>
            <w:tcW w:type="dxa" w:w="434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M04 · 정 y las relaciones: amistad y romance</w:t>
            </w:r>
          </w:p>
        </w:tc>
        <w:tc>
          <w:tcPr>
            <w:tcW w:type="dxa" w:w="43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Lab 1 (módulos 1–4)</w:t>
            </w:r>
          </w:p>
        </w:tc>
      </w:tr>
      <w:tr>
        <w:tc>
          <w:tcPr>
            <w:tcW w:type="dxa" w:w="7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4</w:t>
            </w:r>
          </w:p>
        </w:tc>
        <w:tc>
          <w:tcPr>
            <w:tcW w:type="dxa" w:w="434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M05 · Salud: hospital, farmacia y 찜질방</w:t>
            </w:r>
          </w:p>
        </w:tc>
        <w:tc>
          <w:tcPr>
            <w:tcW w:type="dxa" w:w="432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M06 · Vivienda: el misterio del 전세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</w:t>
            </w:r>
          </w:p>
        </w:tc>
        <w:tc>
          <w:tcPr>
            <w:tcW w:type="dxa" w:w="434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M07 · Noticias ligeras: leer titulares</w:t>
            </w:r>
          </w:p>
        </w:tc>
        <w:tc>
          <w:tcPr>
            <w:tcW w:type="dxa" w:w="43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Lab 2 (módulos 5–7)</w:t>
            </w:r>
          </w:p>
        </w:tc>
      </w:tr>
      <w:tr>
        <w:tc>
          <w:tcPr>
            <w:tcW w:type="dxa" w:w="7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6</w:t>
            </w:r>
          </w:p>
        </w:tc>
        <w:tc>
          <w:tcPr>
            <w:tcW w:type="dxa" w:w="434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M08 · Webtoons y memes: el coreano de internet</w:t>
            </w:r>
          </w:p>
        </w:tc>
        <w:tc>
          <w:tcPr>
            <w:tcW w:type="dxa" w:w="432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M09 · Viaje profundo: Busan y provincias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7</w:t>
            </w:r>
          </w:p>
        </w:tc>
        <w:tc>
          <w:tcPr>
            <w:tcW w:type="dxa" w:w="434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M10 · 존댓말 master: registro y honoríficos</w:t>
            </w:r>
          </w:p>
        </w:tc>
        <w:tc>
          <w:tcPr>
            <w:tcW w:type="dxa" w:w="43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Lab 3 (módulos 8–10)</w:t>
            </w:r>
          </w:p>
        </w:tc>
      </w:tr>
      <w:tr>
        <w:tc>
          <w:tcPr>
            <w:tcW w:type="dxa" w:w="7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</w:t>
            </w:r>
          </w:p>
        </w:tc>
        <w:tc>
          <w:tcPr>
            <w:tcW w:type="dxa" w:w="434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Lab 4 · ensayo general</w:t>
            </w:r>
          </w:p>
        </w:tc>
        <w:tc>
          <w:tcPr>
            <w:tcW w:type="dxa" w:w="432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Evaluación final oral + escrita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5.2 Intermedio B2 · “Debate y Drama” — opinar como adulto</w:t>
      </w:r>
    </w:p>
    <w:p>
      <w:pPr>
        <w:spacing w:after="120" w:line="288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Posicionamiento: 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material 100% auténtico: clips de K-drama y variedades, titulares reales, y el alumno pasa de narrar a ARGUMENTAR. Cada semana: un módulo con clip/lectura auténtica + un lab que es debate estructurado o presentación corta.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500"/>
        <w:gridCol w:w="6860"/>
      </w:tblGrid>
      <w:tr>
        <w:tc>
          <w:tcPr>
            <w:tcW w:type="dxa" w:w="2500"/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1"/>
                <w:szCs w:val="21"/>
              </w:rPr>
              <w:t xml:space="preserve">Requisito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B1 aprobado o quiz de nivel</w:t>
            </w:r>
          </w:p>
        </w:tc>
      </w:tr>
      <w:tr>
        <w:tc>
          <w:tcPr>
            <w:tcW w:type="dxa" w:w="2500"/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1"/>
                <w:szCs w:val="21"/>
              </w:rPr>
              <w:t xml:space="preserve">Meta can-do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Participar en discusiones defendiendo su postura · presentar pros y contras · seguir noticieros y cine en dialecto estándar · escribir opinión estructurada</w:t>
            </w:r>
          </w:p>
        </w:tc>
      </w:tr>
      <w:tr>
        <w:tc>
          <w:tcPr>
            <w:tcW w:type="dxa" w:w="2500"/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1"/>
                <w:szCs w:val="21"/>
              </w:rPr>
              <w:t xml:space="preserve">Gramática núcleo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-(으)ㄹ 텐데 · -더라고요 · -았/었더니 · -(으)ㄴ/는 반면에 · -기 마련이다 · conectores de argumentación · matices de registro</w:t>
            </w:r>
          </w:p>
        </w:tc>
      </w:tr>
      <w:tr>
        <w:tc>
          <w:tcPr>
            <w:tcW w:type="dxa" w:w="2500"/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1"/>
                <w:szCs w:val="21"/>
              </w:rPr>
              <w:t xml:space="preserve">Módulos (borrador)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Dramas y arquetipos · variedades y humor · noticias y sociedad · trabajo y 회식 2.0 · dinero y consumo · medio ambiente · tecnología coreana · educación y competencia · debates libres ×2</w:t>
            </w:r>
          </w:p>
        </w:tc>
      </w:tr>
      <w:tr>
        <w:tc>
          <w:tcPr>
            <w:tcW w:type="dxa" w:w="2500"/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1"/>
                <w:szCs w:val="21"/>
              </w:rPr>
              <w:t xml:space="preserve">Evaluación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Presentación individual (5 min) + debate final + escrito de opinión (formato TOPIK II 쓰기 53-54)</w:t>
            </w:r>
          </w:p>
        </w:tc>
      </w:tr>
      <w:tr>
        <w:tc>
          <w:tcPr>
            <w:tcW w:type="dxa" w:w="2500"/>
            <w:shd w:fill="EEF1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1"/>
                <w:szCs w:val="21"/>
              </w:rPr>
              <w:t xml:space="preserve">Certificado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CEFR B2 (parcial) · preparación TOPIK II nivel 4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5.3 Track TOPIK — el examen como producto aparte</w:t>
      </w:r>
    </w:p>
    <w:p>
      <w:pPr>
        <w:spacing w:after="120" w:line="288"/>
      </w:pPr>
      <w:r>
        <w:rPr>
          <w:rFonts w:ascii="Arial" w:cs="Arial" w:eastAsia="Arial" w:hAnsi="Arial"/>
          <w:color w:val="1B1C24"/>
          <w:sz w:val="21"/>
          <w:szCs w:val="21"/>
        </w:rPr>
        <w:t xml:space="preserve">El TOPIK no es un nivel: es un deporte con técnica propia. Por eso va como </w:t>
      </w: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track paralelo, no como peldaño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 — el alumno lo toma junto a (o después de) su curso de nivel. Modelo B de comisiones (75/25): lo dicta un especialista con método propio, bajo la marca.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900"/>
        <w:gridCol w:w="2500"/>
        <w:gridCol w:w="1700"/>
        <w:gridCol w:w="3260"/>
      </w:tblGrid>
      <w:tr>
        <w:trPr>
          <w:tblHeader/>
        </w:trPr>
        <w:tc>
          <w:tcPr>
            <w:tcW w:type="dxa" w:w="19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Producto</w:t>
            </w:r>
          </w:p>
        </w:tc>
        <w:tc>
          <w:tcPr>
            <w:tcW w:type="dxa" w:w="25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quién</w:t>
            </w:r>
          </w:p>
        </w:tc>
        <w:tc>
          <w:tcPr>
            <w:tcW w:type="dxa" w:w="17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326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TOPIK I intensivo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A2 (termina Básico 2 o Conversacional)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4 semanas · 2/sem</w:t>
            </w:r>
          </w:p>
        </w:tc>
        <w:tc>
          <w:tcPr>
            <w:tcW w:type="dxa" w:w="3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Estrategia de 듣기/읽기 · gestión de tiempo · 2 simulacros cronometrados + revisión</w:t>
            </w:r>
          </w:p>
        </w:tc>
      </w:tr>
      <w:tr>
        <w:tc>
          <w:tcPr>
            <w:tcW w:type="dxa" w:w="1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TOPIK II completo</w:t>
            </w:r>
          </w:p>
        </w:tc>
        <w:tc>
          <w:tcPr>
            <w:tcW w:type="dxa" w:w="25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B1+ (desde Corea Real)</w:t>
            </w:r>
          </w:p>
        </w:tc>
        <w:tc>
          <w:tcPr>
            <w:tcW w:type="dxa" w:w="17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 semanas · 2/sem</w:t>
            </w:r>
          </w:p>
        </w:tc>
        <w:tc>
          <w:tcPr>
            <w:tcW w:type="dxa" w:w="32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Estrategia por sección · taller de 쓰기 (51–54) con corrección individual · 3 simulacros</w:t>
            </w:r>
          </w:p>
        </w:tc>
      </w:tr>
    </w:tbl>
    <w:p>
      <w:pPr>
        <w:keepNext/>
        <w:pBdr>
          <w:bottom w:val="single" w:color="CCCCCC" w:sz="6" w:space="4"/>
        </w:pBdr>
        <w:spacing w:after="160" w:before="360" w:line="276"/>
      </w:pPr>
      <w:r>
        <w:rPr>
          <w:rFonts w:ascii="Arial" w:cs="Arial" w:eastAsia="Arial" w:hAnsi="Arial"/>
          <w:b/>
          <w:bCs/>
          <w:color w:val="1B1C24"/>
          <w:sz w:val="26"/>
          <w:szCs w:val="26"/>
        </w:rPr>
        <w:t xml:space="preserve">6. Ruta del alumno: de cero a TOPIK</w:t>
      </w:r>
    </w:p>
    <w:p>
      <w:pPr>
        <w:spacing w:after="120" w:line="288"/>
      </w:pPr>
      <w:r>
        <w:rPr>
          <w:rFonts w:ascii="Arial" w:cs="Arial" w:eastAsia="Arial" w:hAnsi="Arial"/>
          <w:color w:val="1B1C24"/>
          <w:sz w:val="21"/>
          <w:szCs w:val="21"/>
        </w:rPr>
        <w:t xml:space="preserve">La ruta completa con tiempos realistas (cohortes de 8–11 semanas + descansos):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500"/>
        <w:gridCol w:w="3000"/>
        <w:gridCol w:w="1400"/>
        <w:gridCol w:w="3460"/>
      </w:tblGrid>
      <w:tr>
        <w:trPr>
          <w:tblHeader/>
        </w:trPr>
        <w:tc>
          <w:tcPr>
            <w:tcW w:type="dxa" w:w="15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0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Curso</w:t>
            </w:r>
          </w:p>
        </w:tc>
        <w:tc>
          <w:tcPr>
            <w:tcW w:type="dxa" w:w="14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346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 terminar el alumno…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Mes 0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Quiz de nivel (o desde cero)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10 min</w:t>
            </w:r>
          </w:p>
        </w:tc>
        <w:tc>
          <w:tcPr>
            <w:tcW w:type="dxa" w:w="3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Sabe exactamente dónde entrar</w:t>
            </w:r>
          </w:p>
        </w:tc>
      </w:tr>
      <w:tr>
        <w:tc>
          <w:tcPr>
            <w:tcW w:type="dxa" w:w="15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Meses 1–3</w:t>
            </w:r>
          </w:p>
        </w:tc>
        <w:tc>
          <w:tcPr>
            <w:tcW w:type="dxa" w:w="30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Básico 1 (A1.1)</w:t>
            </w:r>
          </w:p>
        </w:tc>
        <w:tc>
          <w:tcPr>
            <w:tcW w:type="dxa" w:w="14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11 semanas</w:t>
            </w:r>
          </w:p>
        </w:tc>
        <w:tc>
          <w:tcPr>
            <w:tcW w:type="dxa" w:w="34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Lee hangul, se presenta, pasado/futuro básico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Meses 4–5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Básico 2 (A1.2→A2)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 semanas</w:t>
            </w:r>
          </w:p>
        </w:tc>
        <w:tc>
          <w:tcPr>
            <w:tcW w:type="dxa" w:w="3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Rutinas conectadas, restaurante, experiencias</w:t>
            </w:r>
          </w:p>
        </w:tc>
      </w:tr>
      <w:tr>
        <w:tc>
          <w:tcPr>
            <w:tcW w:type="dxa" w:w="15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Meses 6–7</w:t>
            </w:r>
          </w:p>
        </w:tc>
        <w:tc>
          <w:tcPr>
            <w:tcW w:type="dxa" w:w="30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Conversacional (A2)</w:t>
            </w:r>
          </w:p>
        </w:tc>
        <w:tc>
          <w:tcPr>
            <w:tcW w:type="dxa" w:w="14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 semanas</w:t>
            </w:r>
          </w:p>
        </w:tc>
        <w:tc>
          <w:tcPr>
            <w:tcW w:type="dxa" w:w="34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Habla DE Corea · listo para TOPIK I-2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— opcional —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TOPIK I intensivo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4 semanas</w:t>
            </w:r>
          </w:p>
        </w:tc>
        <w:tc>
          <w:tcPr>
            <w:tcW w:type="dxa" w:w="3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Certificado oficial TOPIK I en mano</w:t>
            </w:r>
          </w:p>
        </w:tc>
      </w:tr>
      <w:tr>
        <w:tc>
          <w:tcPr>
            <w:tcW w:type="dxa" w:w="15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Meses 9–10</w:t>
            </w:r>
          </w:p>
        </w:tc>
        <w:tc>
          <w:tcPr>
            <w:tcW w:type="dxa" w:w="30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Corea Real (B1)</w:t>
            </w:r>
          </w:p>
        </w:tc>
        <w:tc>
          <w:tcPr>
            <w:tcW w:type="dxa" w:w="14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 semanas</w:t>
            </w:r>
          </w:p>
        </w:tc>
        <w:tc>
          <w:tcPr>
            <w:tcW w:type="dxa" w:w="34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Narra, argumenta básico, viaja solo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Meses 12–13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Debate y Drama (B2)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 semanas</w:t>
            </w:r>
          </w:p>
        </w:tc>
        <w:tc>
          <w:tcPr>
            <w:tcW w:type="dxa" w:w="3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Discute de igual a igual · dramas casi sin subtítulos</w:t>
            </w:r>
          </w:p>
        </w:tc>
      </w:tr>
      <w:tr>
        <w:tc>
          <w:tcPr>
            <w:tcW w:type="dxa" w:w="15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— opcional —</w:t>
            </w:r>
          </w:p>
        </w:tc>
        <w:tc>
          <w:tcPr>
            <w:tcW w:type="dxa" w:w="30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TOPIK II completo</w:t>
            </w:r>
          </w:p>
        </w:tc>
        <w:tc>
          <w:tcPr>
            <w:tcW w:type="dxa" w:w="14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 semanas</w:t>
            </w:r>
          </w:p>
        </w:tc>
        <w:tc>
          <w:tcPr>
            <w:tcW w:type="dxa" w:w="34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Certificado TOPIK II (niveles 3–4)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color w:val="1B1C24"/>
          <w:sz w:val="21"/>
          <w:szCs w:val="21"/>
        </w:rPr>
        <w:t xml:space="preserve">Cada etapa entrega su certificado CEFR (parcial) — el alumno siempre tiene un logro reciente que mostrar, y la academia siempre tiene un siguiente peldaño que ofrecer. Retención por diseño, no por presión.</w:t>
      </w:r>
    </w:p>
    <w:p>
      <w:pPr>
        <w:keepNext/>
        <w:pBdr>
          <w:bottom w:val="single" w:color="CCCCCC" w:sz="6" w:space="4"/>
        </w:pBdr>
        <w:spacing w:after="160" w:before="360" w:line="276"/>
      </w:pPr>
      <w:r>
        <w:rPr>
          <w:rFonts w:ascii="Arial" w:cs="Arial" w:eastAsia="Arial" w:hAnsi="Arial"/>
          <w:b/>
          <w:bCs/>
          <w:color w:val="1B1C24"/>
          <w:sz w:val="26"/>
          <w:szCs w:val="26"/>
        </w:rPr>
        <w:t xml:space="preserve">7. Hoja de ruta de producción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00"/>
        <w:gridCol w:w="5700"/>
        <w:gridCol w:w="1960"/>
      </w:tblGrid>
      <w:tr>
        <w:trPr>
          <w:tblHeader/>
        </w:trPr>
        <w:tc>
          <w:tcPr>
            <w:tcW w:type="dxa" w:w="17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</w:t>
            </w:r>
          </w:p>
        </w:tc>
        <w:tc>
          <w:tcPr>
            <w:tcW w:type="dxa" w:w="57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</w:t>
            </w:r>
          </w:p>
        </w:tc>
        <w:tc>
          <w:tcPr>
            <w:tcW w:type="dxa" w:w="196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Sept–oct 2026</w:t>
            </w:r>
          </w:p>
        </w:tc>
        <w:tc>
          <w:tcPr>
            <w:tcW w:type="dxa" w:w="5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Cohortes de octubre en marcha (B1º, B2º, Conversacional). Definir precio/horarios pendientes.</w:t>
            </w:r>
          </w:p>
        </w:tc>
        <w:tc>
          <w:tcPr>
            <w:tcW w:type="dxa" w:w="1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Jay + Abby</w:t>
            </w:r>
          </w:p>
        </w:tc>
      </w:tr>
      <w:tr>
        <w:tc>
          <w:tcPr>
            <w:tcW w:type="dxa" w:w="17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Oct–nov</w:t>
            </w:r>
          </w:p>
        </w:tc>
        <w:tc>
          <w:tcPr>
            <w:tcW w:type="dxa" w:w="57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Producir los 10 decks de “Corea Real” (B1) con la plantilla trilingüe — 1 a 2 por semana; validar módulos con Abby.</w:t>
            </w:r>
          </w:p>
        </w:tc>
        <w:tc>
          <w:tcPr>
            <w:tcW w:type="dxa" w:w="19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Jay + Abby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30 nov</w:t>
            </w:r>
          </w:p>
        </w:tc>
        <w:tc>
          <w:tcPr>
            <w:tcW w:type="dxa" w:w="5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Preventa de Corea Real (B1) al entregar certificados de la cohorte de octubre (ya fijado en el Plan de Cursos 2026-2).</w:t>
            </w:r>
          </w:p>
        </w:tc>
        <w:tc>
          <w:tcPr>
            <w:tcW w:type="dxa" w:w="1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7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Dic</w:t>
            </w:r>
          </w:p>
        </w:tc>
        <w:tc>
          <w:tcPr>
            <w:tcW w:type="dxa" w:w="57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Lector de Hangul: agregar drills de vocabulario por módulo B1 (mismo pipeline de audio).</w:t>
            </w:r>
          </w:p>
        </w:tc>
        <w:tc>
          <w:tcPr>
            <w:tcW w:type="dxa" w:w="19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Jay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Ene 2027</w:t>
            </w:r>
          </w:p>
        </w:tc>
        <w:tc>
          <w:tcPr>
            <w:tcW w:type="dxa" w:w="5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Cohorte 1 de Corea Real · diseñar decks de Debate y Drama (B2).</w:t>
            </w:r>
          </w:p>
        </w:tc>
        <w:tc>
          <w:tcPr>
            <w:tcW w:type="dxa" w:w="1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Abby (2ª cohorte: escalera 65/35)</w:t>
            </w:r>
          </w:p>
        </w:tc>
      </w:tr>
      <w:tr>
        <w:tc>
          <w:tcPr>
            <w:tcW w:type="dxa" w:w="17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Q1 2027</w:t>
            </w:r>
          </w:p>
        </w:tc>
        <w:tc>
          <w:tcPr>
            <w:tcW w:type="dxa" w:w="57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Reclutar especialista TOPIK (Modelo B, 75/25) · pilotear TOPIK I intensivo con alumni.</w:t>
            </w:r>
          </w:p>
        </w:tc>
        <w:tc>
          <w:tcPr>
            <w:tcW w:type="dxa" w:w="19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Jay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Q2 2027</w:t>
            </w:r>
          </w:p>
        </w:tc>
        <w:tc>
          <w:tcPr>
            <w:tcW w:type="dxa" w:w="5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Cohorte 1 de Debate y Drama (B2) + TOPIK II completo.</w:t>
            </w:r>
          </w:p>
        </w:tc>
        <w:tc>
          <w:tcPr>
            <w:tcW w:type="dxa" w:w="1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equipo</w:t>
            </w:r>
          </w:p>
        </w:tc>
      </w:tr>
    </w:tbl>
    <w:p>
      <w:pPr>
        <w:spacing w:before="140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Regla de oro de producción: 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nunca se diseña un curso desde cero — se reusa el contenedor de 8 semanas, la plantilla trilingüe, el modelo de comisiones y la pedagogía Chingu Modular. Lo único nuevo de cada curso son sus 10 módulos y sus drills. Así un curso nuevo cuesta semanas, no meses.</w:t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Aprende coreano con un </w:t>
      </w:r>
      <w:r>
        <w:rPr>
          <w:rFonts w:ascii="Arial" w:cs="Arial" w:eastAsia="Arial" w:hAnsi="Arial"/>
          <w:b/>
          <w:bCs/>
          <w:i/>
          <w:iCs/>
          <w:color w:val="4236F6"/>
          <w:sz w:val="21"/>
          <w:szCs w:val="21"/>
        </w:rPr>
        <w:t xml:space="preserve">chingu</w:t>
      </w: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.  화이팅!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3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5C5F6B"/>
        <w:sz w:val="16"/>
        <w:szCs w:val="16"/>
      </w:rPr>
      <w:t xml:space="preserve">www.academiaseul.com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C5F6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  <w:jc w:val="right"/>
    </w:pPr>
    <w:r>
      <w:rPr>
        <w:rFonts w:ascii="Arial" w:cs="Arial" w:eastAsia="Arial" w:hAnsi="Arial"/>
        <w:color w:val="5C5F6B"/>
        <w:sz w:val="16"/>
        <w:szCs w:val="16"/>
      </w:rPr>
      <w:t xml:space="preserve">Academia Seúl · Guía CEFR–TOPIK y Escalera de Cursos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C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99899723964568ff5e22fb366976f5845f7a84f7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2026-09-06T01:24:00.657Z</dcterms:created>
  <dcterms:modified xsi:type="dcterms:W3CDTF">2026-09-06T01:24:00.659Z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