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600"/>
        <w:jc w:val="center"/>
      </w:pPr>
      <w:r>
        <w:drawing>
          <wp:inline distT="0" distB="0" distL="0" distR="0">
            <wp:extent cx="1619250" cy="1619250"/>
            <wp:effectExtent t="0" r="0" b="0" l="0"/>
            <wp:docPr id="1" name="logo" descr="Logo" title="Academia Seú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19250" cy="1619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40"/>
        <w:jc w:val="center"/>
      </w:pPr>
      <w:r>
        <w:rPr>
          <w:b/>
          <w:bCs/>
          <w:color w:val="6B6B7C"/>
          <w:sz w:val="22"/>
          <w:szCs w:val="22"/>
        </w:rPr>
        <w:t xml:space="preserve">A C A D E M I A   S E Ú L</w:t>
      </w:r>
    </w:p>
    <w:p>
      <w:pPr>
        <w:spacing w:after="0" w:before="240"/>
        <w:jc w:val="center"/>
      </w:pPr>
      <w:r>
        <w:rPr>
          <w:b/>
          <w:bCs/>
          <w:color w:val="1A1A2E"/>
          <w:sz w:val="48"/>
          <w:szCs w:val="48"/>
        </w:rPr>
        <w:t xml:space="preserve">Programa Oficial del Curso</w:t>
      </w:r>
    </w:p>
    <w:p>
      <w:pPr>
        <w:spacing w:after="0" w:before="80"/>
        <w:jc w:val="center"/>
      </w:pPr>
      <w:r>
        <w:rPr>
          <w:b/>
          <w:bCs/>
          <w:color w:val="3D2EE8"/>
          <w:sz w:val="30"/>
          <w:szCs w:val="30"/>
        </w:rPr>
        <w:t xml:space="preserve">Coreano · Nivel 3 (A2+ → B1) — Intermedio Inicial</w:t>
      </w:r>
    </w:p>
    <w:p>
      <w:pPr>
        <w:spacing w:after="240" w:before="60"/>
        <w:jc w:val="center"/>
      </w:pPr>
      <w:r>
        <w:rPr>
          <w:rFonts w:ascii="Malgun Gothic" w:cs="Malgun Gothic" w:eastAsia="Malgun Gothic" w:hAnsi="Malgun Gothic"/>
          <w:color w:val="000000"/>
          <w:sz w:val="26"/>
          <w:szCs w:val="26"/>
        </w:rPr>
        <w:t xml:space="preserve">한국어 3급</w:t>
      </w:r>
    </w:p>
    <w:p>
      <w:pPr>
        <w:pBdr>
          <w:bottom w:val="single" w:color="C8001E" w:sz="8" w:space="8"/>
        </w:pBdr>
        <w:spacing w:after="240"/>
        <w:jc w:val="center"/>
      </w:pPr>
      <w:r>
        <w:t xml:space="preserve"/>
      </w:r>
    </w:p>
    <w:p>
      <w:pPr>
        <w:spacing w:after="30"/>
        <w:jc w:val="center"/>
      </w:pPr>
      <w:r>
        <w:rPr>
          <w:color w:val="1A1A2E"/>
          <w:sz w:val="22"/>
          <w:szCs w:val="22"/>
        </w:rPr>
        <w:t xml:space="preserve">Código AS-KOR-301  ·  Marco Común Europeo (MCER) Nivel A2+ → B1</w:t>
      </w:r>
    </w:p>
    <w:p>
      <w:pPr>
        <w:spacing w:after="30"/>
        <w:jc w:val="center"/>
      </w:pPr>
      <w:r>
        <w:rPr>
          <w:color w:val="6B6B7C"/>
          <w:sz w:val="22"/>
          <w:szCs w:val="22"/>
        </w:rPr>
        <w:t xml:space="preserve">Clases en vivo  ·  Grupos reducidos  ·  Para hispanohablantes</w:t>
      </w:r>
    </w:p>
    <w:p>
      <w:pPr>
        <w:spacing w:after="30"/>
        <w:jc w:val="center"/>
      </w:pPr>
      <w:r>
        <w:rPr>
          <w:color w:val="1A1A2E"/>
          <w:sz w:val="22"/>
          <w:szCs w:val="22"/>
        </w:rPr>
        <w:t xml:space="preserve">Profesor: Jay Kim (</w:t>
      </w:r>
      <w:r>
        <w:rPr>
          <w:rFonts w:ascii="Malgun Gothic" w:cs="Malgun Gothic" w:eastAsia="Malgun Gothic" w:hAnsi="Malgun Gothic"/>
          <w:color w:val="000000"/>
          <w:sz w:val="22"/>
          <w:szCs w:val="22"/>
        </w:rPr>
        <w:t xml:space="preserve">김재희</w:t>
      </w:r>
      <w:r>
        <w:rPr>
          <w:color w:val="1A1A2E"/>
          <w:sz w:val="22"/>
          <w:szCs w:val="22"/>
        </w:rPr>
        <w:t xml:space="preserve">)</w:t>
      </w:r>
    </w:p>
    <w:p>
      <w:pPr>
        <w:spacing w:after="0" w:before="520"/>
        <w:jc w:val="center"/>
      </w:pPr>
      <w:r>
        <w:rPr>
          <w:i/>
          <w:iCs/>
          <w:color w:val="6B6B7C"/>
          <w:sz w:val="20"/>
          <w:szCs w:val="20"/>
        </w:rPr>
        <w:t xml:space="preserve">Edición 2026  ·  Documento del estudiante</w:t>
      </w:r>
    </w:p>
    <w:p>
      <w:pPr>
        <w:spacing w:before="20"/>
        <w:jc w:val="center"/>
      </w:pPr>
      <w:r>
        <w:rPr>
          <w:color w:val="3D2EE8"/>
          <w:sz w:val="20"/>
          <w:szCs w:val="20"/>
        </w:rPr>
        <w:t xml:space="preserve">www.academiaseul.com</w:t>
      </w:r>
    </w:p>
    <w:p>
      <w:pPr>
        <w:sectPr>
          <w:pgSz w:w="12240" w:h="15840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</w:pPr>
      <w:r>
        <w:t xml:space="preserve">Contenido</w:t>
      </w:r>
    </w:p>
    <w:sdt>
      <w:sdtPr>
        <w:alias w:val="Tabla de contenido"/>
      </w:sdtPr>
      <w:sdtContent>
        <w:p>
          <w:r>
            <w:fldChar w:fldCharType="begin" w:dirty="true"/>
            <w:instrText xml:space="preserve">TOC \h \o "1-1"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</w:pPr>
      <w:r>
        <w:t xml:space="preserve">1. Información general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D9D5F2" w:sz="2"/>
              <w:left w:val="single" w:color="D9D5F2" w:sz="2"/>
              <w:bottom w:val="single" w:color="D9D5F2" w:sz="2"/>
              <w:right w:val="single" w:color="D9D5F2" w:sz="2"/>
            </w:tcBorders>
            <w:shd w:fill="EEEB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b/>
                <w:bCs/>
                <w:color w:val="1A1A2E"/>
              </w:rPr>
              <w:t xml:space="preserve">Curso</w:t>
            </w:r>
          </w:p>
        </w:tc>
        <w:tc>
          <w:tcPr>
            <w:tcW w:type="dxa" w:w="6560"/>
            <w:tcBorders>
              <w:top w:val="single" w:color="D9D5F2" w:sz="2"/>
              <w:left w:val="single" w:color="D9D5F2" w:sz="2"/>
              <w:bottom w:val="single" w:color="D9D5F2" w:sz="2"/>
              <w:right w:val="single" w:color="D9D5F2" w:sz="2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t xml:space="preserve">Coreano Nivel 3 (A2+ → B1) — Intermedio Inicial</w:t>
            </w:r>
          </w:p>
        </w:tc>
      </w:tr>
      <w:tr>
        <w:tc>
          <w:tcPr>
            <w:tcW w:type="dxa" w:w="2800"/>
            <w:tcBorders>
              <w:top w:val="single" w:color="D9D5F2" w:sz="2"/>
              <w:left w:val="single" w:color="D9D5F2" w:sz="2"/>
              <w:bottom w:val="single" w:color="D9D5F2" w:sz="2"/>
              <w:right w:val="single" w:color="D9D5F2" w:sz="2"/>
            </w:tcBorders>
            <w:shd w:fill="EEEB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b/>
                <w:bCs/>
                <w:color w:val="1A1A2E"/>
              </w:rPr>
              <w:t xml:space="preserve">Código del curso</w:t>
            </w:r>
          </w:p>
        </w:tc>
        <w:tc>
          <w:tcPr>
            <w:tcW w:type="dxa" w:w="6560"/>
            <w:tcBorders>
              <w:top w:val="single" w:color="D9D5F2" w:sz="2"/>
              <w:left w:val="single" w:color="D9D5F2" w:sz="2"/>
              <w:bottom w:val="single" w:color="D9D5F2" w:sz="2"/>
              <w:right w:val="single" w:color="D9D5F2" w:sz="2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t xml:space="preserve">AS-KOR-301</w:t>
            </w:r>
          </w:p>
        </w:tc>
      </w:tr>
      <w:tr>
        <w:tc>
          <w:tcPr>
            <w:tcW w:type="dxa" w:w="2800"/>
            <w:tcBorders>
              <w:top w:val="single" w:color="D9D5F2" w:sz="2"/>
              <w:left w:val="single" w:color="D9D5F2" w:sz="2"/>
              <w:bottom w:val="single" w:color="D9D5F2" w:sz="2"/>
              <w:right w:val="single" w:color="D9D5F2" w:sz="2"/>
            </w:tcBorders>
            <w:shd w:fill="EEEB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b/>
                <w:bCs/>
                <w:color w:val="1A1A2E"/>
              </w:rPr>
              <w:t xml:space="preserve">Nivel</w:t>
            </w:r>
          </w:p>
        </w:tc>
        <w:tc>
          <w:tcPr>
            <w:tcW w:type="dxa" w:w="6560"/>
            <w:tcBorders>
              <w:top w:val="single" w:color="D9D5F2" w:sz="2"/>
              <w:left w:val="single" w:color="D9D5F2" w:sz="2"/>
              <w:bottom w:val="single" w:color="D9D5F2" w:sz="2"/>
              <w:right w:val="single" w:color="D9D5F2" w:sz="2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t xml:space="preserve">MCER A2+ → B1 (transición a Umbral) · preparación al examen TOPIK I</w:t>
            </w:r>
          </w:p>
        </w:tc>
      </w:tr>
      <w:tr>
        <w:tc>
          <w:tcPr>
            <w:tcW w:type="dxa" w:w="2800"/>
            <w:tcBorders>
              <w:top w:val="single" w:color="D9D5F2" w:sz="2"/>
              <w:left w:val="single" w:color="D9D5F2" w:sz="2"/>
              <w:bottom w:val="single" w:color="D9D5F2" w:sz="2"/>
              <w:right w:val="single" w:color="D9D5F2" w:sz="2"/>
            </w:tcBorders>
            <w:shd w:fill="EEEB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b/>
                <w:bCs/>
                <w:color w:val="1A1A2E"/>
              </w:rPr>
              <w:t xml:space="preserve">Modalidad</w:t>
            </w:r>
          </w:p>
        </w:tc>
        <w:tc>
          <w:tcPr>
            <w:tcW w:type="dxa" w:w="6560"/>
            <w:tcBorders>
              <w:top w:val="single" w:color="D9D5F2" w:sz="2"/>
              <w:left w:val="single" w:color="D9D5F2" w:sz="2"/>
              <w:bottom w:val="single" w:color="D9D5F2" w:sz="2"/>
              <w:right w:val="single" w:color="D9D5F2" w:sz="2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t xml:space="preserve">En vivo por videoconferencia (Zoom)</w:t>
            </w:r>
          </w:p>
        </w:tc>
      </w:tr>
      <w:tr>
        <w:tc>
          <w:tcPr>
            <w:tcW w:type="dxa" w:w="2800"/>
            <w:tcBorders>
              <w:top w:val="single" w:color="D9D5F2" w:sz="2"/>
              <w:left w:val="single" w:color="D9D5F2" w:sz="2"/>
              <w:bottom w:val="single" w:color="D9D5F2" w:sz="2"/>
              <w:right w:val="single" w:color="D9D5F2" w:sz="2"/>
            </w:tcBorders>
            <w:shd w:fill="EEEB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b/>
                <w:bCs/>
                <w:color w:val="1A1A2E"/>
              </w:rPr>
              <w:t xml:space="preserve">Duración</w:t>
            </w:r>
          </w:p>
        </w:tc>
        <w:tc>
          <w:tcPr>
            <w:tcW w:type="dxa" w:w="6560"/>
            <w:tcBorders>
              <w:top w:val="single" w:color="D9D5F2" w:sz="2"/>
              <w:left w:val="single" w:color="D9D5F2" w:sz="2"/>
              <w:bottom w:val="single" w:color="D9D5F2" w:sz="2"/>
              <w:right w:val="single" w:color="D9D5F2" w:sz="2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t xml:space="preserve">12 sesiones · 90 minutos cada una (18 horas lectivas)</w:t>
            </w:r>
          </w:p>
        </w:tc>
      </w:tr>
      <w:tr>
        <w:tc>
          <w:tcPr>
            <w:tcW w:type="dxa" w:w="2800"/>
            <w:tcBorders>
              <w:top w:val="single" w:color="D9D5F2" w:sz="2"/>
              <w:left w:val="single" w:color="D9D5F2" w:sz="2"/>
              <w:bottom w:val="single" w:color="D9D5F2" w:sz="2"/>
              <w:right w:val="single" w:color="D9D5F2" w:sz="2"/>
            </w:tcBorders>
            <w:shd w:fill="EEEB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b/>
                <w:bCs/>
                <w:color w:val="1A1A2E"/>
              </w:rPr>
              <w:t xml:space="preserve">Cupos</w:t>
            </w:r>
          </w:p>
        </w:tc>
        <w:tc>
          <w:tcPr>
            <w:tcW w:type="dxa" w:w="6560"/>
            <w:tcBorders>
              <w:top w:val="single" w:color="D9D5F2" w:sz="2"/>
              <w:left w:val="single" w:color="D9D5F2" w:sz="2"/>
              <w:bottom w:val="single" w:color="D9D5F2" w:sz="2"/>
              <w:right w:val="single" w:color="D9D5F2" w:sz="2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t xml:space="preserve">Grupos reducidos (máximo 15 estudiantes)</w:t>
            </w:r>
          </w:p>
        </w:tc>
      </w:tr>
      <w:tr>
        <w:tc>
          <w:tcPr>
            <w:tcW w:type="dxa" w:w="2800"/>
            <w:tcBorders>
              <w:top w:val="single" w:color="D9D5F2" w:sz="2"/>
              <w:left w:val="single" w:color="D9D5F2" w:sz="2"/>
              <w:bottom w:val="single" w:color="D9D5F2" w:sz="2"/>
              <w:right w:val="single" w:color="D9D5F2" w:sz="2"/>
            </w:tcBorders>
            <w:shd w:fill="EEEB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b/>
                <w:bCs/>
                <w:color w:val="1A1A2E"/>
              </w:rPr>
              <w:t xml:space="preserve">Idioma de instrucción</w:t>
            </w:r>
          </w:p>
        </w:tc>
        <w:tc>
          <w:tcPr>
            <w:tcW w:type="dxa" w:w="6560"/>
            <w:tcBorders>
              <w:top w:val="single" w:color="D9D5F2" w:sz="2"/>
              <w:left w:val="single" w:color="D9D5F2" w:sz="2"/>
              <w:bottom w:val="single" w:color="D9D5F2" w:sz="2"/>
              <w:right w:val="single" w:color="D9D5F2" w:sz="2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t xml:space="preserve">Coreano con apoyo en español (inmersión alta)</w:t>
            </w:r>
          </w:p>
        </w:tc>
      </w:tr>
      <w:tr>
        <w:tc>
          <w:tcPr>
            <w:tcW w:type="dxa" w:w="2800"/>
            <w:tcBorders>
              <w:top w:val="single" w:color="D9D5F2" w:sz="2"/>
              <w:left w:val="single" w:color="D9D5F2" w:sz="2"/>
              <w:bottom w:val="single" w:color="D9D5F2" w:sz="2"/>
              <w:right w:val="single" w:color="D9D5F2" w:sz="2"/>
            </w:tcBorders>
            <w:shd w:fill="EEEB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b/>
                <w:bCs/>
                <w:color w:val="1A1A2E"/>
              </w:rPr>
              <w:t xml:space="preserve">Requisitos</w:t>
            </w:r>
          </w:p>
        </w:tc>
        <w:tc>
          <w:tcPr>
            <w:tcW w:type="dxa" w:w="6560"/>
            <w:tcBorders>
              <w:top w:val="single" w:color="D9D5F2" w:sz="2"/>
              <w:left w:val="single" w:color="D9D5F2" w:sz="2"/>
              <w:bottom w:val="single" w:color="D9D5F2" w:sz="2"/>
              <w:right w:val="single" w:color="D9D5F2" w:sz="2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t xml:space="preserve">Haber completado el Nivel 2 (A2) o nivel equivalente (gramática A2 consolidada)</w:t>
            </w:r>
          </w:p>
        </w:tc>
      </w:tr>
      <w:tr>
        <w:tc>
          <w:tcPr>
            <w:tcW w:type="dxa" w:w="2800"/>
            <w:tcBorders>
              <w:top w:val="single" w:color="D9D5F2" w:sz="2"/>
              <w:left w:val="single" w:color="D9D5F2" w:sz="2"/>
              <w:bottom w:val="single" w:color="D9D5F2" w:sz="2"/>
              <w:right w:val="single" w:color="D9D5F2" w:sz="2"/>
            </w:tcBorders>
            <w:shd w:fill="EEEB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b/>
                <w:bCs/>
                <w:color w:val="1A1A2E"/>
              </w:rPr>
              <w:t xml:space="preserve">Profesor</w:t>
            </w:r>
          </w:p>
        </w:tc>
        <w:tc>
          <w:tcPr>
            <w:tcW w:type="dxa" w:w="6560"/>
            <w:tcBorders>
              <w:top w:val="single" w:color="D9D5F2" w:sz="2"/>
              <w:left w:val="single" w:color="D9D5F2" w:sz="2"/>
              <w:bottom w:val="single" w:color="D9D5F2" w:sz="2"/>
              <w:right w:val="single" w:color="D9D5F2" w:sz="2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t xml:space="preserve">Jay Kim (</w:t>
            </w:r>
            <w:r>
              <w:rPr>
                <w:rFonts w:ascii="Malgun Gothic" w:cs="Malgun Gothic" w:eastAsia="Malgun Gothic" w:hAnsi="Malgun Gothic"/>
                <w:color w:val="000000"/>
              </w:rPr>
              <w:t xml:space="preserve">김재희</w:t>
            </w:r>
            <w:r>
              <w:t xml:space="preserve">) — Fundador y profesor titular</w:t>
            </w:r>
          </w:p>
        </w:tc>
      </w:tr>
      <w:tr>
        <w:tc>
          <w:tcPr>
            <w:tcW w:type="dxa" w:w="2800"/>
            <w:tcBorders>
              <w:top w:val="single" w:color="D9D5F2" w:sz="2"/>
              <w:left w:val="single" w:color="D9D5F2" w:sz="2"/>
              <w:bottom w:val="single" w:color="D9D5F2" w:sz="2"/>
              <w:right w:val="single" w:color="D9D5F2" w:sz="2"/>
            </w:tcBorders>
            <w:shd w:fill="EEEBFB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b/>
                <w:bCs/>
                <w:color w:val="1A1A2E"/>
              </w:rPr>
              <w:t xml:space="preserve">Inicio</w:t>
            </w:r>
          </w:p>
        </w:tc>
        <w:tc>
          <w:tcPr>
            <w:tcW w:type="dxa" w:w="6560"/>
            <w:tcBorders>
              <w:top w:val="single" w:color="D9D5F2" w:sz="2"/>
              <w:left w:val="single" w:color="D9D5F2" w:sz="2"/>
              <w:bottom w:val="single" w:color="D9D5F2" w:sz="2"/>
              <w:right w:val="single" w:color="D9D5F2" w:sz="2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t xml:space="preserve">Convocatoria por cohortes · fechas y horarios en la web</w:t>
            </w:r>
          </w:p>
        </w:tc>
      </w:tr>
    </w:tbl>
    <w:p>
      <w:pPr>
        <w:spacing w:after="120"/>
      </w:pPr>
    </w:p>
    <w:p>
      <w:pPr>
        <w:pStyle w:val="Heading1"/>
      </w:pPr>
      <w:r>
        <w:t xml:space="preserve">2. Presentación del curso</w:t>
      </w:r>
    </w:p>
    <w:p>
      <w:pPr>
        <w:spacing w:after="120"/>
        <w:jc w:val="both"/>
      </w:pPr>
      <w:r>
        <w:t xml:space="preserve">El Nivel 3 (A2+ → B1) «Intermedio Inicial» lleva al estudiante del intercambio cotidiano al discurso conectado: narrar, opinar, aconsejar y explicar con matiz. Continúa el Método Chingu™ con clases en vivo y grupos reducidos.</w:t>
      </w:r>
    </w:p>
    <w:p>
      <w:pPr>
        <w:spacing w:after="120"/>
        <w:jc w:val="both"/>
      </w:pPr>
      <w:r>
        <w:t xml:space="preserve">El curso cubre el habla honorífica (</w:t>
      </w:r>
      <w:r>
        <w:rPr>
          <w:rFonts w:ascii="Malgun Gothic" w:cs="Malgun Gothic" w:eastAsia="Malgun Gothic" w:hAnsi="Malgun Gothic"/>
          <w:color w:val="000000"/>
        </w:rPr>
        <w:t xml:space="preserve">높임말</w:t>
      </w:r>
      <w:r>
        <w:t xml:space="preserve">), el discurso indirecto (</w:t>
      </w:r>
      <w:r>
        <w:rPr>
          <w:rFonts w:ascii="Malgun Gothic" w:cs="Malgun Gothic" w:eastAsia="Malgun Gothic" w:hAnsi="Malgun Gothic"/>
          <w:color w:val="000000"/>
        </w:rPr>
        <w:t xml:space="preserve">간접화법</w:t>
      </w:r>
      <w:r>
        <w:t xml:space="preserve">), los conectores de nivel intermedio y las estructuras de suposición, condición y cambio. Marca la transición hacia el nivel B1 e inicia la preparación del examen oficial TOPIK I.</w:t>
      </w:r>
    </w:p>
    <w:p>
      <w:pPr>
        <w:pStyle w:val="Heading1"/>
      </w:pPr>
      <w:r>
        <w:t xml:space="preserve">3. Objetivos de aprendizaje</w:t>
      </w:r>
    </w:p>
    <w:p>
      <w:pPr>
        <w:spacing w:after="120"/>
        <w:jc w:val="both"/>
      </w:pPr>
      <w:r>
        <w:t xml:space="preserve">Al finalizar el curso, el estudiante será capaz de: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Conectar ideas en un discurso más largo con -</w:t>
      </w:r>
      <w:r>
        <w:rPr>
          <w:rFonts w:ascii="Malgun Gothic" w:cs="Malgun Gothic" w:eastAsia="Malgun Gothic" w:hAnsi="Malgun Gothic"/>
          <w:color w:val="000000"/>
        </w:rPr>
        <w:t xml:space="preserve">는데</w:t>
      </w:r>
      <w:r>
        <w:t xml:space="preserve">, -(</w:t>
      </w:r>
      <w:r>
        <w:rPr>
          <w:rFonts w:ascii="Malgun Gothic" w:cs="Malgun Gothic" w:eastAsia="Malgun Gothic" w:hAnsi="Malgun Gothic"/>
          <w:color w:val="000000"/>
        </w:rPr>
        <w:t xml:space="preserve">으</w:t>
      </w:r>
      <w:r>
        <w:t xml:space="preserve">)</w:t>
      </w:r>
      <w:r>
        <w:rPr>
          <w:rFonts w:ascii="Malgun Gothic" w:cs="Malgun Gothic" w:eastAsia="Malgun Gothic" w:hAnsi="Malgun Gothic"/>
          <w:color w:val="000000"/>
        </w:rPr>
        <w:t xml:space="preserve">면서</w:t>
      </w:r>
      <w:r>
        <w:t xml:space="preserve">, -</w:t>
      </w:r>
      <w:r>
        <w:rPr>
          <w:rFonts w:ascii="Malgun Gothic" w:cs="Malgun Gothic" w:eastAsia="Malgun Gothic" w:hAnsi="Malgun Gothic"/>
          <w:color w:val="000000"/>
        </w:rPr>
        <w:t xml:space="preserve">다가</w:t>
      </w:r>
      <w:r>
        <w:t xml:space="preserve"> y -</w:t>
      </w:r>
      <w:r>
        <w:rPr>
          <w:rFonts w:ascii="Malgun Gothic" w:cs="Malgun Gothic" w:eastAsia="Malgun Gothic" w:hAnsi="Malgun Gothic"/>
          <w:color w:val="000000"/>
        </w:rPr>
        <w:t xml:space="preserve">기</w:t>
      </w:r>
      <w:r>
        <w:t xml:space="preserve"> </w:t>
      </w:r>
      <w:r>
        <w:rPr>
          <w:rFonts w:ascii="Malgun Gothic" w:cs="Malgun Gothic" w:eastAsia="Malgun Gothic" w:hAnsi="Malgun Gothic"/>
          <w:color w:val="000000"/>
        </w:rPr>
        <w:t xml:space="preserve">때문에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Usar el estilo honorífico (</w:t>
      </w:r>
      <w:r>
        <w:rPr>
          <w:rFonts w:ascii="Malgun Gothic" w:cs="Malgun Gothic" w:eastAsia="Malgun Gothic" w:hAnsi="Malgun Gothic"/>
          <w:color w:val="000000"/>
        </w:rPr>
        <w:t xml:space="preserve">높임말</w:t>
      </w:r>
      <w:r>
        <w:t xml:space="preserve">) y el discurso indirecto (</w:t>
      </w:r>
      <w:r>
        <w:rPr>
          <w:rFonts w:ascii="Malgun Gothic" w:cs="Malgun Gothic" w:eastAsia="Malgun Gothic" w:hAnsi="Malgun Gothic"/>
          <w:color w:val="000000"/>
        </w:rPr>
        <w:t xml:space="preserve">간접화법</w:t>
      </w:r>
      <w:r>
        <w:t xml:space="preserve">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Expresar suposiciones, cambios, condiciones, consejos y emociones con matiz.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Comprender y producir narraciones, opiniones y descripciones detalladas.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Iniciar la preparación del examen TOPIK I (estrategias de lectura y audición).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Ampliar el léxico a unas 1500–2000 unidades y reconocer vocabulario sino-coreano frecuente.</w:t>
      </w:r>
    </w:p>
    <w:p>
      <w:pPr>
        <w:spacing w:after="120"/>
      </w:pPr>
    </w:p>
    <w:p>
      <w:pPr>
        <w:pStyle w:val="Heading1"/>
      </w:pPr>
      <w:r>
        <w:t xml:space="preserve">4. Competencias por destreza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Comprensión lectora: textos intermedios (correos, artículos breves, instrucciones).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Comprensión auditiva: conversaciones y monólogos a velocidad natural.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Expresión oral: expresar opiniones, dar consejos y narrar experiencias con conectores.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Expresión escrita: redactar textos cohesionados (opinión, narración, cartas formales e informales).</w:t>
      </w:r>
    </w:p>
    <w:p>
      <w:pPr>
        <w:spacing w:after="120"/>
      </w:pPr>
    </w:p>
    <w:p>
      <w:pPr>
        <w:pStyle w:val="Heading1"/>
      </w:pPr>
      <w:r>
        <w:t xml:space="preserve">5. Metodología — Método Chingu™</w:t>
      </w:r>
    </w:p>
    <w:p>
      <w:pPr>
        <w:spacing w:after="120"/>
        <w:jc w:val="both"/>
      </w:pPr>
      <w:r>
        <w:t xml:space="preserve">La enseñanza se apoya en clases en vivo, interactivas y en grupos pequeños, donde cada estudiante recibe atención y corrección de pronunciación personalizada. El método combina: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Enfoque desde el español: metáforas y comparaciones pensadas para el hispanohablante.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Práctica oral guiada en cada sesión (aprender hablando, no solo memorizando).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Inmersión cultural: idioma vinculado a cultura, música, K-pop, K-drama y gastronomía.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Comunidad de apoyo: acompañamiento entre clases y refuerzo entre pares.</w:t>
      </w:r>
    </w:p>
    <w:p>
      <w:pPr>
        <w:spacing w:after="120"/>
      </w:pPr>
    </w:p>
    <w:p>
      <w:pPr>
        <w:pStyle w:val="Heading1"/>
      </w:pPr>
      <w:r>
        <w:t xml:space="preserve">6. Programa y cronograma de sesiones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60"/>
        <w:gridCol w:w="1500"/>
        <w:gridCol w:w="2500"/>
        <w:gridCol w:w="2700"/>
        <w:gridCol w:w="1900"/>
      </w:tblGrid>
      <w:tr>
        <w:trPr>
          <w:tblHeader/>
        </w:trPr>
        <w:tc>
          <w:tcPr>
            <w:tcW w:type="dxa" w:w="760"/>
            <w:tcBorders>
              <w:top w:val="single" w:color="D9D5F2" w:sz="2"/>
              <w:left w:val="single" w:color="D9D5F2" w:sz="2"/>
              <w:bottom w:val="single" w:color="D9D5F2" w:sz="2"/>
              <w:right w:val="single" w:color="D9D5F2" w:sz="2"/>
            </w:tcBorders>
            <w:shd w:fill="3D2EE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b/>
                <w:bCs/>
                <w:color w:val="FFFFFF"/>
              </w:rPr>
              <w:t xml:space="preserve">Ses.</w:t>
            </w:r>
          </w:p>
        </w:tc>
        <w:tc>
          <w:tcPr>
            <w:tcW w:type="dxa" w:w="1500"/>
            <w:tcBorders>
              <w:top w:val="single" w:color="D9D5F2" w:sz="2"/>
              <w:left w:val="single" w:color="D9D5F2" w:sz="2"/>
              <w:bottom w:val="single" w:color="D9D5F2" w:sz="2"/>
              <w:right w:val="single" w:color="D9D5F2" w:sz="2"/>
            </w:tcBorders>
            <w:shd w:fill="3D2EE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b/>
                <w:bCs/>
                <w:color w:val="FFFFFF"/>
              </w:rPr>
              <w:t xml:space="preserve">Tema</w:t>
            </w:r>
          </w:p>
        </w:tc>
        <w:tc>
          <w:tcPr>
            <w:tcW w:type="dxa" w:w="2500"/>
            <w:tcBorders>
              <w:top w:val="single" w:color="D9D5F2" w:sz="2"/>
              <w:left w:val="single" w:color="D9D5F2" w:sz="2"/>
              <w:bottom w:val="single" w:color="D9D5F2" w:sz="2"/>
              <w:right w:val="single" w:color="D9D5F2" w:sz="2"/>
            </w:tcBorders>
            <w:shd w:fill="3D2EE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b/>
                <w:bCs/>
                <w:color w:val="FFFFFF"/>
              </w:rPr>
              <w:t xml:space="preserve">Gramática clave</w:t>
            </w:r>
          </w:p>
        </w:tc>
        <w:tc>
          <w:tcPr>
            <w:tcW w:type="dxa" w:w="2700"/>
            <w:tcBorders>
              <w:top w:val="single" w:color="D9D5F2" w:sz="2"/>
              <w:left w:val="single" w:color="D9D5F2" w:sz="2"/>
              <w:bottom w:val="single" w:color="D9D5F2" w:sz="2"/>
              <w:right w:val="single" w:color="D9D5F2" w:sz="2"/>
            </w:tcBorders>
            <w:shd w:fill="3D2EE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b/>
                <w:bCs/>
                <w:color w:val="FFFFFF"/>
              </w:rPr>
              <w:t xml:space="preserve">Léxico</w:t>
            </w:r>
          </w:p>
        </w:tc>
        <w:tc>
          <w:tcPr>
            <w:tcW w:type="dxa" w:w="1900"/>
            <w:tcBorders>
              <w:top w:val="single" w:color="D9D5F2" w:sz="2"/>
              <w:left w:val="single" w:color="D9D5F2" w:sz="2"/>
              <w:bottom w:val="single" w:color="D9D5F2" w:sz="2"/>
              <w:right w:val="single" w:color="D9D5F2" w:sz="2"/>
            </w:tcBorders>
            <w:shd w:fill="3D2EE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b/>
                <w:bCs/>
                <w:color w:val="FFFFFF"/>
              </w:rPr>
              <w:t xml:space="preserve">Tarea</w:t>
            </w:r>
          </w:p>
        </w:tc>
      </w:tr>
      <w:tr>
        <w:tc>
          <w:tcPr>
            <w:tcW w:type="dxa" w:w="760"/>
            <w:tcBorders>
              <w:top w:val="single" w:color="D9D5F2" w:sz="2"/>
              <w:left w:val="single" w:color="D9D5F2" w:sz="2"/>
              <w:bottom w:val="single" w:color="D9D5F2" w:sz="2"/>
              <w:right w:val="single" w:color="D9D5F2" w:sz="2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bCs/>
                <w:color w:val="3D2EE8"/>
              </w:rPr>
              <w:t xml:space="preserve">01</w:t>
            </w:r>
          </w:p>
        </w:tc>
        <w:tc>
          <w:tcPr>
            <w:tcW w:type="dxa" w:w="1500"/>
            <w:tcBorders>
              <w:top w:val="single" w:color="D9D5F2" w:sz="2"/>
              <w:left w:val="single" w:color="D9D5F2" w:sz="2"/>
              <w:bottom w:val="single" w:color="D9D5F2" w:sz="2"/>
              <w:right w:val="single" w:color="D9D5F2" w:sz="2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color w:val="000000"/>
              </w:rPr>
              <w:t xml:space="preserve">복습 · 높임말</w:t>
            </w:r>
          </w:p>
          <w:p>
            <w:pPr>
              <w:spacing w:before="20"/>
            </w:pPr>
            <w:r>
              <w:rPr>
                <w:sz w:val="18"/>
                <w:szCs w:val="18"/>
              </w:rPr>
              <w:t xml:space="preserve">Repaso A2 y honoríficos</w:t>
            </w:r>
          </w:p>
        </w:tc>
        <w:tc>
          <w:tcPr>
            <w:tcW w:type="dxa" w:w="2500"/>
            <w:tcBorders>
              <w:top w:val="single" w:color="D9D5F2" w:sz="2"/>
              <w:left w:val="single" w:color="D9D5F2" w:sz="2"/>
              <w:bottom w:val="single" w:color="D9D5F2" w:sz="2"/>
              <w:right w:val="single" w:color="D9D5F2" w:sz="2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sz w:val="18"/>
                <w:szCs w:val="18"/>
              </w:rPr>
              <w:t xml:space="preserve">Repaso A2; honoríficos </w:t>
            </w:r>
            <w:r>
              <w:rPr>
                <w:rFonts w:ascii="Malgun Gothic" w:cs="Malgun Gothic" w:eastAsia="Malgun Gothic" w:hAnsi="Malgun Gothic"/>
                <w:color w:val="000000"/>
                <w:sz w:val="18"/>
                <w:szCs w:val="18"/>
              </w:rPr>
              <w:t xml:space="preserve">께서</w:t>
            </w:r>
            <w:r>
              <w:rPr>
                <w:sz w:val="18"/>
                <w:szCs w:val="18"/>
              </w:rPr>
              <w:t xml:space="preserve"> / -(</w:t>
            </w:r>
            <w:r>
              <w:rPr>
                <w:rFonts w:ascii="Malgun Gothic" w:cs="Malgun Gothic" w:eastAsia="Malgun Gothic" w:hAnsi="Malgun Gothic"/>
                <w:color w:val="000000"/>
                <w:sz w:val="18"/>
                <w:szCs w:val="18"/>
              </w:rPr>
              <w:t xml:space="preserve">으</w:t>
            </w:r>
            <w:r>
              <w:rPr>
                <w:sz w:val="18"/>
                <w:szCs w:val="18"/>
              </w:rPr>
              <w:t xml:space="preserve">)</w:t>
            </w:r>
            <w:r>
              <w:rPr>
                <w:rFonts w:ascii="Malgun Gothic" w:cs="Malgun Gothic" w:eastAsia="Malgun Gothic" w:hAnsi="Malgun Gothic"/>
                <w:color w:val="000000"/>
                <w:sz w:val="18"/>
                <w:szCs w:val="18"/>
              </w:rPr>
              <w:t xml:space="preserve">시</w:t>
            </w:r>
            <w:r>
              <w:rPr>
                <w:sz w:val="18"/>
                <w:szCs w:val="18"/>
              </w:rPr>
              <w:t xml:space="preserve"> / </w:t>
            </w:r>
            <w:r>
              <w:rPr>
                <w:rFonts w:ascii="Malgun Gothic" w:cs="Malgun Gothic" w:eastAsia="Malgun Gothic" w:hAnsi="Malgun Gothic"/>
                <w:color w:val="000000"/>
                <w:sz w:val="18"/>
                <w:szCs w:val="18"/>
              </w:rPr>
              <w:t xml:space="preserve">드시다</w:t>
            </w:r>
            <w:r>
              <w:rPr>
                <w:sz w:val="18"/>
                <w:szCs w:val="18"/>
              </w:rPr>
              <w:t xml:space="preserve"> · </w:t>
            </w:r>
            <w:r>
              <w:rPr>
                <w:rFonts w:ascii="Malgun Gothic" w:cs="Malgun Gothic" w:eastAsia="Malgun Gothic" w:hAnsi="Malgun Gothic"/>
                <w:color w:val="000000"/>
                <w:sz w:val="18"/>
                <w:szCs w:val="18"/>
              </w:rPr>
              <w:t xml:space="preserve">계시다</w:t>
            </w:r>
          </w:p>
        </w:tc>
        <w:tc>
          <w:tcPr>
            <w:tcW w:type="dxa" w:w="2700"/>
            <w:tcBorders>
              <w:top w:val="single" w:color="D9D5F2" w:sz="2"/>
              <w:left w:val="single" w:color="D9D5F2" w:sz="2"/>
              <w:bottom w:val="single" w:color="D9D5F2" w:sz="2"/>
              <w:right w:val="single" w:color="D9D5F2" w:sz="2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sz w:val="18"/>
                <w:szCs w:val="18"/>
              </w:rPr>
              <w:t xml:space="preserve">Cortesía, familia, trabajo</w:t>
            </w:r>
          </w:p>
        </w:tc>
        <w:tc>
          <w:tcPr>
            <w:tcW w:type="dxa" w:w="1900"/>
            <w:tcBorders>
              <w:top w:val="single" w:color="D9D5F2" w:sz="2"/>
              <w:left w:val="single" w:color="D9D5F2" w:sz="2"/>
              <w:bottom w:val="single" w:color="D9D5F2" w:sz="2"/>
              <w:right w:val="single" w:color="D9D5F2" w:sz="2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sz w:val="18"/>
                <w:szCs w:val="18"/>
              </w:rPr>
              <w:t xml:space="preserve">Reescribe 5 frases en </w:t>
            </w:r>
            <w:r>
              <w:rPr>
                <w:rFonts w:ascii="Malgun Gothic" w:cs="Malgun Gothic" w:eastAsia="Malgun Gothic" w:hAnsi="Malgun Gothic"/>
                <w:color w:val="000000"/>
                <w:sz w:val="18"/>
                <w:szCs w:val="18"/>
              </w:rPr>
              <w:t xml:space="preserve">높임말</w:t>
            </w:r>
          </w:p>
        </w:tc>
      </w:tr>
      <w:tr>
        <w:tc>
          <w:tcPr>
            <w:tcW w:type="dxa" w:w="760"/>
            <w:tcBorders>
              <w:top w:val="single" w:color="D9D5F2" w:sz="2"/>
              <w:left w:val="single" w:color="D9D5F2" w:sz="2"/>
              <w:bottom w:val="single" w:color="D9D5F2" w:sz="2"/>
              <w:right w:val="single" w:color="D9D5F2" w:sz="2"/>
            </w:tcBorders>
            <w:shd w:fill="F7F6FE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bCs/>
                <w:color w:val="3D2EE8"/>
              </w:rPr>
              <w:t xml:space="preserve">02</w:t>
            </w:r>
          </w:p>
        </w:tc>
        <w:tc>
          <w:tcPr>
            <w:tcW w:type="dxa" w:w="1500"/>
            <w:tcBorders>
              <w:top w:val="single" w:color="D9D5F2" w:sz="2"/>
              <w:left w:val="single" w:color="D9D5F2" w:sz="2"/>
              <w:bottom w:val="single" w:color="D9D5F2" w:sz="2"/>
              <w:right w:val="single" w:color="D9D5F2" w:sz="2"/>
            </w:tcBorders>
            <w:shd w:fill="F7F6FE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color w:val="000000"/>
              </w:rPr>
              <w:t xml:space="preserve">-는데</w:t>
            </w:r>
          </w:p>
          <w:p>
            <w:pPr>
              <w:spacing w:before="20"/>
            </w:pPr>
            <w:r>
              <w:rPr>
                <w:sz w:val="18"/>
                <w:szCs w:val="18"/>
              </w:rPr>
              <w:t xml:space="preserve">Contraste y contexto</w:t>
            </w:r>
          </w:p>
        </w:tc>
        <w:tc>
          <w:tcPr>
            <w:tcW w:type="dxa" w:w="2500"/>
            <w:tcBorders>
              <w:top w:val="single" w:color="D9D5F2" w:sz="2"/>
              <w:left w:val="single" w:color="D9D5F2" w:sz="2"/>
              <w:bottom w:val="single" w:color="D9D5F2" w:sz="2"/>
              <w:right w:val="single" w:color="D9D5F2" w:sz="2"/>
            </w:tcBorders>
            <w:shd w:fill="F7F6FE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sz w:val="18"/>
                <w:szCs w:val="18"/>
              </w:rPr>
              <w:t xml:space="preserve">-(</w:t>
            </w:r>
            <w:r>
              <w:rPr>
                <w:rFonts w:ascii="Malgun Gothic" w:cs="Malgun Gothic" w:eastAsia="Malgun Gothic" w:hAnsi="Malgun Gothic"/>
                <w:color w:val="000000"/>
                <w:sz w:val="18"/>
                <w:szCs w:val="18"/>
              </w:rPr>
              <w:t xml:space="preserve">으</w:t>
            </w:r>
            <w:r>
              <w:rPr>
                <w:sz w:val="18"/>
                <w:szCs w:val="18"/>
              </w:rPr>
              <w:t xml:space="preserve">)</w:t>
            </w:r>
            <w:r>
              <w:rPr>
                <w:rFonts w:ascii="Malgun Gothic" w:cs="Malgun Gothic" w:eastAsia="Malgun Gothic" w:hAnsi="Malgun Gothic"/>
                <w:color w:val="000000"/>
                <w:sz w:val="18"/>
                <w:szCs w:val="18"/>
              </w:rPr>
              <w:t xml:space="preserve">ㄴ</w:t>
            </w:r>
            <w:r>
              <w:rPr>
                <w:sz w:val="18"/>
                <w:szCs w:val="18"/>
              </w:rPr>
              <w:t xml:space="preserve">/</w:t>
            </w:r>
            <w:r>
              <w:rPr>
                <w:rFonts w:ascii="Malgun Gothic" w:cs="Malgun Gothic" w:eastAsia="Malgun Gothic" w:hAnsi="Malgun Gothic"/>
                <w:color w:val="000000"/>
                <w:sz w:val="18"/>
                <w:szCs w:val="18"/>
              </w:rPr>
              <w:t xml:space="preserve">는데</w:t>
            </w:r>
            <w:r>
              <w:rPr>
                <w:sz w:val="18"/>
                <w:szCs w:val="18"/>
              </w:rPr>
              <w:t xml:space="preserve"> (contexto, contraste, petición suave)</w:t>
            </w:r>
          </w:p>
        </w:tc>
        <w:tc>
          <w:tcPr>
            <w:tcW w:type="dxa" w:w="2700"/>
            <w:tcBorders>
              <w:top w:val="single" w:color="D9D5F2" w:sz="2"/>
              <w:left w:val="single" w:color="D9D5F2" w:sz="2"/>
              <w:bottom w:val="single" w:color="D9D5F2" w:sz="2"/>
              <w:right w:val="single" w:color="D9D5F2" w:sz="2"/>
            </w:tcBorders>
            <w:shd w:fill="F7F6FE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sz w:val="18"/>
                <w:szCs w:val="18"/>
              </w:rPr>
              <w:t xml:space="preserve">Vida diaria, peticiones</w:t>
            </w:r>
          </w:p>
        </w:tc>
        <w:tc>
          <w:tcPr>
            <w:tcW w:type="dxa" w:w="1900"/>
            <w:tcBorders>
              <w:top w:val="single" w:color="D9D5F2" w:sz="2"/>
              <w:left w:val="single" w:color="D9D5F2" w:sz="2"/>
              <w:bottom w:val="single" w:color="D9D5F2" w:sz="2"/>
              <w:right w:val="single" w:color="D9D5F2" w:sz="2"/>
            </w:tcBorders>
            <w:shd w:fill="F7F6FE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sz w:val="18"/>
                <w:szCs w:val="18"/>
              </w:rPr>
              <w:t xml:space="preserve">5 frases con -</w:t>
            </w:r>
            <w:r>
              <w:rPr>
                <w:rFonts w:ascii="Malgun Gothic" w:cs="Malgun Gothic" w:eastAsia="Malgun Gothic" w:hAnsi="Malgun Gothic"/>
                <w:color w:val="000000"/>
                <w:sz w:val="18"/>
                <w:szCs w:val="18"/>
              </w:rPr>
              <w:t xml:space="preserve">는데</w:t>
            </w:r>
          </w:p>
        </w:tc>
      </w:tr>
      <w:tr>
        <w:tc>
          <w:tcPr>
            <w:tcW w:type="dxa" w:w="760"/>
            <w:tcBorders>
              <w:top w:val="single" w:color="D9D5F2" w:sz="2"/>
              <w:left w:val="single" w:color="D9D5F2" w:sz="2"/>
              <w:bottom w:val="single" w:color="D9D5F2" w:sz="2"/>
              <w:right w:val="single" w:color="D9D5F2" w:sz="2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bCs/>
                <w:color w:val="3D2EE8"/>
              </w:rPr>
              <w:t xml:space="preserve">03</w:t>
            </w:r>
          </w:p>
        </w:tc>
        <w:tc>
          <w:tcPr>
            <w:tcW w:type="dxa" w:w="1500"/>
            <w:tcBorders>
              <w:top w:val="single" w:color="D9D5F2" w:sz="2"/>
              <w:left w:val="single" w:color="D9D5F2" w:sz="2"/>
              <w:bottom w:val="single" w:color="D9D5F2" w:sz="2"/>
              <w:right w:val="single" w:color="D9D5F2" w:sz="2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color w:val="000000"/>
              </w:rPr>
              <w:t xml:space="preserve">간접화법 I</w:t>
            </w:r>
          </w:p>
          <w:p>
            <w:pPr>
              <w:spacing w:before="20"/>
            </w:pPr>
            <w:r>
              <w:rPr>
                <w:sz w:val="18"/>
                <w:szCs w:val="18"/>
              </w:rPr>
              <w:t xml:space="preserve">Estilo indirecto (afirmar)</w:t>
            </w:r>
          </w:p>
        </w:tc>
        <w:tc>
          <w:tcPr>
            <w:tcW w:type="dxa" w:w="2500"/>
            <w:tcBorders>
              <w:top w:val="single" w:color="D9D5F2" w:sz="2"/>
              <w:left w:val="single" w:color="D9D5F2" w:sz="2"/>
              <w:bottom w:val="single" w:color="D9D5F2" w:sz="2"/>
              <w:right w:val="single" w:color="D9D5F2" w:sz="2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sz w:val="18"/>
                <w:szCs w:val="18"/>
              </w:rPr>
              <w:t xml:space="preserve">-</w:t>
            </w:r>
            <w:r>
              <w:rPr>
                <w:rFonts w:ascii="Malgun Gothic" w:cs="Malgun Gothic" w:eastAsia="Malgun Gothic" w:hAnsi="Malgun Gothic"/>
                <w:color w:val="000000"/>
                <w:sz w:val="18"/>
                <w:szCs w:val="18"/>
              </w:rPr>
              <w:t xml:space="preserve">다고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rFonts w:ascii="Malgun Gothic" w:cs="Malgun Gothic" w:eastAsia="Malgun Gothic" w:hAnsi="Malgun Gothic"/>
                <w:color w:val="000000"/>
                <w:sz w:val="18"/>
                <w:szCs w:val="18"/>
              </w:rPr>
              <w:t xml:space="preserve">하다</w:t>
            </w:r>
            <w:r>
              <w:rPr>
                <w:sz w:val="18"/>
                <w:szCs w:val="18"/>
              </w:rPr>
              <w:t xml:space="preserve"> (declarativo: presente, pasado y futuro)</w:t>
            </w:r>
          </w:p>
        </w:tc>
        <w:tc>
          <w:tcPr>
            <w:tcW w:type="dxa" w:w="2700"/>
            <w:tcBorders>
              <w:top w:val="single" w:color="D9D5F2" w:sz="2"/>
              <w:left w:val="single" w:color="D9D5F2" w:sz="2"/>
              <w:bottom w:val="single" w:color="D9D5F2" w:sz="2"/>
              <w:right w:val="single" w:color="D9D5F2" w:sz="2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sz w:val="18"/>
                <w:szCs w:val="18"/>
              </w:rPr>
              <w:t xml:space="preserve">Noticias, recados</w:t>
            </w:r>
          </w:p>
        </w:tc>
        <w:tc>
          <w:tcPr>
            <w:tcW w:type="dxa" w:w="1900"/>
            <w:tcBorders>
              <w:top w:val="single" w:color="D9D5F2" w:sz="2"/>
              <w:left w:val="single" w:color="D9D5F2" w:sz="2"/>
              <w:bottom w:val="single" w:color="D9D5F2" w:sz="2"/>
              <w:right w:val="single" w:color="D9D5F2" w:sz="2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sz w:val="18"/>
                <w:szCs w:val="18"/>
              </w:rPr>
              <w:t xml:space="preserve">Reporta 5 frases ajenas</w:t>
            </w:r>
          </w:p>
        </w:tc>
      </w:tr>
      <w:tr>
        <w:tc>
          <w:tcPr>
            <w:tcW w:type="dxa" w:w="760"/>
            <w:tcBorders>
              <w:top w:val="single" w:color="D9D5F2" w:sz="2"/>
              <w:left w:val="single" w:color="D9D5F2" w:sz="2"/>
              <w:bottom w:val="single" w:color="D9D5F2" w:sz="2"/>
              <w:right w:val="single" w:color="D9D5F2" w:sz="2"/>
            </w:tcBorders>
            <w:shd w:fill="F7F6FE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bCs/>
                <w:color w:val="3D2EE8"/>
              </w:rPr>
              <w:t xml:space="preserve">04</w:t>
            </w:r>
          </w:p>
        </w:tc>
        <w:tc>
          <w:tcPr>
            <w:tcW w:type="dxa" w:w="1500"/>
            <w:tcBorders>
              <w:top w:val="single" w:color="D9D5F2" w:sz="2"/>
              <w:left w:val="single" w:color="D9D5F2" w:sz="2"/>
              <w:bottom w:val="single" w:color="D9D5F2" w:sz="2"/>
              <w:right w:val="single" w:color="D9D5F2" w:sz="2"/>
            </w:tcBorders>
            <w:shd w:fill="F7F6FE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color w:val="000000"/>
              </w:rPr>
              <w:t xml:space="preserve">간접화법 II</w:t>
            </w:r>
          </w:p>
          <w:p>
            <w:pPr>
              <w:spacing w:before="20"/>
            </w:pPr>
            <w:r>
              <w:rPr>
                <w:sz w:val="18"/>
                <w:szCs w:val="18"/>
              </w:rPr>
              <w:t xml:space="preserve">Estilo indirecto (preguntar/pedir)</w:t>
            </w:r>
          </w:p>
        </w:tc>
        <w:tc>
          <w:tcPr>
            <w:tcW w:type="dxa" w:w="2500"/>
            <w:tcBorders>
              <w:top w:val="single" w:color="D9D5F2" w:sz="2"/>
              <w:left w:val="single" w:color="D9D5F2" w:sz="2"/>
              <w:bottom w:val="single" w:color="D9D5F2" w:sz="2"/>
              <w:right w:val="single" w:color="D9D5F2" w:sz="2"/>
            </w:tcBorders>
            <w:shd w:fill="F7F6FE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sz w:val="18"/>
                <w:szCs w:val="18"/>
              </w:rPr>
              <w:t xml:space="preserve">-</w:t>
            </w:r>
            <w:r>
              <w:rPr>
                <w:rFonts w:ascii="Malgun Gothic" w:cs="Malgun Gothic" w:eastAsia="Malgun Gothic" w:hAnsi="Malgun Gothic"/>
                <w:color w:val="000000"/>
                <w:sz w:val="18"/>
                <w:szCs w:val="18"/>
              </w:rPr>
              <w:t xml:space="preserve">냐고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rFonts w:ascii="Malgun Gothic" w:cs="Malgun Gothic" w:eastAsia="Malgun Gothic" w:hAnsi="Malgun Gothic"/>
                <w:color w:val="000000"/>
                <w:sz w:val="18"/>
                <w:szCs w:val="18"/>
              </w:rPr>
              <w:t xml:space="preserve">하다</w:t>
            </w:r>
            <w:r>
              <w:rPr>
                <w:sz w:val="18"/>
                <w:szCs w:val="18"/>
              </w:rPr>
              <w:t xml:space="preserve">; -(</w:t>
            </w:r>
            <w:r>
              <w:rPr>
                <w:rFonts w:ascii="Malgun Gothic" w:cs="Malgun Gothic" w:eastAsia="Malgun Gothic" w:hAnsi="Malgun Gothic"/>
                <w:color w:val="000000"/>
                <w:sz w:val="18"/>
                <w:szCs w:val="18"/>
              </w:rPr>
              <w:t xml:space="preserve">으</w:t>
            </w:r>
            <w:r>
              <w:rPr>
                <w:sz w:val="18"/>
                <w:szCs w:val="18"/>
              </w:rPr>
              <w:t xml:space="preserve">)</w:t>
            </w:r>
            <w:r>
              <w:rPr>
                <w:rFonts w:ascii="Malgun Gothic" w:cs="Malgun Gothic" w:eastAsia="Malgun Gothic" w:hAnsi="Malgun Gothic"/>
                <w:color w:val="000000"/>
                <w:sz w:val="18"/>
                <w:szCs w:val="18"/>
              </w:rPr>
              <w:t xml:space="preserve">라고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rFonts w:ascii="Malgun Gothic" w:cs="Malgun Gothic" w:eastAsia="Malgun Gothic" w:hAnsi="Malgun Gothic"/>
                <w:color w:val="000000"/>
                <w:sz w:val="18"/>
                <w:szCs w:val="18"/>
              </w:rPr>
              <w:t xml:space="preserve">하다</w:t>
            </w:r>
            <w:r>
              <w:rPr>
                <w:sz w:val="18"/>
                <w:szCs w:val="18"/>
              </w:rPr>
              <w:t xml:space="preserve">; -</w:t>
            </w:r>
            <w:r>
              <w:rPr>
                <w:rFonts w:ascii="Malgun Gothic" w:cs="Malgun Gothic" w:eastAsia="Malgun Gothic" w:hAnsi="Malgun Gothic"/>
                <w:color w:val="000000"/>
                <w:sz w:val="18"/>
                <w:szCs w:val="18"/>
              </w:rPr>
              <w:t xml:space="preserve">자고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rFonts w:ascii="Malgun Gothic" w:cs="Malgun Gothic" w:eastAsia="Malgun Gothic" w:hAnsi="Malgun Gothic"/>
                <w:color w:val="000000"/>
                <w:sz w:val="18"/>
                <w:szCs w:val="18"/>
              </w:rPr>
              <w:t xml:space="preserve">하다</w:t>
            </w:r>
          </w:p>
        </w:tc>
        <w:tc>
          <w:tcPr>
            <w:tcW w:type="dxa" w:w="2700"/>
            <w:tcBorders>
              <w:top w:val="single" w:color="D9D5F2" w:sz="2"/>
              <w:left w:val="single" w:color="D9D5F2" w:sz="2"/>
              <w:bottom w:val="single" w:color="D9D5F2" w:sz="2"/>
              <w:right w:val="single" w:color="D9D5F2" w:sz="2"/>
            </w:tcBorders>
            <w:shd w:fill="F7F6FE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sz w:val="18"/>
                <w:szCs w:val="18"/>
              </w:rPr>
              <w:t xml:space="preserve">Instrucciones, sugerencias</w:t>
            </w:r>
          </w:p>
        </w:tc>
        <w:tc>
          <w:tcPr>
            <w:tcW w:type="dxa" w:w="1900"/>
            <w:tcBorders>
              <w:top w:val="single" w:color="D9D5F2" w:sz="2"/>
              <w:left w:val="single" w:color="D9D5F2" w:sz="2"/>
              <w:bottom w:val="single" w:color="D9D5F2" w:sz="2"/>
              <w:right w:val="single" w:color="D9D5F2" w:sz="2"/>
            </w:tcBorders>
            <w:shd w:fill="F7F6FE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sz w:val="18"/>
                <w:szCs w:val="18"/>
              </w:rPr>
              <w:t xml:space="preserve">Reporta una conversación</w:t>
            </w:r>
          </w:p>
        </w:tc>
      </w:tr>
      <w:tr>
        <w:tc>
          <w:tcPr>
            <w:tcW w:type="dxa" w:w="760"/>
            <w:tcBorders>
              <w:top w:val="single" w:color="D9D5F2" w:sz="2"/>
              <w:left w:val="single" w:color="D9D5F2" w:sz="2"/>
              <w:bottom w:val="single" w:color="D9D5F2" w:sz="2"/>
              <w:right w:val="single" w:color="D9D5F2" w:sz="2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bCs/>
                <w:color w:val="3D2EE8"/>
              </w:rPr>
              <w:t xml:space="preserve">05</w:t>
            </w:r>
          </w:p>
        </w:tc>
        <w:tc>
          <w:tcPr>
            <w:tcW w:type="dxa" w:w="1500"/>
            <w:tcBorders>
              <w:top w:val="single" w:color="D9D5F2" w:sz="2"/>
              <w:left w:val="single" w:color="D9D5F2" w:sz="2"/>
              <w:bottom w:val="single" w:color="D9D5F2" w:sz="2"/>
              <w:right w:val="single" w:color="D9D5F2" w:sz="2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color w:val="000000"/>
              </w:rPr>
              <w:t xml:space="preserve">추측</w:t>
            </w:r>
          </w:p>
          <w:p>
            <w:pPr>
              <w:spacing w:before="20"/>
            </w:pPr>
            <w:r>
              <w:rPr>
                <w:sz w:val="18"/>
                <w:szCs w:val="18"/>
              </w:rPr>
              <w:t xml:space="preserve">Suposición y conjetura</w:t>
            </w:r>
          </w:p>
        </w:tc>
        <w:tc>
          <w:tcPr>
            <w:tcW w:type="dxa" w:w="2500"/>
            <w:tcBorders>
              <w:top w:val="single" w:color="D9D5F2" w:sz="2"/>
              <w:left w:val="single" w:color="D9D5F2" w:sz="2"/>
              <w:bottom w:val="single" w:color="D9D5F2" w:sz="2"/>
              <w:right w:val="single" w:color="D9D5F2" w:sz="2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sz w:val="18"/>
                <w:szCs w:val="18"/>
              </w:rPr>
              <w:t xml:space="preserve">-(</w:t>
            </w:r>
            <w:r>
              <w:rPr>
                <w:rFonts w:ascii="Malgun Gothic" w:cs="Malgun Gothic" w:eastAsia="Malgun Gothic" w:hAnsi="Malgun Gothic"/>
                <w:color w:val="000000"/>
                <w:sz w:val="18"/>
                <w:szCs w:val="18"/>
              </w:rPr>
              <w:t xml:space="preserve">으</w:t>
            </w:r>
            <w:r>
              <w:rPr>
                <w:sz w:val="18"/>
                <w:szCs w:val="18"/>
              </w:rPr>
              <w:t xml:space="preserve">)</w:t>
            </w:r>
            <w:r>
              <w:rPr>
                <w:rFonts w:ascii="Malgun Gothic" w:cs="Malgun Gothic" w:eastAsia="Malgun Gothic" w:hAnsi="Malgun Gothic"/>
                <w:color w:val="000000"/>
                <w:sz w:val="18"/>
                <w:szCs w:val="18"/>
              </w:rPr>
              <w:t xml:space="preserve">ㄹ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rFonts w:ascii="Malgun Gothic" w:cs="Malgun Gothic" w:eastAsia="Malgun Gothic" w:hAnsi="Malgun Gothic"/>
                <w:color w:val="000000"/>
                <w:sz w:val="18"/>
                <w:szCs w:val="18"/>
              </w:rPr>
              <w:t xml:space="preserve">것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rFonts w:ascii="Malgun Gothic" w:cs="Malgun Gothic" w:eastAsia="Malgun Gothic" w:hAnsi="Malgun Gothic"/>
                <w:color w:val="000000"/>
                <w:sz w:val="18"/>
                <w:szCs w:val="18"/>
              </w:rPr>
              <w:t xml:space="preserve">같다</w:t>
            </w:r>
            <w:r>
              <w:rPr>
                <w:sz w:val="18"/>
                <w:szCs w:val="18"/>
              </w:rPr>
              <w:t xml:space="preserve">; -</w:t>
            </w:r>
            <w:r>
              <w:rPr>
                <w:rFonts w:ascii="Malgun Gothic" w:cs="Malgun Gothic" w:eastAsia="Malgun Gothic" w:hAnsi="Malgun Gothic"/>
                <w:color w:val="000000"/>
                <w:sz w:val="18"/>
                <w:szCs w:val="18"/>
              </w:rPr>
              <w:t xml:space="preserve">나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rFonts w:ascii="Malgun Gothic" w:cs="Malgun Gothic" w:eastAsia="Malgun Gothic" w:hAnsi="Malgun Gothic"/>
                <w:color w:val="000000"/>
                <w:sz w:val="18"/>
                <w:szCs w:val="18"/>
              </w:rPr>
              <w:t xml:space="preserve">보다</w:t>
            </w:r>
            <w:r>
              <w:rPr>
                <w:sz w:val="18"/>
                <w:szCs w:val="18"/>
              </w:rPr>
              <w:t xml:space="preserve"> / -(</w:t>
            </w:r>
            <w:r>
              <w:rPr>
                <w:rFonts w:ascii="Malgun Gothic" w:cs="Malgun Gothic" w:eastAsia="Malgun Gothic" w:hAnsi="Malgun Gothic"/>
                <w:color w:val="000000"/>
                <w:sz w:val="18"/>
                <w:szCs w:val="18"/>
              </w:rPr>
              <w:t xml:space="preserve">으</w:t>
            </w:r>
            <w:r>
              <w:rPr>
                <w:sz w:val="18"/>
                <w:szCs w:val="18"/>
              </w:rPr>
              <w:t xml:space="preserve">)</w:t>
            </w:r>
            <w:r>
              <w:rPr>
                <w:rFonts w:ascii="Malgun Gothic" w:cs="Malgun Gothic" w:eastAsia="Malgun Gothic" w:hAnsi="Malgun Gothic"/>
                <w:color w:val="000000"/>
                <w:sz w:val="18"/>
                <w:szCs w:val="18"/>
              </w:rPr>
              <w:t xml:space="preserve">ㄴ가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rFonts w:ascii="Malgun Gothic" w:cs="Malgun Gothic" w:eastAsia="Malgun Gothic" w:hAnsi="Malgun Gothic"/>
                <w:color w:val="000000"/>
                <w:sz w:val="18"/>
                <w:szCs w:val="18"/>
              </w:rPr>
              <w:t xml:space="preserve">보다</w:t>
            </w:r>
            <w:r>
              <w:rPr>
                <w:sz w:val="18"/>
                <w:szCs w:val="18"/>
              </w:rPr>
              <w:t xml:space="preserve">; -</w:t>
            </w:r>
            <w:r>
              <w:rPr>
                <w:rFonts w:ascii="Malgun Gothic" w:cs="Malgun Gothic" w:eastAsia="Malgun Gothic" w:hAnsi="Malgun Gothic"/>
                <w:color w:val="000000"/>
                <w:sz w:val="18"/>
                <w:szCs w:val="18"/>
              </w:rPr>
              <w:t xml:space="preserve">겠</w:t>
            </w:r>
            <w:r>
              <w:rPr>
                <w:sz w:val="18"/>
                <w:szCs w:val="18"/>
              </w:rPr>
              <w:t xml:space="preserve">-</w:t>
            </w:r>
          </w:p>
        </w:tc>
        <w:tc>
          <w:tcPr>
            <w:tcW w:type="dxa" w:w="2700"/>
            <w:tcBorders>
              <w:top w:val="single" w:color="D9D5F2" w:sz="2"/>
              <w:left w:val="single" w:color="D9D5F2" w:sz="2"/>
              <w:bottom w:val="single" w:color="D9D5F2" w:sz="2"/>
              <w:right w:val="single" w:color="D9D5F2" w:sz="2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sz w:val="18"/>
                <w:szCs w:val="18"/>
              </w:rPr>
              <w:t xml:space="preserve">Predicciones, deducción</w:t>
            </w:r>
          </w:p>
        </w:tc>
        <w:tc>
          <w:tcPr>
            <w:tcW w:type="dxa" w:w="1900"/>
            <w:tcBorders>
              <w:top w:val="single" w:color="D9D5F2" w:sz="2"/>
              <w:left w:val="single" w:color="D9D5F2" w:sz="2"/>
              <w:bottom w:val="single" w:color="D9D5F2" w:sz="2"/>
              <w:right w:val="single" w:color="D9D5F2" w:sz="2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sz w:val="18"/>
                <w:szCs w:val="18"/>
              </w:rPr>
              <w:t xml:space="preserve">Adivina 5 situaciones</w:t>
            </w:r>
          </w:p>
        </w:tc>
      </w:tr>
      <w:tr>
        <w:tc>
          <w:tcPr>
            <w:tcW w:type="dxa" w:w="760"/>
            <w:tcBorders>
              <w:top w:val="single" w:color="D9D5F2" w:sz="2"/>
              <w:left w:val="single" w:color="D9D5F2" w:sz="2"/>
              <w:bottom w:val="single" w:color="D9D5F2" w:sz="2"/>
              <w:right w:val="single" w:color="D9D5F2" w:sz="2"/>
            </w:tcBorders>
            <w:shd w:fill="F7F6FE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bCs/>
                <w:color w:val="3D2EE8"/>
              </w:rPr>
              <w:t xml:space="preserve">06</w:t>
            </w:r>
          </w:p>
        </w:tc>
        <w:tc>
          <w:tcPr>
            <w:tcW w:type="dxa" w:w="1500"/>
            <w:tcBorders>
              <w:top w:val="single" w:color="D9D5F2" w:sz="2"/>
              <w:left w:val="single" w:color="D9D5F2" w:sz="2"/>
              <w:bottom w:val="single" w:color="D9D5F2" w:sz="2"/>
              <w:right w:val="single" w:color="D9D5F2" w:sz="2"/>
            </w:tcBorders>
            <w:shd w:fill="F7F6FE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color w:val="000000"/>
              </w:rPr>
              <w:t xml:space="preserve">변화</w:t>
            </w:r>
          </w:p>
          <w:p>
            <w:pPr>
              <w:spacing w:before="20"/>
            </w:pPr>
            <w:r>
              <w:rPr>
                <w:sz w:val="18"/>
                <w:szCs w:val="18"/>
              </w:rPr>
              <w:t xml:space="preserve">Cambios</w:t>
            </w:r>
          </w:p>
        </w:tc>
        <w:tc>
          <w:tcPr>
            <w:tcW w:type="dxa" w:w="2500"/>
            <w:tcBorders>
              <w:top w:val="single" w:color="D9D5F2" w:sz="2"/>
              <w:left w:val="single" w:color="D9D5F2" w:sz="2"/>
              <w:bottom w:val="single" w:color="D9D5F2" w:sz="2"/>
              <w:right w:val="single" w:color="D9D5F2" w:sz="2"/>
            </w:tcBorders>
            <w:shd w:fill="F7F6FE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sz w:val="18"/>
                <w:szCs w:val="18"/>
              </w:rPr>
              <w:t xml:space="preserve">-</w:t>
            </w:r>
            <w:r>
              <w:rPr>
                <w:rFonts w:ascii="Malgun Gothic" w:cs="Malgun Gothic" w:eastAsia="Malgun Gothic" w:hAnsi="Malgun Gothic"/>
                <w:color w:val="000000"/>
                <w:sz w:val="18"/>
                <w:szCs w:val="18"/>
              </w:rPr>
              <w:t xml:space="preserve">게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rFonts w:ascii="Malgun Gothic" w:cs="Malgun Gothic" w:eastAsia="Malgun Gothic" w:hAnsi="Malgun Gothic"/>
                <w:color w:val="000000"/>
                <w:sz w:val="18"/>
                <w:szCs w:val="18"/>
              </w:rPr>
              <w:t xml:space="preserve">되다</w:t>
            </w:r>
            <w:r>
              <w:rPr>
                <w:sz w:val="18"/>
                <w:szCs w:val="18"/>
              </w:rPr>
              <w:t xml:space="preserve">; -</w:t>
            </w:r>
            <w:r>
              <w:rPr>
                <w:rFonts w:ascii="Malgun Gothic" w:cs="Malgun Gothic" w:eastAsia="Malgun Gothic" w:hAnsi="Malgun Gothic"/>
                <w:color w:val="000000"/>
                <w:sz w:val="18"/>
                <w:szCs w:val="18"/>
              </w:rPr>
              <w:t xml:space="preserve">아</w:t>
            </w:r>
            <w:r>
              <w:rPr>
                <w:sz w:val="18"/>
                <w:szCs w:val="18"/>
              </w:rPr>
              <w:t xml:space="preserve">/</w:t>
            </w:r>
            <w:r>
              <w:rPr>
                <w:rFonts w:ascii="Malgun Gothic" w:cs="Malgun Gothic" w:eastAsia="Malgun Gothic" w:hAnsi="Malgun Gothic"/>
                <w:color w:val="000000"/>
                <w:sz w:val="18"/>
                <w:szCs w:val="18"/>
              </w:rPr>
              <w:t xml:space="preserve">어지다</w:t>
            </w:r>
            <w:r>
              <w:rPr>
                <w:sz w:val="18"/>
                <w:szCs w:val="18"/>
              </w:rPr>
              <w:t xml:space="preserve"> (con adjetivos)</w:t>
            </w:r>
          </w:p>
        </w:tc>
        <w:tc>
          <w:tcPr>
            <w:tcW w:type="dxa" w:w="2700"/>
            <w:tcBorders>
              <w:top w:val="single" w:color="D9D5F2" w:sz="2"/>
              <w:left w:val="single" w:color="D9D5F2" w:sz="2"/>
              <w:bottom w:val="single" w:color="D9D5F2" w:sz="2"/>
              <w:right w:val="single" w:color="D9D5F2" w:sz="2"/>
            </w:tcBorders>
            <w:shd w:fill="F7F6FE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sz w:val="18"/>
                <w:szCs w:val="18"/>
              </w:rPr>
              <w:t xml:space="preserve">Cambios de vida, hábitos</w:t>
            </w:r>
          </w:p>
        </w:tc>
        <w:tc>
          <w:tcPr>
            <w:tcW w:type="dxa" w:w="1900"/>
            <w:tcBorders>
              <w:top w:val="single" w:color="D9D5F2" w:sz="2"/>
              <w:left w:val="single" w:color="D9D5F2" w:sz="2"/>
              <w:bottom w:val="single" w:color="D9D5F2" w:sz="2"/>
              <w:right w:val="single" w:color="D9D5F2" w:sz="2"/>
            </w:tcBorders>
            <w:shd w:fill="F7F6FE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sz w:val="18"/>
                <w:szCs w:val="18"/>
              </w:rPr>
              <w:t xml:space="preserve">Describe un cambio tuyo</w:t>
            </w:r>
          </w:p>
        </w:tc>
      </w:tr>
      <w:tr>
        <w:tc>
          <w:tcPr>
            <w:tcW w:type="dxa" w:w="760"/>
            <w:tcBorders>
              <w:top w:val="single" w:color="D9D5F2" w:sz="2"/>
              <w:left w:val="single" w:color="D9D5F2" w:sz="2"/>
              <w:bottom w:val="single" w:color="D9D5F2" w:sz="2"/>
              <w:right w:val="single" w:color="D9D5F2" w:sz="2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bCs/>
                <w:color w:val="3D2EE8"/>
              </w:rPr>
              <w:t xml:space="preserve">07</w:t>
            </w:r>
          </w:p>
        </w:tc>
        <w:tc>
          <w:tcPr>
            <w:tcW w:type="dxa" w:w="1500"/>
            <w:tcBorders>
              <w:top w:val="single" w:color="D9D5F2" w:sz="2"/>
              <w:left w:val="single" w:color="D9D5F2" w:sz="2"/>
              <w:bottom w:val="single" w:color="D9D5F2" w:sz="2"/>
              <w:right w:val="single" w:color="D9D5F2" w:sz="2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color w:val="000000"/>
              </w:rPr>
              <w:t xml:space="preserve">이유 · 배경</w:t>
            </w:r>
          </w:p>
          <w:p>
            <w:pPr>
              <w:spacing w:before="20"/>
            </w:pPr>
            <w:r>
              <w:rPr>
                <w:sz w:val="18"/>
                <w:szCs w:val="18"/>
              </w:rPr>
              <w:t xml:space="preserve">Razones y trasfondo</w:t>
            </w:r>
          </w:p>
        </w:tc>
        <w:tc>
          <w:tcPr>
            <w:tcW w:type="dxa" w:w="2500"/>
            <w:tcBorders>
              <w:top w:val="single" w:color="D9D5F2" w:sz="2"/>
              <w:left w:val="single" w:color="D9D5F2" w:sz="2"/>
              <w:bottom w:val="single" w:color="D9D5F2" w:sz="2"/>
              <w:right w:val="single" w:color="D9D5F2" w:sz="2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sz w:val="18"/>
                <w:szCs w:val="18"/>
              </w:rPr>
              <w:t xml:space="preserve">-</w:t>
            </w:r>
            <w:r>
              <w:rPr>
                <w:rFonts w:ascii="Malgun Gothic" w:cs="Malgun Gothic" w:eastAsia="Malgun Gothic" w:hAnsi="Malgun Gothic"/>
                <w:color w:val="000000"/>
                <w:sz w:val="18"/>
                <w:szCs w:val="18"/>
              </w:rPr>
              <w:t xml:space="preserve">기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rFonts w:ascii="Malgun Gothic" w:cs="Malgun Gothic" w:eastAsia="Malgun Gothic" w:hAnsi="Malgun Gothic"/>
                <w:color w:val="000000"/>
                <w:sz w:val="18"/>
                <w:szCs w:val="18"/>
              </w:rPr>
              <w:t xml:space="preserve">때문에</w:t>
            </w:r>
            <w:r>
              <w:rPr>
                <w:sz w:val="18"/>
                <w:szCs w:val="18"/>
              </w:rPr>
              <w:t xml:space="preserve">; -</w:t>
            </w:r>
            <w:r>
              <w:rPr>
                <w:rFonts w:ascii="Malgun Gothic" w:cs="Malgun Gothic" w:eastAsia="Malgun Gothic" w:hAnsi="Malgun Gothic"/>
                <w:color w:val="000000"/>
                <w:sz w:val="18"/>
                <w:szCs w:val="18"/>
              </w:rPr>
              <w:t xml:space="preserve">거든요</w:t>
            </w:r>
            <w:r>
              <w:rPr>
                <w:sz w:val="18"/>
                <w:szCs w:val="18"/>
              </w:rPr>
              <w:t xml:space="preserve">; -</w:t>
            </w:r>
            <w:r>
              <w:rPr>
                <w:rFonts w:ascii="Malgun Gothic" w:cs="Malgun Gothic" w:eastAsia="Malgun Gothic" w:hAnsi="Malgun Gothic"/>
                <w:color w:val="000000"/>
                <w:sz w:val="18"/>
                <w:szCs w:val="18"/>
              </w:rPr>
              <w:t xml:space="preserve">잖아요</w:t>
            </w:r>
          </w:p>
        </w:tc>
        <w:tc>
          <w:tcPr>
            <w:tcW w:type="dxa" w:w="2700"/>
            <w:tcBorders>
              <w:top w:val="single" w:color="D9D5F2" w:sz="2"/>
              <w:left w:val="single" w:color="D9D5F2" w:sz="2"/>
              <w:bottom w:val="single" w:color="D9D5F2" w:sz="2"/>
              <w:right w:val="single" w:color="D9D5F2" w:sz="2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sz w:val="18"/>
                <w:szCs w:val="18"/>
              </w:rPr>
              <w:t xml:space="preserve">Explicaciones, excusas</w:t>
            </w:r>
          </w:p>
        </w:tc>
        <w:tc>
          <w:tcPr>
            <w:tcW w:type="dxa" w:w="1900"/>
            <w:tcBorders>
              <w:top w:val="single" w:color="D9D5F2" w:sz="2"/>
              <w:left w:val="single" w:color="D9D5F2" w:sz="2"/>
              <w:bottom w:val="single" w:color="D9D5F2" w:sz="2"/>
              <w:right w:val="single" w:color="D9D5F2" w:sz="2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sz w:val="18"/>
                <w:szCs w:val="18"/>
              </w:rPr>
              <w:t xml:space="preserve">Justifica una decisión</w:t>
            </w:r>
          </w:p>
        </w:tc>
      </w:tr>
      <w:tr>
        <w:tc>
          <w:tcPr>
            <w:tcW w:type="dxa" w:w="760"/>
            <w:tcBorders>
              <w:top w:val="single" w:color="D9D5F2" w:sz="2"/>
              <w:left w:val="single" w:color="D9D5F2" w:sz="2"/>
              <w:bottom w:val="single" w:color="D9D5F2" w:sz="2"/>
              <w:right w:val="single" w:color="D9D5F2" w:sz="2"/>
            </w:tcBorders>
            <w:shd w:fill="F7F6FE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bCs/>
                <w:color w:val="3D2EE8"/>
              </w:rPr>
              <w:t xml:space="preserve">08</w:t>
            </w:r>
          </w:p>
        </w:tc>
        <w:tc>
          <w:tcPr>
            <w:tcW w:type="dxa" w:w="1500"/>
            <w:tcBorders>
              <w:top w:val="single" w:color="D9D5F2" w:sz="2"/>
              <w:left w:val="single" w:color="D9D5F2" w:sz="2"/>
              <w:bottom w:val="single" w:color="D9D5F2" w:sz="2"/>
              <w:right w:val="single" w:color="D9D5F2" w:sz="2"/>
            </w:tcBorders>
            <w:shd w:fill="F7F6FE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color w:val="000000"/>
              </w:rPr>
              <w:t xml:space="preserve">동시 · 연결</w:t>
            </w:r>
          </w:p>
          <w:p>
            <w:pPr>
              <w:spacing w:before="20"/>
            </w:pPr>
            <w:r>
              <w:rPr>
                <w:sz w:val="18"/>
                <w:szCs w:val="18"/>
              </w:rPr>
              <w:t xml:space="preserve">Simultaneidad y conexión</w:t>
            </w:r>
          </w:p>
        </w:tc>
        <w:tc>
          <w:tcPr>
            <w:tcW w:type="dxa" w:w="2500"/>
            <w:tcBorders>
              <w:top w:val="single" w:color="D9D5F2" w:sz="2"/>
              <w:left w:val="single" w:color="D9D5F2" w:sz="2"/>
              <w:bottom w:val="single" w:color="D9D5F2" w:sz="2"/>
              <w:right w:val="single" w:color="D9D5F2" w:sz="2"/>
            </w:tcBorders>
            <w:shd w:fill="F7F6FE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sz w:val="18"/>
                <w:szCs w:val="18"/>
              </w:rPr>
              <w:t xml:space="preserve">-(</w:t>
            </w:r>
            <w:r>
              <w:rPr>
                <w:rFonts w:ascii="Malgun Gothic" w:cs="Malgun Gothic" w:eastAsia="Malgun Gothic" w:hAnsi="Malgun Gothic"/>
                <w:color w:val="000000"/>
                <w:sz w:val="18"/>
                <w:szCs w:val="18"/>
              </w:rPr>
              <w:t xml:space="preserve">으</w:t>
            </w:r>
            <w:r>
              <w:rPr>
                <w:sz w:val="18"/>
                <w:szCs w:val="18"/>
              </w:rPr>
              <w:t xml:space="preserve">)</w:t>
            </w:r>
            <w:r>
              <w:rPr>
                <w:rFonts w:ascii="Malgun Gothic" w:cs="Malgun Gothic" w:eastAsia="Malgun Gothic" w:hAnsi="Malgun Gothic"/>
                <w:color w:val="000000"/>
                <w:sz w:val="18"/>
                <w:szCs w:val="18"/>
              </w:rPr>
              <w:t xml:space="preserve">면서</w:t>
            </w:r>
            <w:r>
              <w:rPr>
                <w:sz w:val="18"/>
                <w:szCs w:val="18"/>
              </w:rPr>
              <w:t xml:space="preserve">; -</w:t>
            </w:r>
            <w:r>
              <w:rPr>
                <w:rFonts w:ascii="Malgun Gothic" w:cs="Malgun Gothic" w:eastAsia="Malgun Gothic" w:hAnsi="Malgun Gothic"/>
                <w:color w:val="000000"/>
                <w:sz w:val="18"/>
                <w:szCs w:val="18"/>
              </w:rPr>
              <w:t xml:space="preserve">다가</w:t>
            </w:r>
            <w:r>
              <w:rPr>
                <w:sz w:val="18"/>
                <w:szCs w:val="18"/>
              </w:rPr>
              <w:t xml:space="preserve">; -</w:t>
            </w:r>
            <w:r>
              <w:rPr>
                <w:rFonts w:ascii="Malgun Gothic" w:cs="Malgun Gothic" w:eastAsia="Malgun Gothic" w:hAnsi="Malgun Gothic"/>
                <w:color w:val="000000"/>
                <w:sz w:val="18"/>
                <w:szCs w:val="18"/>
              </w:rPr>
              <w:t xml:space="preserve">는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rFonts w:ascii="Malgun Gothic" w:cs="Malgun Gothic" w:eastAsia="Malgun Gothic" w:hAnsi="Malgun Gothic"/>
                <w:color w:val="000000"/>
                <w:sz w:val="18"/>
                <w:szCs w:val="18"/>
              </w:rPr>
              <w:t xml:space="preserve">동안</w:t>
            </w:r>
          </w:p>
        </w:tc>
        <w:tc>
          <w:tcPr>
            <w:tcW w:type="dxa" w:w="2700"/>
            <w:tcBorders>
              <w:top w:val="single" w:color="D9D5F2" w:sz="2"/>
              <w:left w:val="single" w:color="D9D5F2" w:sz="2"/>
              <w:bottom w:val="single" w:color="D9D5F2" w:sz="2"/>
              <w:right w:val="single" w:color="D9D5F2" w:sz="2"/>
            </w:tcBorders>
            <w:shd w:fill="F7F6FE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sz w:val="18"/>
                <w:szCs w:val="18"/>
              </w:rPr>
              <w:t xml:space="preserve">Multitarea, secuencias</w:t>
            </w:r>
          </w:p>
        </w:tc>
        <w:tc>
          <w:tcPr>
            <w:tcW w:type="dxa" w:w="1900"/>
            <w:tcBorders>
              <w:top w:val="single" w:color="D9D5F2" w:sz="2"/>
              <w:left w:val="single" w:color="D9D5F2" w:sz="2"/>
              <w:bottom w:val="single" w:color="D9D5F2" w:sz="2"/>
              <w:right w:val="single" w:color="D9D5F2" w:sz="2"/>
            </w:tcBorders>
            <w:shd w:fill="F7F6FE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sz w:val="18"/>
                <w:szCs w:val="18"/>
              </w:rPr>
              <w:t xml:space="preserve">Relato con tres conectores</w:t>
            </w:r>
          </w:p>
        </w:tc>
      </w:tr>
      <w:tr>
        <w:tc>
          <w:tcPr>
            <w:tcW w:type="dxa" w:w="760"/>
            <w:tcBorders>
              <w:top w:val="single" w:color="D9D5F2" w:sz="2"/>
              <w:left w:val="single" w:color="D9D5F2" w:sz="2"/>
              <w:bottom w:val="single" w:color="D9D5F2" w:sz="2"/>
              <w:right w:val="single" w:color="D9D5F2" w:sz="2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bCs/>
                <w:color w:val="3D2EE8"/>
              </w:rPr>
              <w:t xml:space="preserve">09</w:t>
            </w:r>
          </w:p>
        </w:tc>
        <w:tc>
          <w:tcPr>
            <w:tcW w:type="dxa" w:w="1500"/>
            <w:tcBorders>
              <w:top w:val="single" w:color="D9D5F2" w:sz="2"/>
              <w:left w:val="single" w:color="D9D5F2" w:sz="2"/>
              <w:bottom w:val="single" w:color="D9D5F2" w:sz="2"/>
              <w:right w:val="single" w:color="D9D5F2" w:sz="2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color w:val="000000"/>
              </w:rPr>
              <w:t xml:space="preserve">조언 · 감정</w:t>
            </w:r>
          </w:p>
          <w:p>
            <w:pPr>
              <w:spacing w:before="20"/>
            </w:pPr>
            <w:r>
              <w:rPr>
                <w:sz w:val="18"/>
                <w:szCs w:val="18"/>
              </w:rPr>
              <w:t xml:space="preserve">Consejos y emociones</w:t>
            </w:r>
          </w:p>
        </w:tc>
        <w:tc>
          <w:tcPr>
            <w:tcW w:type="dxa" w:w="2500"/>
            <w:tcBorders>
              <w:top w:val="single" w:color="D9D5F2" w:sz="2"/>
              <w:left w:val="single" w:color="D9D5F2" w:sz="2"/>
              <w:bottom w:val="single" w:color="D9D5F2" w:sz="2"/>
              <w:right w:val="single" w:color="D9D5F2" w:sz="2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sz w:val="18"/>
                <w:szCs w:val="18"/>
              </w:rPr>
              <w:t xml:space="preserve">-</w:t>
            </w:r>
            <w:r>
              <w:rPr>
                <w:rFonts w:ascii="Malgun Gothic" w:cs="Malgun Gothic" w:eastAsia="Malgun Gothic" w:hAnsi="Malgun Gothic"/>
                <w:color w:val="000000"/>
                <w:sz w:val="18"/>
                <w:szCs w:val="18"/>
              </w:rPr>
              <w:t xml:space="preserve">는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rFonts w:ascii="Malgun Gothic" w:cs="Malgun Gothic" w:eastAsia="Malgun Gothic" w:hAnsi="Malgun Gothic"/>
                <w:color w:val="000000"/>
                <w:sz w:val="18"/>
                <w:szCs w:val="18"/>
              </w:rPr>
              <w:t xml:space="preserve">게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rFonts w:ascii="Malgun Gothic" w:cs="Malgun Gothic" w:eastAsia="Malgun Gothic" w:hAnsi="Malgun Gothic"/>
                <w:color w:val="000000"/>
                <w:sz w:val="18"/>
                <w:szCs w:val="18"/>
              </w:rPr>
              <w:t xml:space="preserve">좋겠다</w:t>
            </w:r>
            <w:r>
              <w:rPr>
                <w:sz w:val="18"/>
                <w:szCs w:val="18"/>
              </w:rPr>
              <w:t xml:space="preserve">; -(</w:t>
            </w:r>
            <w:r>
              <w:rPr>
                <w:rFonts w:ascii="Malgun Gothic" w:cs="Malgun Gothic" w:eastAsia="Malgun Gothic" w:hAnsi="Malgun Gothic"/>
                <w:color w:val="000000"/>
                <w:sz w:val="18"/>
                <w:szCs w:val="18"/>
              </w:rPr>
              <w:t xml:space="preserve">으</w:t>
            </w:r>
            <w:r>
              <w:rPr>
                <w:sz w:val="18"/>
                <w:szCs w:val="18"/>
              </w:rPr>
              <w:t xml:space="preserve">)</w:t>
            </w:r>
            <w:r>
              <w:rPr>
                <w:rFonts w:ascii="Malgun Gothic" w:cs="Malgun Gothic" w:eastAsia="Malgun Gothic" w:hAnsi="Malgun Gothic"/>
                <w:color w:val="000000"/>
                <w:sz w:val="18"/>
                <w:szCs w:val="18"/>
              </w:rPr>
              <w:t xml:space="preserve">ㄹ걸</w:t>
            </w:r>
            <w:r>
              <w:rPr>
                <w:sz w:val="18"/>
                <w:szCs w:val="18"/>
              </w:rPr>
              <w:t xml:space="preserve"> (</w:t>
            </w:r>
            <w:r>
              <w:rPr>
                <w:rFonts w:ascii="Malgun Gothic" w:cs="Malgun Gothic" w:eastAsia="Malgun Gothic" w:hAnsi="Malgun Gothic"/>
                <w:color w:val="000000"/>
                <w:sz w:val="18"/>
                <w:szCs w:val="18"/>
              </w:rPr>
              <w:t xml:space="preserve">그랬다</w:t>
            </w:r>
            <w:r>
              <w:rPr>
                <w:sz w:val="18"/>
                <w:szCs w:val="18"/>
              </w:rPr>
              <w:t xml:space="preserve">) (arrepentimiento)</w:t>
            </w:r>
          </w:p>
        </w:tc>
        <w:tc>
          <w:tcPr>
            <w:tcW w:type="dxa" w:w="2700"/>
            <w:tcBorders>
              <w:top w:val="single" w:color="D9D5F2" w:sz="2"/>
              <w:left w:val="single" w:color="D9D5F2" w:sz="2"/>
              <w:bottom w:val="single" w:color="D9D5F2" w:sz="2"/>
              <w:right w:val="single" w:color="D9D5F2" w:sz="2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sz w:val="18"/>
                <w:szCs w:val="18"/>
              </w:rPr>
              <w:t xml:space="preserve">Consejos, sentimientos</w:t>
            </w:r>
          </w:p>
        </w:tc>
        <w:tc>
          <w:tcPr>
            <w:tcW w:type="dxa" w:w="1900"/>
            <w:tcBorders>
              <w:top w:val="single" w:color="D9D5F2" w:sz="2"/>
              <w:left w:val="single" w:color="D9D5F2" w:sz="2"/>
              <w:bottom w:val="single" w:color="D9D5F2" w:sz="2"/>
              <w:right w:val="single" w:color="D9D5F2" w:sz="2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sz w:val="18"/>
                <w:szCs w:val="18"/>
              </w:rPr>
              <w:t xml:space="preserve">Da un consejo a un amigo</w:t>
            </w:r>
          </w:p>
        </w:tc>
      </w:tr>
      <w:tr>
        <w:tc>
          <w:tcPr>
            <w:tcW w:type="dxa" w:w="760"/>
            <w:tcBorders>
              <w:top w:val="single" w:color="D9D5F2" w:sz="2"/>
              <w:left w:val="single" w:color="D9D5F2" w:sz="2"/>
              <w:bottom w:val="single" w:color="D9D5F2" w:sz="2"/>
              <w:right w:val="single" w:color="D9D5F2" w:sz="2"/>
            </w:tcBorders>
            <w:shd w:fill="F7F6FE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bCs/>
                <w:color w:val="3D2EE8"/>
              </w:rPr>
              <w:t xml:space="preserve">10</w:t>
            </w:r>
          </w:p>
        </w:tc>
        <w:tc>
          <w:tcPr>
            <w:tcW w:type="dxa" w:w="1500"/>
            <w:tcBorders>
              <w:top w:val="single" w:color="D9D5F2" w:sz="2"/>
              <w:left w:val="single" w:color="D9D5F2" w:sz="2"/>
              <w:bottom w:val="single" w:color="D9D5F2" w:sz="2"/>
              <w:right w:val="single" w:color="D9D5F2" w:sz="2"/>
            </w:tcBorders>
            <w:shd w:fill="F7F6FE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color w:val="000000"/>
              </w:rPr>
              <w:t xml:space="preserve">가정 · 조건</w:t>
            </w:r>
          </w:p>
          <w:p>
            <w:pPr>
              <w:spacing w:before="20"/>
            </w:pPr>
            <w:r>
              <w:rPr>
                <w:sz w:val="18"/>
                <w:szCs w:val="18"/>
              </w:rPr>
              <w:t xml:space="preserve">Hipótesis y condición</w:t>
            </w:r>
          </w:p>
        </w:tc>
        <w:tc>
          <w:tcPr>
            <w:tcW w:type="dxa" w:w="2500"/>
            <w:tcBorders>
              <w:top w:val="single" w:color="D9D5F2" w:sz="2"/>
              <w:left w:val="single" w:color="D9D5F2" w:sz="2"/>
              <w:bottom w:val="single" w:color="D9D5F2" w:sz="2"/>
              <w:right w:val="single" w:color="D9D5F2" w:sz="2"/>
            </w:tcBorders>
            <w:shd w:fill="F7F6FE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sz w:val="18"/>
                <w:szCs w:val="18"/>
              </w:rPr>
              <w:t xml:space="preserve">-</w:t>
            </w:r>
            <w:r>
              <w:rPr>
                <w:rFonts w:ascii="Malgun Gothic" w:cs="Malgun Gothic" w:eastAsia="Malgun Gothic" w:hAnsi="Malgun Gothic"/>
                <w:color w:val="000000"/>
                <w:sz w:val="18"/>
                <w:szCs w:val="18"/>
              </w:rPr>
              <w:t xml:space="preserve">아</w:t>
            </w:r>
            <w:r>
              <w:rPr>
                <w:sz w:val="18"/>
                <w:szCs w:val="18"/>
              </w:rPr>
              <w:t xml:space="preserve">/</w:t>
            </w:r>
            <w:r>
              <w:rPr>
                <w:rFonts w:ascii="Malgun Gothic" w:cs="Malgun Gothic" w:eastAsia="Malgun Gothic" w:hAnsi="Malgun Gothic"/>
                <w:color w:val="000000"/>
                <w:sz w:val="18"/>
                <w:szCs w:val="18"/>
              </w:rPr>
              <w:t xml:space="preserve">어도</w:t>
            </w:r>
            <w:r>
              <w:rPr>
                <w:sz w:val="18"/>
                <w:szCs w:val="18"/>
              </w:rPr>
              <w:t xml:space="preserve">; -(</w:t>
            </w:r>
            <w:r>
              <w:rPr>
                <w:rFonts w:ascii="Malgun Gothic" w:cs="Malgun Gothic" w:eastAsia="Malgun Gothic" w:hAnsi="Malgun Gothic"/>
                <w:color w:val="000000"/>
                <w:sz w:val="18"/>
                <w:szCs w:val="18"/>
              </w:rPr>
              <w:t xml:space="preserve">으</w:t>
            </w:r>
            <w:r>
              <w:rPr>
                <w:sz w:val="18"/>
                <w:szCs w:val="18"/>
              </w:rPr>
              <w:t xml:space="preserve">)</w:t>
            </w:r>
            <w:r>
              <w:rPr>
                <w:rFonts w:ascii="Malgun Gothic" w:cs="Malgun Gothic" w:eastAsia="Malgun Gothic" w:hAnsi="Malgun Gothic"/>
                <w:color w:val="000000"/>
                <w:sz w:val="18"/>
                <w:szCs w:val="18"/>
              </w:rPr>
              <w:t xml:space="preserve">ㄹ수록</w:t>
            </w:r>
            <w:r>
              <w:rPr>
                <w:sz w:val="18"/>
                <w:szCs w:val="18"/>
              </w:rPr>
              <w:t xml:space="preserve">; -(</w:t>
            </w:r>
            <w:r>
              <w:rPr>
                <w:rFonts w:ascii="Malgun Gothic" w:cs="Malgun Gothic" w:eastAsia="Malgun Gothic" w:hAnsi="Malgun Gothic"/>
                <w:color w:val="000000"/>
                <w:sz w:val="18"/>
                <w:szCs w:val="18"/>
              </w:rPr>
              <w:t xml:space="preserve">느</w:t>
            </w:r>
            <w:r>
              <w:rPr>
                <w:sz w:val="18"/>
                <w:szCs w:val="18"/>
              </w:rPr>
              <w:t xml:space="preserve">)</w:t>
            </w:r>
            <w:r>
              <w:rPr>
                <w:rFonts w:ascii="Malgun Gothic" w:cs="Malgun Gothic" w:eastAsia="Malgun Gothic" w:hAnsi="Malgun Gothic"/>
                <w:color w:val="000000"/>
                <w:sz w:val="18"/>
                <w:szCs w:val="18"/>
              </w:rPr>
              <w:t xml:space="preserve">ㄴ다면</w:t>
            </w:r>
          </w:p>
        </w:tc>
        <w:tc>
          <w:tcPr>
            <w:tcW w:type="dxa" w:w="2700"/>
            <w:tcBorders>
              <w:top w:val="single" w:color="D9D5F2" w:sz="2"/>
              <w:left w:val="single" w:color="D9D5F2" w:sz="2"/>
              <w:bottom w:val="single" w:color="D9D5F2" w:sz="2"/>
              <w:right w:val="single" w:color="D9D5F2" w:sz="2"/>
            </w:tcBorders>
            <w:shd w:fill="F7F6FE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sz w:val="18"/>
                <w:szCs w:val="18"/>
              </w:rPr>
              <w:t xml:space="preserve">Decisiones, deseos</w:t>
            </w:r>
          </w:p>
        </w:tc>
        <w:tc>
          <w:tcPr>
            <w:tcW w:type="dxa" w:w="1900"/>
            <w:tcBorders>
              <w:top w:val="single" w:color="D9D5F2" w:sz="2"/>
              <w:left w:val="single" w:color="D9D5F2" w:sz="2"/>
              <w:bottom w:val="single" w:color="D9D5F2" w:sz="2"/>
              <w:right w:val="single" w:color="D9D5F2" w:sz="2"/>
            </w:tcBorders>
            <w:shd w:fill="F7F6FE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sz w:val="18"/>
                <w:szCs w:val="18"/>
              </w:rPr>
              <w:t xml:space="preserve">3 hipótesis sobre tu futuro</w:t>
            </w:r>
          </w:p>
        </w:tc>
      </w:tr>
      <w:tr>
        <w:tc>
          <w:tcPr>
            <w:tcW w:type="dxa" w:w="760"/>
            <w:tcBorders>
              <w:top w:val="single" w:color="D9D5F2" w:sz="2"/>
              <w:left w:val="single" w:color="D9D5F2" w:sz="2"/>
              <w:bottom w:val="single" w:color="D9D5F2" w:sz="2"/>
              <w:right w:val="single" w:color="D9D5F2" w:sz="2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bCs/>
                <w:color w:val="3D2EE8"/>
              </w:rPr>
              <w:t xml:space="preserve">11</w:t>
            </w:r>
          </w:p>
        </w:tc>
        <w:tc>
          <w:tcPr>
            <w:tcW w:type="dxa" w:w="1500"/>
            <w:tcBorders>
              <w:top w:val="single" w:color="D9D5F2" w:sz="2"/>
              <w:left w:val="single" w:color="D9D5F2" w:sz="2"/>
              <w:bottom w:val="single" w:color="D9D5F2" w:sz="2"/>
              <w:right w:val="single" w:color="D9D5F2" w:sz="2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color w:val="000000"/>
              </w:rPr>
              <w:t xml:space="preserve">피동·사동 · TOPIK</w:t>
            </w:r>
          </w:p>
          <w:p>
            <w:pPr>
              <w:spacing w:before="20"/>
            </w:pPr>
            <w:r>
              <w:rPr>
                <w:sz w:val="18"/>
                <w:szCs w:val="18"/>
              </w:rPr>
              <w:t xml:space="preserve">Pasiva/causativa y TOPIK</w:t>
            </w:r>
          </w:p>
        </w:tc>
        <w:tc>
          <w:tcPr>
            <w:tcW w:type="dxa" w:w="2500"/>
            <w:tcBorders>
              <w:top w:val="single" w:color="D9D5F2" w:sz="2"/>
              <w:left w:val="single" w:color="D9D5F2" w:sz="2"/>
              <w:bottom w:val="single" w:color="D9D5F2" w:sz="2"/>
              <w:right w:val="single" w:color="D9D5F2" w:sz="2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sz w:val="18"/>
                <w:szCs w:val="18"/>
              </w:rPr>
              <w:t xml:space="preserve">Introducción </w:t>
            </w:r>
            <w:r>
              <w:rPr>
                <w:rFonts w:ascii="Malgun Gothic" w:cs="Malgun Gothic" w:eastAsia="Malgun Gothic" w:hAnsi="Malgun Gothic"/>
                <w:color w:val="000000"/>
                <w:sz w:val="18"/>
                <w:szCs w:val="18"/>
              </w:rPr>
              <w:t xml:space="preserve">이</w:t>
            </w:r>
            <w:r>
              <w:rPr>
                <w:sz w:val="18"/>
                <w:szCs w:val="18"/>
              </w:rPr>
              <w:t xml:space="preserve">/</w:t>
            </w:r>
            <w:r>
              <w:rPr>
                <w:rFonts w:ascii="Malgun Gothic" w:cs="Malgun Gothic" w:eastAsia="Malgun Gothic" w:hAnsi="Malgun Gothic"/>
                <w:color w:val="000000"/>
                <w:sz w:val="18"/>
                <w:szCs w:val="18"/>
              </w:rPr>
              <w:t xml:space="preserve">히</w:t>
            </w:r>
            <w:r>
              <w:rPr>
                <w:sz w:val="18"/>
                <w:szCs w:val="18"/>
              </w:rPr>
              <w:t xml:space="preserve">/</w:t>
            </w:r>
            <w:r>
              <w:rPr>
                <w:rFonts w:ascii="Malgun Gothic" w:cs="Malgun Gothic" w:eastAsia="Malgun Gothic" w:hAnsi="Malgun Gothic"/>
                <w:color w:val="000000"/>
                <w:sz w:val="18"/>
                <w:szCs w:val="18"/>
              </w:rPr>
              <w:t xml:space="preserve">리</w:t>
            </w:r>
            <w:r>
              <w:rPr>
                <w:sz w:val="18"/>
                <w:szCs w:val="18"/>
              </w:rPr>
              <w:t xml:space="preserve">/</w:t>
            </w:r>
            <w:r>
              <w:rPr>
                <w:rFonts w:ascii="Malgun Gothic" w:cs="Malgun Gothic" w:eastAsia="Malgun Gothic" w:hAnsi="Malgun Gothic"/>
                <w:color w:val="000000"/>
                <w:sz w:val="18"/>
                <w:szCs w:val="18"/>
              </w:rPr>
              <w:t xml:space="preserve">기</w:t>
            </w:r>
            <w:r>
              <w:rPr>
                <w:sz w:val="18"/>
                <w:szCs w:val="18"/>
              </w:rPr>
              <w:t xml:space="preserve">-; estrategias del TOPIK I</w:t>
            </w:r>
          </w:p>
        </w:tc>
        <w:tc>
          <w:tcPr>
            <w:tcW w:type="dxa" w:w="2700"/>
            <w:tcBorders>
              <w:top w:val="single" w:color="D9D5F2" w:sz="2"/>
              <w:left w:val="single" w:color="D9D5F2" w:sz="2"/>
              <w:bottom w:val="single" w:color="D9D5F2" w:sz="2"/>
              <w:right w:val="single" w:color="D9D5F2" w:sz="2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sz w:val="18"/>
                <w:szCs w:val="18"/>
              </w:rPr>
              <w:t xml:space="preserve">Vocabulario TOPIK</w:t>
            </w:r>
          </w:p>
        </w:tc>
        <w:tc>
          <w:tcPr>
            <w:tcW w:type="dxa" w:w="1900"/>
            <w:tcBorders>
              <w:top w:val="single" w:color="D9D5F2" w:sz="2"/>
              <w:left w:val="single" w:color="D9D5F2" w:sz="2"/>
              <w:bottom w:val="single" w:color="D9D5F2" w:sz="2"/>
              <w:right w:val="single" w:color="D9D5F2" w:sz="2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sz w:val="18"/>
                <w:szCs w:val="18"/>
              </w:rPr>
              <w:t xml:space="preserve">Mini-simulacro TOPIK I</w:t>
            </w:r>
          </w:p>
        </w:tc>
      </w:tr>
      <w:tr>
        <w:tc>
          <w:tcPr>
            <w:tcW w:type="dxa" w:w="760"/>
            <w:tcBorders>
              <w:top w:val="single" w:color="D9D5F2" w:sz="2"/>
              <w:left w:val="single" w:color="D9D5F2" w:sz="2"/>
              <w:bottom w:val="single" w:color="D9D5F2" w:sz="2"/>
              <w:right w:val="single" w:color="D9D5F2" w:sz="2"/>
            </w:tcBorders>
            <w:shd w:fill="F7F6FE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bCs/>
                <w:color w:val="3D2EE8"/>
              </w:rPr>
              <w:t xml:space="preserve">12</w:t>
            </w:r>
          </w:p>
        </w:tc>
        <w:tc>
          <w:tcPr>
            <w:tcW w:type="dxa" w:w="1500"/>
            <w:tcBorders>
              <w:top w:val="single" w:color="D9D5F2" w:sz="2"/>
              <w:left w:val="single" w:color="D9D5F2" w:sz="2"/>
              <w:bottom w:val="single" w:color="D9D5F2" w:sz="2"/>
              <w:right w:val="single" w:color="D9D5F2" w:sz="2"/>
            </w:tcBorders>
            <w:shd w:fill="F7F6FE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color w:val="000000"/>
              </w:rPr>
              <w:t xml:space="preserve">복습 · 프로젝트</w:t>
            </w:r>
          </w:p>
          <w:p>
            <w:pPr>
              <w:spacing w:before="20"/>
            </w:pPr>
            <w:r>
              <w:rPr>
                <w:sz w:val="18"/>
                <w:szCs w:val="18"/>
              </w:rPr>
              <w:t xml:space="preserve">Repaso y proyecto A3</w:t>
            </w:r>
          </w:p>
        </w:tc>
        <w:tc>
          <w:tcPr>
            <w:tcW w:type="dxa" w:w="2500"/>
            <w:tcBorders>
              <w:top w:val="single" w:color="D9D5F2" w:sz="2"/>
              <w:left w:val="single" w:color="D9D5F2" w:sz="2"/>
              <w:bottom w:val="single" w:color="D9D5F2" w:sz="2"/>
              <w:right w:val="single" w:color="D9D5F2" w:sz="2"/>
            </w:tcBorders>
            <w:shd w:fill="F7F6FE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sz w:val="18"/>
                <w:szCs w:val="18"/>
              </w:rPr>
              <w:t xml:space="preserve">Repaso integral; registro formal e informal</w:t>
            </w:r>
          </w:p>
        </w:tc>
        <w:tc>
          <w:tcPr>
            <w:tcW w:type="dxa" w:w="2700"/>
            <w:tcBorders>
              <w:top w:val="single" w:color="D9D5F2" w:sz="2"/>
              <w:left w:val="single" w:color="D9D5F2" w:sz="2"/>
              <w:bottom w:val="single" w:color="D9D5F2" w:sz="2"/>
              <w:right w:val="single" w:color="D9D5F2" w:sz="2"/>
            </w:tcBorders>
            <w:shd w:fill="F7F6FE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sz w:val="18"/>
                <w:szCs w:val="18"/>
              </w:rPr>
              <w:t xml:space="preserve">Repaso integral</w:t>
            </w:r>
          </w:p>
        </w:tc>
        <w:tc>
          <w:tcPr>
            <w:tcW w:type="dxa" w:w="1900"/>
            <w:tcBorders>
              <w:top w:val="single" w:color="D9D5F2" w:sz="2"/>
              <w:left w:val="single" w:color="D9D5F2" w:sz="2"/>
              <w:bottom w:val="single" w:color="D9D5F2" w:sz="2"/>
              <w:right w:val="single" w:color="D9D5F2" w:sz="2"/>
            </w:tcBorders>
            <w:shd w:fill="F7F6FE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sz w:val="18"/>
                <w:szCs w:val="18"/>
              </w:rPr>
              <w:t xml:space="preserve">Proyecto final A3 (exposición / opinión)</w:t>
            </w:r>
          </w:p>
        </w:tc>
      </w:tr>
    </w:tbl>
    <w:p>
      <w:pPr>
        <w:spacing w:after="120" w:before="60"/>
      </w:pPr>
      <w:r>
        <w:rPr>
          <w:i/>
          <w:iCs/>
          <w:color w:val="6B6B7C"/>
          <w:sz w:val="18"/>
          <w:szCs w:val="18"/>
        </w:rPr>
        <w:t xml:space="preserve">Nota: el ritmo puede ajustarse según el avance del grupo. Cada sesión incluye práctica oral y tarea breve.</w:t>
      </w:r>
    </w:p>
    <w:p>
      <w:pPr>
        <w:pStyle w:val="Heading1"/>
      </w:pPr>
      <w:r>
        <w:t xml:space="preserve">7. Materiales y recursos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Cuaderno Maestro del Estudiante (PDF descargable).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Diapositivas y hojas de actividad por sesión.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Audios de pronunciación grabados.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Grabación de cada clase en vivo.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Set de flashcards digitales de vocabulario.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Comunidad en Discord para práctica entre clases.</w:t>
      </w:r>
    </w:p>
    <w:p>
      <w:pPr>
        <w:spacing w:after="120"/>
      </w:pPr>
    </w:p>
    <w:p>
      <w:pPr>
        <w:pStyle w:val="Heading1"/>
      </w:pPr>
      <w:r>
        <w:t xml:space="preserve">8. Evaluación y certificación</w:t>
      </w:r>
    </w:p>
    <w:p>
      <w:pPr>
        <w:spacing w:after="120"/>
        <w:jc w:val="both"/>
      </w:pPr>
      <w:r>
        <w:t xml:space="preserve">La evaluación es continua y formativa. La calificación final se compone de: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0"/>
        <w:gridCol w:w="2360"/>
      </w:tblGrid>
      <w:tr>
        <w:trPr>
          <w:tblHeader/>
        </w:trPr>
        <w:tc>
          <w:tcPr>
            <w:tcW w:type="dxa" w:w="7000"/>
            <w:tcBorders>
              <w:top w:val="single" w:color="D9D5F2" w:sz="2"/>
              <w:left w:val="single" w:color="D9D5F2" w:sz="2"/>
              <w:bottom w:val="single" w:color="D9D5F2" w:sz="2"/>
              <w:right w:val="single" w:color="D9D5F2" w:sz="2"/>
            </w:tcBorders>
            <w:shd w:fill="3D2EE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rPr>
                <w:b/>
                <w:bCs/>
                <w:color w:val="FFFFFF"/>
              </w:rPr>
              <w:t xml:space="preserve">Componente</w:t>
            </w:r>
          </w:p>
        </w:tc>
        <w:tc>
          <w:tcPr>
            <w:tcW w:type="dxa" w:w="2360"/>
            <w:tcBorders>
              <w:top w:val="single" w:color="D9D5F2" w:sz="2"/>
              <w:left w:val="single" w:color="D9D5F2" w:sz="2"/>
              <w:bottom w:val="single" w:color="D9D5F2" w:sz="2"/>
              <w:right w:val="single" w:color="D9D5F2" w:sz="2"/>
            </w:tcBorders>
            <w:shd w:fill="3D2EE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bCs/>
                <w:color w:val="FFFFFF"/>
              </w:rPr>
              <w:t xml:space="preserve">Ponderación</w:t>
            </w:r>
          </w:p>
        </w:tc>
      </w:tr>
      <w:tr>
        <w:trPr>
          <w:tblHeader w:val="false"/>
        </w:trPr>
        <w:tc>
          <w:tcPr>
            <w:tcW w:type="dxa" w:w="7000"/>
            <w:tcBorders>
              <w:top w:val="single" w:color="D9D5F2" w:sz="2"/>
              <w:left w:val="single" w:color="D9D5F2" w:sz="2"/>
              <w:bottom w:val="single" w:color="D9D5F2" w:sz="2"/>
              <w:right w:val="single" w:color="D9D5F2" w:sz="2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t xml:space="preserve">Participación y asistencia a clases en vivo</w:t>
            </w:r>
          </w:p>
        </w:tc>
        <w:tc>
          <w:tcPr>
            <w:tcW w:type="dxa" w:w="2360"/>
            <w:tcBorders>
              <w:top w:val="single" w:color="D9D5F2" w:sz="2"/>
              <w:left w:val="single" w:color="D9D5F2" w:sz="2"/>
              <w:bottom w:val="single" w:color="D9D5F2" w:sz="2"/>
              <w:right w:val="single" w:color="D9D5F2" w:sz="2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t xml:space="preserve">40%</w:t>
            </w:r>
          </w:p>
        </w:tc>
      </w:tr>
      <w:tr>
        <w:trPr>
          <w:tblHeader w:val="false"/>
        </w:trPr>
        <w:tc>
          <w:tcPr>
            <w:tcW w:type="dxa" w:w="7000"/>
            <w:tcBorders>
              <w:top w:val="single" w:color="D9D5F2" w:sz="2"/>
              <w:left w:val="single" w:color="D9D5F2" w:sz="2"/>
              <w:bottom w:val="single" w:color="D9D5F2" w:sz="2"/>
              <w:right w:val="single" w:color="D9D5F2" w:sz="2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t xml:space="preserve">Tareas y actividades por sesión</w:t>
            </w:r>
          </w:p>
        </w:tc>
        <w:tc>
          <w:tcPr>
            <w:tcW w:type="dxa" w:w="2360"/>
            <w:tcBorders>
              <w:top w:val="single" w:color="D9D5F2" w:sz="2"/>
              <w:left w:val="single" w:color="D9D5F2" w:sz="2"/>
              <w:bottom w:val="single" w:color="D9D5F2" w:sz="2"/>
              <w:right w:val="single" w:color="D9D5F2" w:sz="2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t xml:space="preserve">30%</w:t>
            </w:r>
          </w:p>
        </w:tc>
      </w:tr>
      <w:tr>
        <w:trPr>
          <w:tblHeader w:val="false"/>
        </w:trPr>
        <w:tc>
          <w:tcPr>
            <w:tcW w:type="dxa" w:w="7000"/>
            <w:tcBorders>
              <w:top w:val="single" w:color="D9D5F2" w:sz="2"/>
              <w:left w:val="single" w:color="D9D5F2" w:sz="2"/>
              <w:bottom w:val="single" w:color="D9D5F2" w:sz="2"/>
              <w:right w:val="single" w:color="D9D5F2" w:sz="2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/>
              <w:jc w:val="left"/>
            </w:pPr>
            <w:r>
              <w:t xml:space="preserve">Proyecto final A3 (exposición o texto de opinión)</w:t>
            </w:r>
          </w:p>
        </w:tc>
        <w:tc>
          <w:tcPr>
            <w:tcW w:type="dxa" w:w="2360"/>
            <w:tcBorders>
              <w:top w:val="single" w:color="D9D5F2" w:sz="2"/>
              <w:left w:val="single" w:color="D9D5F2" w:sz="2"/>
              <w:bottom w:val="single" w:color="D9D5F2" w:sz="2"/>
              <w:right w:val="single" w:color="D9D5F2" w:sz="2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spacing w:after="0"/>
              <w:jc w:val="center"/>
            </w:pPr>
            <w:r>
              <w:t xml:space="preserve">30%</w:t>
            </w:r>
          </w:p>
        </w:tc>
      </w:tr>
    </w:tbl>
    <w:p>
      <w:pPr>
        <w:spacing w:after="120" w:before="100"/>
      </w:pPr>
      <w:r>
        <w:t xml:space="preserve">Certificación: recibe el Certificado oficial de finalización del Nivel 3 (A2+ → B1) quien alcance al menos 80% de asistencia y apruebe el proyecto final.</w:t>
      </w:r>
    </w:p>
    <w:p>
      <w:pPr>
        <w:pStyle w:val="Heading1"/>
      </w:pPr>
      <w:r>
        <w:t xml:space="preserve">9. Políticas del curso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Asistencia: las clases son en vivo. Si faltas, recibes la grabación y puedes recuperar sumándote a otra clase de la misma semana.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Grabaciones y materiales: son para uso personal del estudiante; no está permitida su redistribución.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Convivencia: mantenemos un ambiente respetuoso, inclusivo y seguro para todos.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Integridad académica: el proyecto final es de elaboración propia.</w:t>
      </w:r>
    </w:p>
    <w:p>
      <w:pPr>
        <w:spacing w:after="120"/>
      </w:pPr>
    </w:p>
    <w:p>
      <w:pPr>
        <w:pStyle w:val="Heading1"/>
      </w:pPr>
      <w:r>
        <w:t xml:space="preserve">10. Inversión e inscripción</w:t>
      </w:r>
    </w:p>
    <w:p>
      <w:pPr>
        <w:spacing w:after="120"/>
        <w:jc w:val="both"/>
      </w:pPr>
      <w:r>
        <w:t xml:space="preserve">La inversión y las fechas de cada cohorte se informan al abrir la convocatoria. Los estudiantes que vienen del nivel anterior tienen prioridad de cupo y un precio preferente. Pago único, sin cuotas mensuales.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Transferencia bancaria (Chile) — sin comisión.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Tarjeta de crédito / débito — Mercado Pago.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PayPal — pago internacional.</w:t>
      </w:r>
    </w:p>
    <w:p>
      <w:pPr>
        <w:spacing w:after="120" w:before="60"/>
      </w:pPr>
      <w:r>
        <w:rPr>
          <w:b/>
          <w:bCs/>
        </w:rPr>
        <w:t xml:space="preserve">Inscripción: </w:t>
      </w:r>
      <w:r>
        <w:rPr>
          <w:color w:val="3D2EE8"/>
        </w:rPr>
        <w:t xml:space="preserve">www.academiaseul.com</w:t>
      </w:r>
    </w:p>
    <w:p>
      <w:pPr>
        <w:pStyle w:val="Heading1"/>
      </w:pPr>
      <w:r>
        <w:t xml:space="preserve">11. Ruta de aprendizaje</w:t>
      </w:r>
    </w:p>
    <w:p>
      <w:pPr>
        <w:spacing w:after="120"/>
        <w:jc w:val="both"/>
      </w:pPr>
      <w:r>
        <w:t xml:space="preserve">Academia Seúl acompaña al estudiante nivel a nivel: A2 → A3 (este curso) → niveles intermedios altos, con preparación enfocada hacia el examen oficial TOPIK I y II. Cada nivel consolida y amplía lo aprendido en el anterior.</w:t>
      </w:r>
    </w:p>
    <w:p>
      <w:pPr>
        <w:pStyle w:val="Heading1"/>
      </w:pPr>
      <w:r>
        <w:t xml:space="preserve">12. Contacto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Sitio web: www.academiaseul.com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Instagram / TikTok / YouTube: @jaychingu.oficial</w:t>
      </w:r>
    </w:p>
    <w:p>
      <w:pPr>
        <w:spacing w:before="200"/>
        <w:jc w:val="center"/>
      </w:pPr>
      <w:r>
        <w:rPr>
          <w:b/>
          <w:bCs/>
          <w:color w:val="1A1A2E"/>
          <w:sz w:val="24"/>
          <w:szCs w:val="24"/>
        </w:rPr>
        <w:t xml:space="preserve">Aprende coreano con un </w:t>
      </w:r>
      <w:r>
        <w:rPr>
          <w:b/>
          <w:bCs/>
          <w:i/>
          <w:iCs/>
          <w:color w:val="C8001E"/>
          <w:sz w:val="24"/>
          <w:szCs w:val="24"/>
        </w:rPr>
        <w:t xml:space="preserve">chingu</w:t>
      </w:r>
      <w:r>
        <w:rPr>
          <w:rFonts w:ascii="Malgun Gothic" w:cs="Malgun Gothic" w:eastAsia="Malgun Gothic" w:hAnsi="Malgun Gothic"/>
          <w:b/>
          <w:bCs/>
          <w:color w:val="000000"/>
          <w:sz w:val="24"/>
          <w:szCs w:val="24"/>
        </w:rPr>
        <w:t xml:space="preserve">.  화이팅 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tabs>
        <w:tab w:val="right" w:pos="9360"/>
      </w:tabs>
    </w:pPr>
    <w:r>
      <w:rPr>
        <w:color w:val="6B6B7C"/>
        <w:sz w:val="16"/>
        <w:szCs w:val="16"/>
      </w:rPr>
      <w:t xml:space="preserve">www.academiaseul.com</w:t>
    </w:r>
    <w:r>
      <w:rPr>
        <w:color w:val="6B6B7C"/>
        <w:sz w:val="16"/>
        <w:szCs w:val="16"/>
      </w:rPr>
      <w:t xml:space="preserve">	Página </w:t>
    </w:r>
    <w:r>
      <w:rPr>
        <w:color w:val="6B6B7C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D9D5F2" w:sz="4" w:space="4"/>
      </w:pBdr>
      <w:jc w:val="right"/>
    </w:pPr>
    <w:r>
      <w:rPr>
        <w:color w:val="6B6B7C"/>
        <w:sz w:val="16"/>
        <w:szCs w:val="16"/>
      </w:rPr>
      <w:t xml:space="preserve">Academia Seúl · Programa del Curso · Coreano Nivel 3 (A2+ → B1)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222222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D9D5F2" w:sz="6" w:space="6"/>
      </w:pBdr>
      <w:spacing w:after="140" w:before="300"/>
      <w:outlineLvl w:val="0"/>
    </w:pPr>
    <w:rPr>
      <w:rFonts w:ascii="Arial" w:cs="Arial" w:eastAsia="Arial" w:hAnsi="Arial"/>
      <w:b/>
      <w:bCs/>
      <w:color w:val="1A1A2E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90" w:before="200"/>
      <w:outlineLvl w:val="1"/>
    </w:pPr>
    <w:rPr>
      <w:rFonts w:ascii="Arial" w:cs="Arial" w:eastAsia="Arial" w:hAnsi="Arial"/>
      <w:b/>
      <w:bCs/>
      <w:color w:val="3D2EE8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99899723964568ff5e22fb366976f5845f7a84f7.pn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Programa del Curso — Coreano Nivel 3 (A2+ → B1) · Intermedio Inicial</dc:title>
  <dc:creator>Academia Seúl</dc:creator>
  <cp:lastModifiedBy>Un-named</cp:lastModifiedBy>
  <cp:revision>1</cp:revision>
  <dcterms:created xsi:type="dcterms:W3CDTF">2026-06-11T11:42:22.476Z</dcterms:created>
  <dcterms:modified xsi:type="dcterms:W3CDTF">2026-06-11T11:42:22.476Z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