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jc w:val="center"/>
      </w:pPr>
      <w:r>
        <w:rPr>
          <w:rFonts w:ascii="Times New Roman" w:cs="Times New Roman" w:eastAsia="Times New Roman" w:hAnsi="Times New Roman"/>
          <w:b/>
          <w:bCs/>
          <w:sz w:val="28"/>
          <w:szCs w:val="28"/>
        </w:rPr>
        <w:t xml:space="preserve">INTRODUCTION GÉNÉRALE</w:t>
      </w:r>
    </w:p>
    <w:p>
      <w:pPr>
        <w:spacing w:after="120" w:line="360"/>
        <w:ind w:firstLine="567"/>
        <w:jc w:val="both"/>
      </w:pPr>
      <w:r>
        <w:rPr>
          <w:rFonts w:ascii="Times New Roman" w:cs="Times New Roman" w:eastAsia="Times New Roman" w:hAnsi="Times New Roman"/>
          <w:sz w:val="24"/>
          <w:szCs w:val="24"/>
        </w:rPr>
        <w:t xml:space="preserve">Dans un monde où l’éducation constitue le socle du développement durable, la qualité des apprentissages dépend largement de la formation de ceux qui les conduisent. Selon l’UNESCO (2020), plus de 250 millions d’enfants dans le monde peinent encore à acquérir les compétences de base ; or l’acquisition de ces compétences passe nécessairement par des enseignants bien formés. C’est dans ce contexte que le Togo, dont la population est jeune à plus de 60 %, a mis en place les Écoles normales de formation des professeurs d’école (ENFPE), afin d’assurer aux futurs enseignants une formation initiale de qualité, conformément à l’Objectif de développement durable n° 4 (ODD 4 : éducation de qualité) et au Plan sectoriel de l’éducation (PSE). L’éducation préscolaire et primaire constitue ainsi un enjeu majeur et stratégique de la politique éducative togolaise, et la formation des formateurs de ces écoles en est l’un des leviers essentiels.</w:t>
      </w:r>
    </w:p>
    <w:p>
      <w:pPr>
        <w:spacing w:after="120" w:line="360"/>
        <w:ind w:firstLine="567"/>
        <w:jc w:val="both"/>
      </w:pPr>
      <w:r>
        <w:rPr>
          <w:rFonts w:ascii="Times New Roman" w:cs="Times New Roman" w:eastAsia="Times New Roman" w:hAnsi="Times New Roman"/>
          <w:sz w:val="24"/>
          <w:szCs w:val="24"/>
        </w:rPr>
        <w:t xml:space="preserve">C’est à ce niveau que se situe la formation initiale des élèves-professeurs des ENFPE (EP-ENFPE). Après le stage d’imprégnation et l’administration des unités d’enseignement des semestres 1, 2 et 3, les stagiaires sont tenus d’effectuer un stage de pratique en responsabilité dans l’une des sept (07) ENFPE du pays. Unité d’enseignement de spécialité à part entière, ce stage répond au principe de renforcement de l’alternance : il place l’élève-professeur dans les conditions réelles d’un exercice progressif de son futur métier de formateur, consolide ses acquis théoriques par la pratique et favorise le développement de compétences professionnelles au contact de situations authentiques d’enseignement.</w:t>
      </w:r>
    </w:p>
    <w:p>
      <w:pPr>
        <w:spacing w:after="120" w:line="360"/>
        <w:ind w:firstLine="567"/>
        <w:jc w:val="both"/>
      </w:pPr>
      <w:r>
        <w:rPr>
          <w:rFonts w:ascii="Times New Roman" w:cs="Times New Roman" w:eastAsia="Times New Roman" w:hAnsi="Times New Roman"/>
          <w:sz w:val="24"/>
          <w:szCs w:val="24"/>
        </w:rPr>
        <w:t xml:space="preserve">Nous avons effectué ce stage à l’ENFPE de Notsè du 16 mars au 13 juin 2026, soit une durée de trois (03) mois, sous l’encadrement effectif des professeurs titulaires et de la direction de l’établissement, ainsi que sous la supervision de la Direction des ressources humaines (DRH) et de la direction de l’Institut national des sciences de l’éducation (INSE). Le stage a porté sur la préparation des cours (unités d’enseignement), la pratique de classe, l’encadrement des élèves-professeurs d’école (EPE) lors des leçons d’essai et des différents stages, le processus d’évaluation des EPE et les activités de remédiation. Nous avons d’abord observé les activités préparées puis conduites par les professeurs titulaires, avant de préparer nos propres activités selon la programmation arrêtée par le directeur et le directeur adjoint chargé des études (DACE), de les mettre en œuvre en classe en accord avec le professeur titulaire du champ disciplinaire et sous l’appréciation de la direction, puis de prendre part à l’encadrement et à l’évaluation des EPE.</w:t>
      </w:r>
    </w:p>
    <w:p>
      <w:pPr>
        <w:spacing w:after="120" w:line="360"/>
        <w:ind w:firstLine="567"/>
        <w:jc w:val="both"/>
      </w:pPr>
      <w:r>
        <w:rPr>
          <w:rFonts w:ascii="Times New Roman" w:cs="Times New Roman" w:eastAsia="Times New Roman" w:hAnsi="Times New Roman"/>
          <w:sz w:val="24"/>
          <w:szCs w:val="24"/>
        </w:rPr>
        <w:t xml:space="preserve">Cette immersion, et particulièrement notre participation au processus d’évaluation, a attiré notre attention sur une dimension centrale de l’acte d’enseigner : l’évaluation. En milieu scolaire, elle est le moyen par lequel l’enseignant vérifie les acquisitions de ses apprenants au cours du processus d’enseignement-apprentissage ; elle lui permet d’identifier leurs acquis et leurs difficultés afin de procéder à des régulations, c’est-à-dire à des actions correctives destinées à améliorer les apprentissages. L’évaluation des compétences joue dès lors un rôle déterminant dans l’équité et l’efficacité des systèmes éducatifs.</w:t>
      </w:r>
    </w:p>
    <w:p>
      <w:pPr>
        <w:spacing w:after="120" w:line="360"/>
        <w:ind w:firstLine="567"/>
        <w:jc w:val="both"/>
      </w:pPr>
      <w:r>
        <w:rPr>
          <w:rFonts w:ascii="Times New Roman" w:cs="Times New Roman" w:eastAsia="Times New Roman" w:hAnsi="Times New Roman"/>
          <w:sz w:val="24"/>
          <w:szCs w:val="24"/>
        </w:rPr>
        <w:t xml:space="preserve">Parmi les disciplines de la formation initiale, l’Éducation civique et morale (ECM) occupe une place de choix, car elle contribue à l’acquisition des valeurs et des compétences pratiques des futurs enseignants, au premier rang desquelles la citoyenneté. Son évaluation est tout aussi essentielle : elle permet de vérifier l’atteinte des objectifs et les savoirs acquis, à des fins pragmatiques, décisionnelles et certificatives, et offre à l’enseignant l’occasion de s’autoévaluer afin de réguler ses méthodes. Le but ultime de l’organisation des activités d’enseignement-apprentissage-évaluation est en effet d’amener progressivement chaque apprenant, par un contrôle continu, à la maîtrise des compétences visées, en lien avec les objectifs de la formation et le contexte togolais.</w:t>
      </w:r>
    </w:p>
    <w:p>
      <w:pPr>
        <w:spacing w:after="120" w:line="360"/>
        <w:ind w:firstLine="567"/>
        <w:jc w:val="both"/>
      </w:pPr>
      <w:r>
        <w:rPr>
          <w:rFonts w:ascii="Times New Roman" w:cs="Times New Roman" w:eastAsia="Times New Roman" w:hAnsi="Times New Roman"/>
          <w:sz w:val="24"/>
          <w:szCs w:val="24"/>
        </w:rPr>
        <w:t xml:space="preserve">Pourtant, les observations réalisées au cours du stage montrent que, en dépit de ces avancées, les techniques d’évaluation en ECM à l’ENFPE de Notsè peinent à s’aligner sur les nouveaux modèles. Elles oscillent entre une évaluation sommative traditionnelle et une évaluation formative moderne, cette dernière restant largement théorique. Or, une discipline qui vise la formation du citoyen ne saurait être évaluée uniquement par la restitution de connaissances. C’est de ce constat que naît notre problématique de recherche : quelles sont les techniques d’évaluation mises en œuvre en ECM à l’ENFPE de Notsè, et dans quelle mesure permettent-elles d’apprécier et de développer la notion de citoyenneté chez les élèves-professeurs d’école ?</w:t>
      </w:r>
    </w:p>
    <w:p>
      <w:pPr>
        <w:spacing w:after="120" w:line="360"/>
        <w:ind w:firstLine="567"/>
        <w:jc w:val="both"/>
      </w:pPr>
      <w:r>
        <w:rPr>
          <w:rFonts w:ascii="Times New Roman" w:cs="Times New Roman" w:eastAsia="Times New Roman" w:hAnsi="Times New Roman"/>
          <w:sz w:val="24"/>
          <w:szCs w:val="24"/>
        </w:rPr>
        <w:t xml:space="preserve">Pour y répondre, le présent travail s’articule en deux temps. Il rend d’abord compte du stage en responsabilité : après la présentation du cadre du stage, il expose les activités menées, dégage les bonnes pratiques et les expériences à capitaliser, puis présente et analyse les difficultés rencontrées, assorties de suggestions. Il développe ensuite la recherche consacrée aux techniques d’évaluation en ECM, qui prolonge les constats du stage et vise à proposer des pistes d’amélioration adaptées au contexte de l’ENFPE de Notsè. La conclusion générale dressera le bilan des activités et des résultats, fera part de nos impressions personnelles et esquissera quelques perspectives.</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2026-09-24T14:41:24.401Z</dcterms:created>
  <dcterms:modified xsi:type="dcterms:W3CDTF">2026-09-24T14:41:24.413Z</dcterms:modified>
</cp:coreProperties>
</file>

<file path=docProps/custom.xml><?xml version="1.0" encoding="utf-8"?>
<Properties xmlns="http://schemas.openxmlformats.org/officeDocument/2006/custom-properties" xmlns:vt="http://schemas.openxmlformats.org/officeDocument/2006/docPropsVTypes"/>
</file>