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1619250" cy="762000"/>
            <wp:effectExtent t="0" r="0" b="0" l="0"/>
            <wp:docPr id="1" name="logo" descr="Logo Université de Lomé"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762000"/>
                    </a:xfrm>
                    <a:prstGeom prst="rect">
                      <a:avLst/>
                    </a:prstGeom>
                  </pic:spPr>
                </pic:pic>
              </a:graphicData>
            </a:graphic>
          </wp:inline>
        </w:drawing>
      </w:r>
    </w:p>
    <w:p>
      <w:pPr>
        <w:spacing w:after="60" w:before="0" w:line="276" w:lineRule="auto"/>
        <w:jc w:val="center"/>
      </w:pPr>
      <w:r>
        <w:rPr>
          <w:b/>
          <w:bCs/>
          <w:sz w:val="26"/>
          <w:szCs w:val="26"/>
        </w:rPr>
        <w:t xml:space="preserve">UNIVERSITÉ DE LOMÉ</w:t>
      </w:r>
    </w:p>
    <w:p>
      <w:pPr>
        <w:spacing w:after="60" w:before="0" w:line="276" w:lineRule="auto"/>
        <w:jc w:val="center"/>
      </w:pPr>
      <w:r>
        <w:rPr>
          <w:b/>
          <w:bCs/>
          <w:sz w:val="24"/>
          <w:szCs w:val="24"/>
        </w:rPr>
        <w:t xml:space="preserve">INSTITUT NATIONAL DES SCIENCES DE L’ÉDUCATION (INSE)</w:t>
      </w:r>
    </w:p>
    <w:p>
      <w:pPr>
        <w:tabs>
          <w:tab w:val="right" w:pos="9070"/>
        </w:tabs>
        <w:spacing w:after="0" w:before="240"/>
      </w:pPr>
      <w:r>
        <w:rPr>
          <w:sz w:val="22"/>
          <w:szCs w:val="22"/>
        </w:rPr>
        <w:t xml:space="preserve">Mémoire N° ………</w:t>
      </w:r>
      <w:r>
        <w:rPr>
          <w:sz w:val="22"/>
          <w:szCs w:val="22"/>
        </w:rPr>
        <w:t xml:space="preserve">	Année universitaire 2024-2026</w:t>
      </w:r>
    </w:p>
    <w:p>
      <w:pPr>
        <w:pBdr>
          <w:top w:val="double" w:color="1F3864" w:sz="6" w:space="8"/>
          <w:bottom w:val="double" w:color="1F3864" w:sz="6" w:space="8"/>
        </w:pBdr>
        <w:spacing w:after="0" w:before="400"/>
        <w:jc w:val="center"/>
      </w:pPr>
      <w:r>
        <w:rPr>
          <w:b/>
          <w:bCs/>
          <w:color w:val="1F3864"/>
          <w:sz w:val="30"/>
          <w:szCs w:val="30"/>
        </w:rPr>
        <w:t xml:space="preserve">NÉCESSITÉ DE L’EXPLOITATION DES CARTES AU COURS DES LEÇONS DE GÉOGRAPHIE À L’ENFPE DE NOTSÈ : CAS DES PHÉNOMÈNES NATURELS (CLIMAT, HYDROGRAPHIE, RELIEF)</w:t>
      </w:r>
    </w:p>
    <w:p>
      <w:pPr>
        <w:spacing w:after="60" w:before="480" w:line="276" w:lineRule="auto"/>
        <w:jc w:val="center"/>
      </w:pPr>
      <w:r>
        <w:rPr>
          <w:i/>
          <w:iCs/>
          <w:sz w:val="24"/>
          <w:szCs w:val="24"/>
        </w:rPr>
        <w:t xml:space="preserve">Mémoire présenté en vue de l’obtention du diplôme de</w:t>
      </w:r>
    </w:p>
    <w:p>
      <w:pPr>
        <w:spacing w:after="60" w:before="0" w:line="276" w:lineRule="auto"/>
        <w:jc w:val="center"/>
      </w:pPr>
      <w:r>
        <w:rPr>
          <w:b/>
          <w:bCs/>
          <w:sz w:val="26"/>
          <w:szCs w:val="26"/>
        </w:rPr>
        <w:t xml:space="preserve">MASTER PROFESSIONNEL</w:t>
      </w:r>
    </w:p>
    <w:p>
      <w:pPr>
        <w:spacing w:after="60" w:before="0" w:line="276" w:lineRule="auto"/>
        <w:jc w:val="center"/>
      </w:pPr>
      <w:r>
        <w:rPr>
          <w:sz w:val="24"/>
          <w:szCs w:val="24"/>
        </w:rPr>
        <w:t xml:space="preserve">Domaine : Sciences de l’Éducation et de la Formation</w:t>
      </w:r>
    </w:p>
    <w:p>
      <w:pPr>
        <w:spacing w:after="60" w:before="0" w:line="276" w:lineRule="auto"/>
        <w:jc w:val="center"/>
      </w:pPr>
      <w:r>
        <w:rPr>
          <w:sz w:val="24"/>
          <w:szCs w:val="24"/>
        </w:rPr>
        <w:t xml:space="preserve">Mention : Sciences de la Formation</w:t>
      </w:r>
    </w:p>
    <w:p>
      <w:pPr>
        <w:spacing w:after="60" w:before="0" w:line="276" w:lineRule="auto"/>
        <w:jc w:val="center"/>
      </w:pPr>
      <w:r>
        <w:rPr>
          <w:sz w:val="24"/>
          <w:szCs w:val="24"/>
        </w:rPr>
        <w:t xml:space="preserve">Spécialité : Histoire-Géographie</w:t>
      </w:r>
    </w:p>
    <w:p>
      <w:pPr>
        <w:tabs>
          <w:tab w:val="left" w:pos="5200"/>
        </w:tabs>
        <w:spacing w:before="480"/>
      </w:pPr>
      <w:r>
        <w:rPr>
          <w:b/>
          <w:bCs/>
          <w:sz w:val="24"/>
          <w:szCs w:val="24"/>
        </w:rPr>
        <w:t xml:space="preserve">Présenté et soutenu publiquement par :</w:t>
      </w:r>
      <w:r>
        <w:rPr>
          <w:b/>
          <w:bCs/>
          <w:sz w:val="24"/>
          <w:szCs w:val="24"/>
        </w:rPr>
        <w:t xml:space="preserve">	Sous la direction de :</w:t>
      </w:r>
    </w:p>
    <w:p>
      <w:pPr>
        <w:tabs>
          <w:tab w:val="left" w:pos="5200"/>
        </w:tabs>
      </w:pPr>
      <w:r>
        <w:rPr>
          <w:sz w:val="24"/>
          <w:szCs w:val="24"/>
        </w:rPr>
        <w:t xml:space="preserve">[Prénom et NOM de l’auteur]</w:t>
      </w:r>
      <w:r>
        <w:rPr>
          <w:sz w:val="24"/>
          <w:szCs w:val="24"/>
        </w:rPr>
        <w:t xml:space="preserve">	………………………………</w:t>
      </w:r>
    </w:p>
    <w:p>
      <w:pPr>
        <w:tabs>
          <w:tab w:val="left" w:pos="5200"/>
        </w:tabs>
        <w:spacing w:after="240"/>
      </w:pPr>
      <w:r>
        <w:rPr>
          <w:sz w:val="24"/>
          <w:szCs w:val="24"/>
        </w:rPr>
        <w:t xml:space="preserve">Le ……………………… 2026</w:t>
      </w:r>
      <w:r>
        <w:rPr>
          <w:sz w:val="24"/>
          <w:szCs w:val="24"/>
        </w:rPr>
        <w:t xml:space="preserve">	Co-direction : ………………………</w:t>
      </w:r>
    </w:p>
    <w:p>
      <w:pPr>
        <w:spacing w:after="60" w:before="240" w:line="276" w:lineRule="auto"/>
        <w:jc w:val="center"/>
      </w:pPr>
      <w:r>
        <w:rPr>
          <w:b/>
          <w:bCs/>
          <w:sz w:val="24"/>
          <w:szCs w:val="24"/>
        </w:rPr>
        <w:t xml:space="preserve">COMPOSITION DU JURY</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000"/>
      </w:tblGrid>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Président du jury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Examinateur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Directeur de mémoire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Co-directeur de mémoire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bl>
    <w:p>
      <w:pPr>
        <w:sectPr>
          <w:pgSz w:w="11906" w:h="16838" w:orient="portrait"/>
          <w:pgMar w:top="1418" w:right="1418" w:bottom="1418" w:left="1418" w:header="709" w:footer="709" w:gutter="0"/>
          <w:pgBorders>
            <w:top w:val="double" w:color="1F3864" w:sz="12" w:space="24"/>
            <w:left w:val="double" w:color="1F3864" w:sz="12" w:space="24"/>
            <w:bottom w:val="double" w:color="1F3864" w:sz="12" w:space="24"/>
            <w:right w:val="double" w:color="1F3864" w:sz="12" w:space="24"/>
          </w:pgBorders>
          <w:pgNumType/>
          <w:docGrid w:linePitch="360"/>
        </w:sectPr>
      </w:pPr>
    </w:p>
    <w:p/>
    <w:p/>
    <w:p/>
    <w:p/>
    <w:p/>
    <w:p/>
    <w:p/>
    <w:p/>
    <w:p/>
    <w:p/>
    <w:p>
      <w:pPr>
        <w:pStyle w:val="TitreLiminaire"/>
      </w:pPr>
      <w:r>
        <w:t xml:space="preserve">DÉDICACE</w:t>
      </w:r>
    </w:p>
    <w:p>
      <w:pPr>
        <w:spacing w:after="120" w:before="0" w:line="360" w:lineRule="auto"/>
        <w:jc w:val="right"/>
      </w:pPr>
      <w:r>
        <w:rPr>
          <w:i/>
          <w:iCs/>
        </w:rPr>
        <w:t xml:space="preserve">À ma famille, pour son soutien constant, sa patience et ses encouragements tout au long de cette formation.</w:t>
      </w:r>
    </w:p>
    <w:p>
      <w:pPr>
        <w:spacing w:after="120" w:before="0" w:line="360" w:lineRule="auto"/>
        <w:jc w:val="right"/>
      </w:pPr>
      <w:r>
        <w:rPr>
          <w:i/>
          <w:iCs/>
        </w:rPr>
        <w:t xml:space="preserve">À tous les formateurs et élèves-professeurs des Écoles normales de formation des professeurs d’école du Togo, qui travaillent chaque jour à rendre la géographie plus vivante et plus proche des réalités du territoire.</w:t>
      </w:r>
    </w:p>
    <w:p>
      <w:r>
        <w:br w:type="page"/>
      </w:r>
    </w:p>
    <w:p>
      <w:pPr>
        <w:pStyle w:val="TitreLiminaire"/>
      </w:pPr>
      <w:r>
        <w:t xml:space="preserve">REMERCIEMENTS</w:t>
      </w:r>
    </w:p>
    <w:p>
      <w:pPr>
        <w:pStyle w:val="Corps"/>
      </w:pPr>
      <w:r>
        <w:t xml:space="preserve">Le présent mémoire est l’aboutissement d’un parcours de formation qui n’aurait pu être mené à son terme sans le concours de nombreuses personnes, auxquelles nous tenons à exprimer notre profonde gratitude.</w:t>
      </w:r>
    </w:p>
    <w:p>
      <w:pPr>
        <w:pStyle w:val="Corps"/>
      </w:pPr>
      <w:r>
        <w:t xml:space="preserve">Nos remerciements s’adressent en premier lieu à notre directeur de mémoire pour la rigueur scientifique de son encadrement, sa disponibilité et la pertinence de ses observations, qui ont constamment orienté et enrichi ce travail.</w:t>
      </w:r>
    </w:p>
    <w:p>
      <w:pPr>
        <w:pStyle w:val="Corps"/>
      </w:pPr>
      <w:r>
        <w:t xml:space="preserve">Nous exprimons également notre reconnaissance à M. AKAKPO-NUMADO Séna Yawo, Directeur de l’Institut National des Sciences de l’Éducation (INSE) de l’Université de Lomé, ainsi qu’à l’ensemble du corps enseignant de l’INSE, pour la qualité de la formation dispensée dans le cadre du Master professionnel.</w:t>
      </w:r>
    </w:p>
    <w:p>
      <w:pPr>
        <w:pStyle w:val="Corps"/>
      </w:pPr>
      <w:r>
        <w:t xml:space="preserve">Nous remercions très sincèrement M. ADANGLO Kouami, Directeur de l’ENFPE de Notsè, et M. EZA Agbéko Kossi, Directeur adjoint chargé des études, pour l’accueil qui nous a été réservé et pour les conditions favorables dans lesquelles s’est déroulé notre stage en responsabilité. Nos remerciements vont également aux formateurs du champ des sciences humaines, notamment MM. DARE et OGATCHA, dont nous avons observé les pratiques de classe, ainsi qu’à MM. AMOUSSOUKPE, DOHON, MANI, TCHANDIKOU, TANGNAMI, DEGBE et Mme MANGAMANA, pour la richesse de leurs exposés et de leurs conseils.</w:t>
      </w:r>
    </w:p>
    <w:p>
      <w:pPr>
        <w:pStyle w:val="Corps"/>
      </w:pPr>
      <w:r>
        <w:t xml:space="preserve">Nous adressons une pensée reconnaissante aux quatre-vingt-neuf élèves-professeurs et aux cinq formateurs qui ont accepté de participer à notre enquête : sans leur disponibilité et la sincérité de leurs réponses, cette recherche n’aurait pu voir le jour.</w:t>
      </w:r>
    </w:p>
    <w:p>
      <w:pPr>
        <w:pStyle w:val="Corps"/>
      </w:pPr>
      <w:r>
        <w:t xml:space="preserve">Que les membres du jury trouvent ici l’expression de notre gratitude pour avoir accepté d’évaluer ce travail et de l’enrichir de leurs remarques.</w:t>
      </w:r>
    </w:p>
    <w:p>
      <w:pPr>
        <w:pStyle w:val="Corps"/>
      </w:pPr>
      <w:r>
        <w:t xml:space="preserve">Enfin, nous remercions nos camarades de promotion, nos parents et nos amis pour leur soutien moral et matériel. Que toutes celles et tous ceux qui, de près ou de loin, ont contribué à la réalisation de ce mémoire veuillent bien trouver ici l’expression de notre sincère reconnaissance.</w:t>
      </w:r>
    </w:p>
    <w:p>
      <w:pPr>
        <w:pStyle w:val="TitreLiminaire"/>
        <w:pageBreakBefore/>
      </w:pPr>
      <w:r>
        <w:t xml:space="preserve">SOMMAIRE</w:t>
      </w:r>
    </w:p>
    <w:p>
      <w:pPr>
        <w:pStyle w:val="TOC1"/>
        <w:tabs>
          <w:tab w:val="right" w:pos="9060" w:leader="dot"/>
        </w:tabs>
      </w:pPr>
      <w:r>
        <w:fldChar w:fldCharType="begin"/>
      </w:r>
      <w:r>
        <w:instrText xml:space="preserve"> TOC \o "1-2"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du stage</w:t>
      </w:r>
      <w:r>
        <w:t xml:space="preserve">	5</w:t>
      </w:r>
    </w:p>
    <w:p>
      <w:pPr>
        <w:pStyle w:val="TOC2"/>
        <w:tabs>
          <w:tab w:val="right" w:pos="9060" w:leader="dot"/>
        </w:tabs>
      </w:pPr>
      <w:r>
        <w:t xml:space="preserve">1.2. Activités réalisées</w:t>
      </w:r>
      <w:r>
        <w:t xml:space="preserve">	7</w:t>
      </w:r>
    </w:p>
    <w:p>
      <w:pPr>
        <w:pStyle w:val="TOC2"/>
        <w:tabs>
          <w:tab w:val="right" w:pos="9060" w:leader="dot"/>
        </w:tabs>
      </w:pPr>
      <w:r>
        <w:t xml:space="preserve">1.3. Acquis professionnels</w:t>
      </w:r>
      <w:r>
        <w:t xml:space="preserve">	14</w:t>
      </w:r>
    </w:p>
    <w:p>
      <w:pPr>
        <w:pStyle w:val="TOC2"/>
        <w:tabs>
          <w:tab w:val="right" w:pos="9060" w:leader="dot"/>
        </w:tabs>
      </w:pPr>
      <w:r>
        <w:t xml:space="preserve">1.4. Difficultés rencontrées</w:t>
      </w:r>
      <w:r>
        <w:t xml:space="preserve">	16</w:t>
      </w:r>
    </w:p>
    <w:p>
      <w:pPr>
        <w:pStyle w:val="TOC2"/>
        <w:tabs>
          <w:tab w:val="right" w:pos="9060" w:leader="dot"/>
        </w:tabs>
      </w:pPr>
      <w:r>
        <w:t xml:space="preserve">1.5. Analyse des difficultés et suggestions</w:t>
      </w:r>
      <w:r>
        <w:t xml:space="preserve">	16</w:t>
      </w:r>
    </w:p>
    <w:p>
      <w:pPr>
        <w:pStyle w:val="TOC2"/>
        <w:tabs>
          <w:tab w:val="right" w:pos="9060" w:leader="dot"/>
        </w:tabs>
      </w:pPr>
      <w:r>
        <w:t xml:space="preserve">Conclusion du chapitre</w:t>
      </w:r>
      <w:r>
        <w:t xml:space="preserve">	17</w:t>
      </w:r>
    </w:p>
    <w:p>
      <w:pPr>
        <w:pStyle w:val="TOC1"/>
        <w:tabs>
          <w:tab w:val="right" w:pos="9060" w:leader="dot"/>
        </w:tabs>
      </w:pPr>
      <w:r>
        <w:rPr>
          <w:b/>
          <w:bCs/>
        </w:rPr>
        <w:t xml:space="preserve">Chapitre 2 : Problème relevé au cours du stage</w:t>
      </w:r>
      <w:r>
        <w:rPr>
          <w:b/>
          <w:bCs/>
        </w:rPr>
        <w:t xml:space="preserve">	18</w:t>
      </w:r>
    </w:p>
    <w:p>
      <w:pPr>
        <w:pStyle w:val="TOC2"/>
        <w:tabs>
          <w:tab w:val="right" w:pos="9060" w:leader="dot"/>
        </w:tabs>
      </w:pPr>
      <w:r>
        <w:t xml:space="preserve">2.1. Contexte et justification du problème</w:t>
      </w:r>
      <w:r>
        <w:t xml:space="preserve">	18</w:t>
      </w:r>
    </w:p>
    <w:p>
      <w:pPr>
        <w:pStyle w:val="TOC2"/>
        <w:tabs>
          <w:tab w:val="right" w:pos="9060" w:leader="dot"/>
        </w:tabs>
      </w:pPr>
      <w:r>
        <w:t xml:space="preserve">2.2. Énoncé du problème</w:t>
      </w:r>
      <w:r>
        <w:t xml:space="preserve">	20</w:t>
      </w:r>
    </w:p>
    <w:p>
      <w:pPr>
        <w:pStyle w:val="TOC2"/>
        <w:tabs>
          <w:tab w:val="right" w:pos="9060" w:leader="dot"/>
        </w:tabs>
      </w:pPr>
      <w:r>
        <w:t xml:space="preserve">2.3. Questions de recherche</w:t>
      </w:r>
      <w:r>
        <w:t xml:space="preserve">	21</w:t>
      </w:r>
    </w:p>
    <w:p>
      <w:pPr>
        <w:pStyle w:val="TOC2"/>
        <w:tabs>
          <w:tab w:val="right" w:pos="9060" w:leader="dot"/>
        </w:tabs>
      </w:pPr>
      <w:r>
        <w:t xml:space="preserve">2.4. Hypothèses de l’étude</w:t>
      </w:r>
      <w:r>
        <w:t xml:space="preserve">	22</w:t>
      </w:r>
    </w:p>
    <w:p>
      <w:pPr>
        <w:pStyle w:val="TOC2"/>
        <w:tabs>
          <w:tab w:val="right" w:pos="9060" w:leader="dot"/>
        </w:tabs>
      </w:pPr>
      <w:r>
        <w:t xml:space="preserve">2.5. Objectifs de recherche</w:t>
      </w:r>
      <w:r>
        <w:t xml:space="preserve">	22</w:t>
      </w:r>
    </w:p>
    <w:p>
      <w:pPr>
        <w:pStyle w:val="TOC2"/>
        <w:tabs>
          <w:tab w:val="right" w:pos="9060" w:leader="dot"/>
        </w:tabs>
      </w:pPr>
      <w:r>
        <w:t xml:space="preserve">2.6. Variables et indicateurs</w:t>
      </w:r>
      <w:r>
        <w:t xml:space="preserve">	23</w:t>
      </w:r>
    </w:p>
    <w:p>
      <w:pPr>
        <w:pStyle w:val="TOC2"/>
        <w:tabs>
          <w:tab w:val="right" w:pos="9060" w:leader="dot"/>
        </w:tabs>
      </w:pPr>
      <w:r>
        <w:t xml:space="preserve">2.7. Intérêt de l’étude</w:t>
      </w:r>
      <w:r>
        <w:t xml:space="preserve">	25</w:t>
      </w:r>
    </w:p>
    <w:p>
      <w:pPr>
        <w:pStyle w:val="TOC2"/>
        <w:tabs>
          <w:tab w:val="right" w:pos="9060" w:leader="dot"/>
        </w:tabs>
      </w:pPr>
      <w:r>
        <w:t xml:space="preserve">Conclusion du chapitre</w:t>
      </w:r>
      <w:r>
        <w:t xml:space="preserve">	25</w:t>
      </w:r>
    </w:p>
    <w:p>
      <w:pPr>
        <w:pStyle w:val="TOC1"/>
        <w:tabs>
          <w:tab w:val="right" w:pos="9060" w:leader="dot"/>
        </w:tabs>
      </w:pPr>
      <w:r>
        <w:rPr>
          <w:b/>
          <w:bCs/>
        </w:rPr>
        <w:t xml:space="preserve">Chapitre 3 : Approche théorique et méthodologique</w:t>
      </w:r>
      <w:r>
        <w:rPr>
          <w:b/>
          <w:bCs/>
        </w:rPr>
        <w:t xml:space="preserve">	26</w:t>
      </w:r>
    </w:p>
    <w:p>
      <w:pPr>
        <w:pStyle w:val="TOC2"/>
        <w:tabs>
          <w:tab w:val="right" w:pos="9060" w:leader="dot"/>
        </w:tabs>
      </w:pPr>
      <w:r>
        <w:t xml:space="preserve">3.1. État de la question</w:t>
      </w:r>
      <w:r>
        <w:t xml:space="preserve">	26</w:t>
      </w:r>
    </w:p>
    <w:p>
      <w:pPr>
        <w:pStyle w:val="TOC2"/>
        <w:tabs>
          <w:tab w:val="right" w:pos="9060" w:leader="dot"/>
        </w:tabs>
      </w:pPr>
      <w:r>
        <w:t xml:space="preserve">3.2. Définition des concepts clés</w:t>
      </w:r>
      <w:r>
        <w:t xml:space="preserve">	31</w:t>
      </w:r>
    </w:p>
    <w:p>
      <w:pPr>
        <w:pStyle w:val="TOC2"/>
        <w:tabs>
          <w:tab w:val="right" w:pos="9060" w:leader="dot"/>
        </w:tabs>
      </w:pPr>
      <w:r>
        <w:t xml:space="preserve">3.3. Cadre théorique</w:t>
      </w:r>
      <w:r>
        <w:t xml:space="preserve">	32</w:t>
      </w:r>
    </w:p>
    <w:p>
      <w:pPr>
        <w:pStyle w:val="TOC2"/>
        <w:tabs>
          <w:tab w:val="right" w:pos="9060" w:leader="dot"/>
        </w:tabs>
      </w:pPr>
      <w:r>
        <w:t xml:space="preserve">3.4. Démarche méthodologique</w:t>
      </w:r>
      <w:r>
        <w:t xml:space="preserve">	35</w:t>
      </w:r>
    </w:p>
    <w:p>
      <w:pPr>
        <w:pStyle w:val="TOC2"/>
        <w:tabs>
          <w:tab w:val="right" w:pos="9060" w:leader="dot"/>
        </w:tabs>
      </w:pPr>
      <w:r>
        <w:t xml:space="preserve">Conclusion du chapitre</w:t>
      </w:r>
      <w:r>
        <w:t xml:space="preserve">	38</w:t>
      </w:r>
    </w:p>
    <w:p>
      <w:pPr>
        <w:pStyle w:val="TOC1"/>
        <w:tabs>
          <w:tab w:val="right" w:pos="9060" w:leader="dot"/>
        </w:tabs>
      </w:pPr>
      <w:r>
        <w:rPr>
          <w:b/>
          <w:bCs/>
        </w:rPr>
        <w:t xml:space="preserve">Deuxième partie : Présentation des résultats et contribution professionnelle</w:t>
      </w:r>
      <w:r>
        <w:rPr>
          <w:b/>
          <w:bCs/>
        </w:rPr>
        <w:t xml:space="preserve">	40</w:t>
      </w:r>
    </w:p>
    <w:p>
      <w:pPr>
        <w:pStyle w:val="TOC1"/>
        <w:tabs>
          <w:tab w:val="right" w:pos="9060" w:leader="dot"/>
        </w:tabs>
      </w:pPr>
      <w:r>
        <w:rPr>
          <w:b/>
          <w:bCs/>
        </w:rPr>
        <w:t xml:space="preserve">Chapitre 4 : Présentation, analyse, interprétation et discussion des résultats</w:t>
      </w:r>
      <w:r>
        <w:rPr>
          <w:b/>
          <w:bCs/>
        </w:rPr>
        <w:t xml:space="preserve">	41</w:t>
      </w:r>
    </w:p>
    <w:p>
      <w:pPr>
        <w:pStyle w:val="TOC2"/>
        <w:tabs>
          <w:tab w:val="right" w:pos="9060" w:leader="dot"/>
        </w:tabs>
      </w:pPr>
      <w:r>
        <w:t xml:space="preserve">4.1. Présentation et analyse des résultats du questionnaire adressé aux EPE</w:t>
      </w:r>
      <w:r>
        <w:t xml:space="preserve">	41</w:t>
      </w:r>
    </w:p>
    <w:p>
      <w:pPr>
        <w:pStyle w:val="TOC2"/>
        <w:tabs>
          <w:tab w:val="right" w:pos="9060" w:leader="dot"/>
        </w:tabs>
      </w:pPr>
      <w:r>
        <w:t xml:space="preserve">4.2. Présentation et analyse des résultats du questionnaire adressé aux formateurs</w:t>
      </w:r>
      <w:r>
        <w:t xml:space="preserve">	46</w:t>
      </w:r>
    </w:p>
    <w:p>
      <w:pPr>
        <w:pStyle w:val="TOC2"/>
        <w:tabs>
          <w:tab w:val="right" w:pos="9060" w:leader="dot"/>
        </w:tabs>
      </w:pPr>
      <w:r>
        <w:t xml:space="preserve">4.3. Présentation et analyse des résultats de l’observation directe</w:t>
      </w:r>
      <w:r>
        <w:t xml:space="preserve">	54</w:t>
      </w:r>
    </w:p>
    <w:p>
      <w:pPr>
        <w:pStyle w:val="TOC2"/>
        <w:tabs>
          <w:tab w:val="right" w:pos="9060" w:leader="dot"/>
        </w:tabs>
      </w:pPr>
      <w:r>
        <w:t xml:space="preserve">4.4. Présentation et analyse des résultats du test pratique</w:t>
      </w:r>
      <w:r>
        <w:t xml:space="preserve">	58</w:t>
      </w:r>
    </w:p>
    <w:p>
      <w:pPr>
        <w:pStyle w:val="TOC2"/>
        <w:tabs>
          <w:tab w:val="right" w:pos="9060" w:leader="dot"/>
        </w:tabs>
      </w:pPr>
      <w:r>
        <w:t xml:space="preserve">4.5. Interprétation des résultats au regard des hypothèses</w:t>
      </w:r>
      <w:r>
        <w:t xml:space="preserve">	59</w:t>
      </w:r>
    </w:p>
    <w:p>
      <w:pPr>
        <w:pStyle w:val="TOC2"/>
        <w:tabs>
          <w:tab w:val="right" w:pos="9060" w:leader="dot"/>
        </w:tabs>
      </w:pPr>
      <w:r>
        <w:t xml:space="preserve">4.6. Discussion des résultats</w:t>
      </w:r>
      <w:r>
        <w:t xml:space="preserve">	61</w:t>
      </w:r>
    </w:p>
    <w:p>
      <w:pPr>
        <w:pStyle w:val="TOC2"/>
        <w:tabs>
          <w:tab w:val="right" w:pos="9060" w:leader="dot"/>
        </w:tabs>
      </w:pPr>
      <w:r>
        <w:t xml:space="preserve">Conclusion du chapitre</w:t>
      </w:r>
      <w:r>
        <w:t xml:space="preserve">	64</w:t>
      </w:r>
    </w:p>
    <w:p>
      <w:pPr>
        <w:pStyle w:val="TOC1"/>
        <w:tabs>
          <w:tab w:val="right" w:pos="9060" w:leader="dot"/>
        </w:tabs>
      </w:pPr>
      <w:r>
        <w:rPr>
          <w:b/>
          <w:bCs/>
        </w:rPr>
        <w:t xml:space="preserve">Chapitre 5 : Contribution professionnelle : un dispositif cartographique numérique avec QGIS</w:t>
      </w:r>
      <w:r>
        <w:rPr>
          <w:b/>
          <w:bCs/>
        </w:rPr>
        <w:t xml:space="preserve">	65</w:t>
      </w:r>
    </w:p>
    <w:p>
      <w:pPr>
        <w:pStyle w:val="TOC2"/>
        <w:tabs>
          <w:tab w:val="right" w:pos="9060" w:leader="dot"/>
        </w:tabs>
      </w:pPr>
      <w:r>
        <w:t xml:space="preserve">5.1. Justification et objectifs du dispositif</w:t>
      </w:r>
      <w:r>
        <w:t xml:space="preserve">	65</w:t>
      </w:r>
    </w:p>
    <w:p>
      <w:pPr>
        <w:pStyle w:val="TOC2"/>
        <w:tabs>
          <w:tab w:val="right" w:pos="9060" w:leader="dot"/>
        </w:tabs>
      </w:pPr>
      <w:r>
        <w:t xml:space="preserve">5.2. Présentation du dispositif</w:t>
      </w:r>
      <w:r>
        <w:t xml:space="preserve">	66</w:t>
      </w:r>
    </w:p>
    <w:p>
      <w:pPr>
        <w:pStyle w:val="TOC2"/>
        <w:tabs>
          <w:tab w:val="right" w:pos="9060" w:leader="dot"/>
        </w:tabs>
      </w:pPr>
      <w:r>
        <w:t xml:space="preserve">5.3. Mise en place du dispositif : procédure pas à pas</w:t>
      </w:r>
      <w:r>
        <w:t xml:space="preserve">	67</w:t>
      </w:r>
    </w:p>
    <w:p>
      <w:pPr>
        <w:pStyle w:val="TOC2"/>
        <w:tabs>
          <w:tab w:val="right" w:pos="9060" w:leader="dot"/>
        </w:tabs>
      </w:pPr>
      <w:r>
        <w:t xml:space="preserve">5.4. Démarche d’exploitation des cartes en classe</w:t>
      </w:r>
      <w:r>
        <w:t xml:space="preserve">	69</w:t>
      </w:r>
    </w:p>
    <w:p>
      <w:pPr>
        <w:pStyle w:val="TOC2"/>
        <w:tabs>
          <w:tab w:val="right" w:pos="9060" w:leader="dot"/>
        </w:tabs>
      </w:pPr>
      <w:r>
        <w:t xml:space="preserve">5.5. Scénarios de séances avec les EPE</w:t>
      </w:r>
      <w:r>
        <w:t xml:space="preserve">	71</w:t>
      </w:r>
    </w:p>
    <w:p>
      <w:pPr>
        <w:pStyle w:val="TOC2"/>
        <w:tabs>
          <w:tab w:val="right" w:pos="9060" w:leader="dot"/>
        </w:tabs>
      </w:pPr>
      <w:r>
        <w:t xml:space="preserve">5.6. Atelier pratique de formation des EPE à QGIS</w:t>
      </w:r>
      <w:r>
        <w:t xml:space="preserve">	74</w:t>
      </w:r>
    </w:p>
    <w:p>
      <w:pPr>
        <w:pStyle w:val="TOC2"/>
        <w:tabs>
          <w:tab w:val="right" w:pos="9060" w:leader="dot"/>
        </w:tabs>
      </w:pPr>
      <w:r>
        <w:t xml:space="preserve">5.7. Conditions de mise en œuvre et indicateurs de suivi</w:t>
      </w:r>
      <w:r>
        <w:t xml:space="preserve">	75</w:t>
      </w:r>
    </w:p>
    <w:p>
      <w:pPr>
        <w:pStyle w:val="TOC2"/>
        <w:tabs>
          <w:tab w:val="right" w:pos="9060" w:leader="dot"/>
        </w:tabs>
      </w:pPr>
      <w:r>
        <w:t xml:space="preserve">5.8. Perspectives d’évolution du dispositif</w:t>
      </w:r>
      <w:r>
        <w:t xml:space="preserve">	77</w:t>
      </w:r>
    </w:p>
    <w:p>
      <w:pPr>
        <w:pStyle w:val="TOC2"/>
        <w:tabs>
          <w:tab w:val="right" w:pos="9060" w:leader="dot"/>
        </w:tabs>
      </w:pPr>
      <w:r>
        <w:t xml:space="preserve">Conclusion du chapitre</w:t>
      </w:r>
      <w:r>
        <w:t xml:space="preserve">	78</w:t>
      </w:r>
    </w:p>
    <w:p>
      <w:pPr>
        <w:pStyle w:val="TOC1"/>
        <w:tabs>
          <w:tab w:val="right" w:pos="9060" w:leader="dot"/>
        </w:tabs>
      </w:pPr>
      <w:r>
        <w:rPr>
          <w:b/>
          <w:bCs/>
        </w:rPr>
        <w:t xml:space="preserve">Conclusion générale</w:t>
      </w:r>
      <w:r>
        <w:rPr>
          <w:b/>
          <w:bCs/>
        </w:rPr>
        <w:t xml:space="preserve">	79</w:t>
      </w:r>
    </w:p>
    <w:p>
      <w:pPr>
        <w:pStyle w:val="TOC1"/>
        <w:tabs>
          <w:tab w:val="right" w:pos="9060" w:leader="dot"/>
        </w:tabs>
      </w:pPr>
      <w:r>
        <w:rPr>
          <w:b/>
          <w:bCs/>
        </w:rPr>
        <w:t xml:space="preserve">Références bibliographiques</w:t>
      </w:r>
      <w:r>
        <w:rPr>
          <w:b/>
          <w:bCs/>
        </w:rPr>
        <w:t xml:space="preserve">	82</w:t>
      </w:r>
    </w:p>
    <w:p>
      <w:pPr>
        <w:pStyle w:val="TOC1"/>
        <w:tabs>
          <w:tab w:val="right" w:pos="9060" w:leader="dot"/>
        </w:tabs>
      </w:pPr>
      <w:r>
        <w:rPr>
          <w:b/>
          <w:bCs/>
        </w:rPr>
        <w:t xml:space="preserve">Annexes</w:t>
      </w:r>
      <w:r>
        <w:rPr>
          <w:b/>
          <w:bCs/>
        </w:rPr>
        <w:t xml:space="preserve">	84</w:t>
      </w:r>
    </w:p>
    <w:p>
      <w:pPr>
        <w:pStyle w:val="TOC2"/>
        <w:tabs>
          <w:tab w:val="right" w:pos="9060" w:leader="dot"/>
        </w:tabs>
      </w:pPr>
      <w:r>
        <w:t xml:space="preserve">Annexe 1 : Questionnaire destiné aux élèves-professeurs d’école (EPE)</w:t>
      </w:r>
      <w:r>
        <w:t xml:space="preserve">	84</w:t>
      </w:r>
    </w:p>
    <w:p>
      <w:pPr>
        <w:pStyle w:val="TOC2"/>
        <w:tabs>
          <w:tab w:val="right" w:pos="9060" w:leader="dot"/>
        </w:tabs>
      </w:pPr>
      <w:r>
        <w:t xml:space="preserve">Annexe 2 : Questionnaire destiné aux formateurs</w:t>
      </w:r>
      <w:r>
        <w:t xml:space="preserve">	85</w:t>
      </w:r>
    </w:p>
    <w:p>
      <w:pPr>
        <w:pStyle w:val="TOC2"/>
        <w:tabs>
          <w:tab w:val="right" w:pos="9060" w:leader="dot"/>
        </w:tabs>
      </w:pPr>
      <w:r>
        <w:t xml:space="preserve">Annexe 3 : Grille d’observation des séances de géographie</w:t>
      </w:r>
      <w:r>
        <w:t xml:space="preserve">	86</w:t>
      </w:r>
    </w:p>
    <w:p>
      <w:pPr>
        <w:pStyle w:val="TOC2"/>
        <w:tabs>
          <w:tab w:val="right" w:pos="9060" w:leader="dot"/>
        </w:tabs>
      </w:pPr>
      <w:r>
        <w:t xml:space="preserve">Annexe 4 : Test pratique de lecture, de localisation et d’interprétation cartographiques</w:t>
      </w:r>
      <w:r>
        <w:t xml:space="preserve">	88</w:t>
      </w:r>
      <w:r>
        <w:fldChar w:fldCharType="end"/>
      </w:r>
    </w:p>
    <w:p>
      <w:r>
        <w:br w:type="page"/>
      </w:r>
    </w:p>
    <w:p>
      <w:pPr>
        <w:pStyle w:val="TitreLiminaire"/>
      </w:pPr>
      <w:r>
        <w:t xml:space="preserve">SIGLES ET ABRÉVIATIONS</w:t>
      </w:r>
    </w:p>
    <w:p>
      <w:pPr>
        <w:tabs>
          <w:tab w:val="left" w:pos="1900"/>
        </w:tabs>
        <w:spacing w:after="20" w:line="264" w:lineRule="auto"/>
        <w:ind w:left="1900" w:hanging="1900"/>
      </w:pPr>
      <w:r>
        <w:rPr>
          <w:b/>
          <w:bCs/>
        </w:rPr>
        <w:t xml:space="preserve">APA</w:t>
      </w:r>
      <w:r>
        <w:t xml:space="preserve">	American Psychological Association</w:t>
      </w:r>
    </w:p>
    <w:p>
      <w:pPr>
        <w:tabs>
          <w:tab w:val="left" w:pos="1900"/>
        </w:tabs>
        <w:spacing w:after="20" w:line="264" w:lineRule="auto"/>
        <w:ind w:left="1900" w:hanging="1900"/>
      </w:pPr>
      <w:r>
        <w:rPr>
          <w:b/>
          <w:bCs/>
        </w:rPr>
        <w:t xml:space="preserve">APC</w:t>
      </w:r>
      <w:r>
        <w:t xml:space="preserve">	Approche par les compétences</w:t>
      </w:r>
    </w:p>
    <w:p>
      <w:pPr>
        <w:tabs>
          <w:tab w:val="left" w:pos="1900"/>
        </w:tabs>
        <w:spacing w:after="20" w:line="264" w:lineRule="auto"/>
        <w:ind w:left="1900" w:hanging="1900"/>
      </w:pPr>
      <w:r>
        <w:rPr>
          <w:b/>
          <w:bCs/>
        </w:rPr>
        <w:t xml:space="preserve">CE</w:t>
      </w:r>
      <w:r>
        <w:t xml:space="preserve">	Cours élémentaire</w:t>
      </w:r>
    </w:p>
    <w:p>
      <w:pPr>
        <w:tabs>
          <w:tab w:val="left" w:pos="1900"/>
        </w:tabs>
        <w:spacing w:after="20" w:line="264" w:lineRule="auto"/>
        <w:ind w:left="1900" w:hanging="1900"/>
      </w:pPr>
      <w:r>
        <w:rPr>
          <w:b/>
          <w:bCs/>
        </w:rPr>
        <w:t xml:space="preserve">CM</w:t>
      </w:r>
      <w:r>
        <w:t xml:space="preserve">	Cours moyen</w:t>
      </w:r>
    </w:p>
    <w:p>
      <w:pPr>
        <w:tabs>
          <w:tab w:val="left" w:pos="1900"/>
        </w:tabs>
        <w:spacing w:after="20" w:line="264" w:lineRule="auto"/>
        <w:ind w:left="1900" w:hanging="1900"/>
      </w:pPr>
      <w:r>
        <w:rPr>
          <w:b/>
          <w:bCs/>
        </w:rPr>
        <w:t xml:space="preserve">CP</w:t>
      </w:r>
      <w:r>
        <w:t xml:space="preserve">	Cours préparatoire</w:t>
      </w:r>
    </w:p>
    <w:p>
      <w:pPr>
        <w:tabs>
          <w:tab w:val="left" w:pos="1900"/>
        </w:tabs>
        <w:spacing w:after="20" w:line="264" w:lineRule="auto"/>
        <w:ind w:left="1900" w:hanging="1900"/>
      </w:pPr>
      <w:r>
        <w:rPr>
          <w:b/>
          <w:bCs/>
        </w:rPr>
        <w:t xml:space="preserve">CPE</w:t>
      </w:r>
      <w:r>
        <w:t xml:space="preserve">	Conseiller principal d’éducation</w:t>
      </w:r>
    </w:p>
    <w:p>
      <w:pPr>
        <w:tabs>
          <w:tab w:val="left" w:pos="1900"/>
        </w:tabs>
        <w:spacing w:after="20" w:line="264" w:lineRule="auto"/>
        <w:ind w:left="1900" w:hanging="1900"/>
      </w:pPr>
      <w:r>
        <w:rPr>
          <w:b/>
          <w:bCs/>
        </w:rPr>
        <w:t xml:space="preserve">DACE</w:t>
      </w:r>
      <w:r>
        <w:t xml:space="preserve">	Directeur adjoint chargé des études</w:t>
      </w:r>
    </w:p>
    <w:p>
      <w:pPr>
        <w:tabs>
          <w:tab w:val="left" w:pos="1900"/>
        </w:tabs>
        <w:spacing w:after="20" w:line="264" w:lineRule="auto"/>
        <w:ind w:left="1900" w:hanging="1900"/>
      </w:pPr>
      <w:r>
        <w:rPr>
          <w:b/>
          <w:bCs/>
        </w:rPr>
        <w:t xml:space="preserve">DEPP</w:t>
      </w:r>
      <w:r>
        <w:t xml:space="preserve">	Direction des enseignements préscolaire et primaire</w:t>
      </w:r>
    </w:p>
    <w:p>
      <w:pPr>
        <w:tabs>
          <w:tab w:val="left" w:pos="1900"/>
        </w:tabs>
        <w:spacing w:after="20" w:line="264" w:lineRule="auto"/>
        <w:ind w:left="1900" w:hanging="1900"/>
      </w:pPr>
      <w:r>
        <w:rPr>
          <w:b/>
          <w:bCs/>
        </w:rPr>
        <w:t xml:space="preserve">DExCC</w:t>
      </w:r>
      <w:r>
        <w:t xml:space="preserve">	Direction des examens, concours et certifications</w:t>
      </w:r>
    </w:p>
    <w:p>
      <w:pPr>
        <w:tabs>
          <w:tab w:val="left" w:pos="1900"/>
        </w:tabs>
        <w:spacing w:after="20" w:line="264" w:lineRule="auto"/>
        <w:ind w:left="1900" w:hanging="1900"/>
      </w:pPr>
      <w:r>
        <w:rPr>
          <w:b/>
          <w:bCs/>
        </w:rPr>
        <w:t xml:space="preserve">DPIP</w:t>
      </w:r>
      <w:r>
        <w:t xml:space="preserve">	Direction des programmes et innovations pédagogiques</w:t>
      </w:r>
    </w:p>
    <w:p>
      <w:pPr>
        <w:tabs>
          <w:tab w:val="left" w:pos="1900"/>
        </w:tabs>
        <w:spacing w:after="20" w:line="264" w:lineRule="auto"/>
        <w:ind w:left="1900" w:hanging="1900"/>
      </w:pPr>
      <w:r>
        <w:rPr>
          <w:b/>
          <w:bCs/>
        </w:rPr>
        <w:t xml:space="preserve">DRE</w:t>
      </w:r>
      <w:r>
        <w:t xml:space="preserve">	Direction régionale de l’éducation</w:t>
      </w:r>
    </w:p>
    <w:p>
      <w:pPr>
        <w:tabs>
          <w:tab w:val="left" w:pos="1900"/>
        </w:tabs>
        <w:spacing w:after="20" w:line="264" w:lineRule="auto"/>
        <w:ind w:left="1900" w:hanging="1900"/>
      </w:pPr>
      <w:r>
        <w:rPr>
          <w:b/>
          <w:bCs/>
        </w:rPr>
        <w:t xml:space="preserve">DRH</w:t>
      </w:r>
      <w:r>
        <w:t xml:space="preserve">	Directeur des ressources humaines</w:t>
      </w:r>
    </w:p>
    <w:p>
      <w:pPr>
        <w:tabs>
          <w:tab w:val="left" w:pos="1900"/>
        </w:tabs>
        <w:spacing w:after="20" w:line="264" w:lineRule="auto"/>
        <w:ind w:left="1900" w:hanging="1900"/>
      </w:pPr>
      <w:r>
        <w:rPr>
          <w:b/>
          <w:bCs/>
        </w:rPr>
        <w:t xml:space="preserve">DST</w:t>
      </w:r>
      <w:r>
        <w:t xml:space="preserve">	Devoir sur table</w:t>
      </w:r>
    </w:p>
    <w:p>
      <w:pPr>
        <w:tabs>
          <w:tab w:val="left" w:pos="1900"/>
        </w:tabs>
        <w:spacing w:after="20" w:line="264" w:lineRule="auto"/>
        <w:ind w:left="1900" w:hanging="1900"/>
      </w:pPr>
      <w:r>
        <w:rPr>
          <w:b/>
          <w:bCs/>
        </w:rPr>
        <w:t xml:space="preserve">ENFPE</w:t>
      </w:r>
      <w:r>
        <w:t xml:space="preserve">	École normale de formation des professeurs d’école</w:t>
      </w:r>
    </w:p>
    <w:p>
      <w:pPr>
        <w:tabs>
          <w:tab w:val="left" w:pos="1900"/>
        </w:tabs>
        <w:spacing w:after="20" w:line="264" w:lineRule="auto"/>
        <w:ind w:left="1900" w:hanging="1900"/>
      </w:pPr>
      <w:r>
        <w:rPr>
          <w:b/>
          <w:bCs/>
        </w:rPr>
        <w:t xml:space="preserve">ENI</w:t>
      </w:r>
      <w:r>
        <w:t xml:space="preserve">	École normale d’instituteurs</w:t>
      </w:r>
    </w:p>
    <w:p>
      <w:pPr>
        <w:tabs>
          <w:tab w:val="left" w:pos="1900"/>
        </w:tabs>
        <w:spacing w:after="20" w:line="264" w:lineRule="auto"/>
        <w:ind w:left="1900" w:hanging="1900"/>
      </w:pPr>
      <w:r>
        <w:rPr>
          <w:b/>
          <w:bCs/>
        </w:rPr>
        <w:t xml:space="preserve">EPA</w:t>
      </w:r>
      <w:r>
        <w:t xml:space="preserve">	École primaire d’application</w:t>
      </w:r>
    </w:p>
    <w:p>
      <w:pPr>
        <w:tabs>
          <w:tab w:val="left" w:pos="1900"/>
        </w:tabs>
        <w:spacing w:after="20" w:line="264" w:lineRule="auto"/>
        <w:ind w:left="1900" w:hanging="1900"/>
      </w:pPr>
      <w:r>
        <w:rPr>
          <w:b/>
          <w:bCs/>
        </w:rPr>
        <w:t xml:space="preserve">EPE</w:t>
      </w:r>
      <w:r>
        <w:t xml:space="preserve">	Élève-professeur d’école</w:t>
      </w:r>
    </w:p>
    <w:p>
      <w:pPr>
        <w:tabs>
          <w:tab w:val="left" w:pos="1900"/>
        </w:tabs>
        <w:spacing w:after="20" w:line="264" w:lineRule="auto"/>
        <w:ind w:left="1900" w:hanging="1900"/>
      </w:pPr>
      <w:r>
        <w:rPr>
          <w:b/>
          <w:bCs/>
        </w:rPr>
        <w:t xml:space="preserve">EP-ENFPE</w:t>
      </w:r>
      <w:r>
        <w:t xml:space="preserve">	Élève-professeur d’ENFPE (stagiaire du Master)</w:t>
      </w:r>
    </w:p>
    <w:p>
      <w:pPr>
        <w:tabs>
          <w:tab w:val="left" w:pos="1900"/>
        </w:tabs>
        <w:spacing w:after="20" w:line="264" w:lineRule="auto"/>
        <w:ind w:left="1900" w:hanging="1900"/>
      </w:pPr>
      <w:r>
        <w:rPr>
          <w:b/>
          <w:bCs/>
        </w:rPr>
        <w:t xml:space="preserve">EPP</w:t>
      </w:r>
      <w:r>
        <w:t xml:space="preserve">	École primaire publique</w:t>
      </w:r>
    </w:p>
    <w:p>
      <w:pPr>
        <w:tabs>
          <w:tab w:val="left" w:pos="1900"/>
        </w:tabs>
        <w:spacing w:after="20" w:line="264" w:lineRule="auto"/>
        <w:ind w:left="1900" w:hanging="1900"/>
      </w:pPr>
      <w:r>
        <w:rPr>
          <w:b/>
          <w:bCs/>
        </w:rPr>
        <w:t xml:space="preserve">EPSG</w:t>
      </w:r>
      <w:r>
        <w:t xml:space="preserve">	European Petroleum Survey Group (codes des systèmes de coordonnées)</w:t>
      </w:r>
    </w:p>
    <w:p>
      <w:pPr>
        <w:tabs>
          <w:tab w:val="left" w:pos="1900"/>
        </w:tabs>
        <w:spacing w:after="20" w:line="264" w:lineRule="auto"/>
        <w:ind w:left="1900" w:hanging="1900"/>
      </w:pPr>
      <w:r>
        <w:rPr>
          <w:b/>
          <w:bCs/>
        </w:rPr>
        <w:t xml:space="preserve">GC</w:t>
      </w:r>
      <w:r>
        <w:t xml:space="preserve">	Groupe-classe</w:t>
      </w:r>
    </w:p>
    <w:p>
      <w:pPr>
        <w:tabs>
          <w:tab w:val="left" w:pos="1900"/>
        </w:tabs>
        <w:spacing w:after="20" w:line="264" w:lineRule="auto"/>
        <w:ind w:left="1900" w:hanging="1900"/>
      </w:pPr>
      <w:r>
        <w:rPr>
          <w:b/>
          <w:bCs/>
        </w:rPr>
        <w:t xml:space="preserve">HP</w:t>
      </w:r>
      <w:r>
        <w:t xml:space="preserve">	Hypothèse principale</w:t>
      </w:r>
    </w:p>
    <w:p>
      <w:pPr>
        <w:tabs>
          <w:tab w:val="left" w:pos="1900"/>
        </w:tabs>
        <w:spacing w:after="20" w:line="264" w:lineRule="auto"/>
        <w:ind w:left="1900" w:hanging="1900"/>
      </w:pPr>
      <w:r>
        <w:rPr>
          <w:b/>
          <w:bCs/>
        </w:rPr>
        <w:t xml:space="preserve">HS</w:t>
      </w:r>
      <w:r>
        <w:t xml:space="preserve">	Hypothèse secondaire</w:t>
      </w:r>
    </w:p>
    <w:p>
      <w:pPr>
        <w:tabs>
          <w:tab w:val="left" w:pos="1900"/>
        </w:tabs>
        <w:spacing w:after="20" w:line="264" w:lineRule="auto"/>
        <w:ind w:left="1900" w:hanging="1900"/>
      </w:pPr>
      <w:r>
        <w:rPr>
          <w:b/>
          <w:bCs/>
        </w:rPr>
        <w:t xml:space="preserve">IEPP</w:t>
      </w:r>
      <w:r>
        <w:t xml:space="preserve">	Inspection de l’enseignement préscolaire et primaire</w:t>
      </w:r>
    </w:p>
    <w:p>
      <w:pPr>
        <w:tabs>
          <w:tab w:val="left" w:pos="1900"/>
        </w:tabs>
        <w:spacing w:after="20" w:line="264" w:lineRule="auto"/>
        <w:ind w:left="1900" w:hanging="1900"/>
      </w:pPr>
      <w:r>
        <w:rPr>
          <w:b/>
          <w:bCs/>
        </w:rPr>
        <w:t xml:space="preserve">INSE</w:t>
      </w:r>
      <w:r>
        <w:t xml:space="preserve">	Institut national des sciences de l’éducation</w:t>
      </w:r>
    </w:p>
    <w:p>
      <w:pPr>
        <w:tabs>
          <w:tab w:val="left" w:pos="1900"/>
        </w:tabs>
        <w:spacing w:after="20" w:line="264" w:lineRule="auto"/>
        <w:ind w:left="1900" w:hanging="1900"/>
      </w:pPr>
      <w:r>
        <w:rPr>
          <w:b/>
          <w:bCs/>
        </w:rPr>
        <w:t xml:space="preserve">MEPSTA</w:t>
      </w:r>
      <w:r>
        <w:t xml:space="preserve">	Ministère des enseignements primaire, secondaire, technique et de l’artisanat</w:t>
      </w:r>
    </w:p>
    <w:p>
      <w:pPr>
        <w:tabs>
          <w:tab w:val="left" w:pos="1900"/>
        </w:tabs>
        <w:spacing w:after="20" w:line="264" w:lineRule="auto"/>
        <w:ind w:left="1900" w:hanging="1900"/>
      </w:pPr>
      <w:r>
        <w:rPr>
          <w:b/>
          <w:bCs/>
        </w:rPr>
        <w:t xml:space="preserve">MNT</w:t>
      </w:r>
      <w:r>
        <w:t xml:space="preserve">	Modèle numérique de terrain</w:t>
      </w:r>
    </w:p>
    <w:p>
      <w:pPr>
        <w:tabs>
          <w:tab w:val="left" w:pos="1900"/>
        </w:tabs>
        <w:spacing w:after="20" w:line="264" w:lineRule="auto"/>
        <w:ind w:left="1900" w:hanging="1900"/>
      </w:pPr>
      <w:r>
        <w:rPr>
          <w:b/>
          <w:bCs/>
        </w:rPr>
        <w:t xml:space="preserve">PSE</w:t>
      </w:r>
      <w:r>
        <w:t xml:space="preserve">	Plan sectoriel de l’éducation</w:t>
      </w:r>
    </w:p>
    <w:p>
      <w:pPr>
        <w:tabs>
          <w:tab w:val="left" w:pos="1900"/>
        </w:tabs>
        <w:spacing w:after="20" w:line="264" w:lineRule="auto"/>
        <w:ind w:left="1900" w:hanging="1900"/>
      </w:pPr>
      <w:r>
        <w:rPr>
          <w:b/>
          <w:bCs/>
        </w:rPr>
        <w:t xml:space="preserve">QGIS</w:t>
      </w:r>
      <w:r>
        <w:t xml:space="preserve">	Quantum GIS (logiciel libre de système d’information géographique)</w:t>
      </w:r>
    </w:p>
    <w:p>
      <w:pPr>
        <w:tabs>
          <w:tab w:val="left" w:pos="1900"/>
        </w:tabs>
        <w:spacing w:after="20" w:line="264" w:lineRule="auto"/>
        <w:ind w:left="1900" w:hanging="1900"/>
      </w:pPr>
      <w:r>
        <w:rPr>
          <w:b/>
          <w:bCs/>
        </w:rPr>
        <w:t xml:space="preserve">SCR</w:t>
      </w:r>
      <w:r>
        <w:t xml:space="preserve">	Système de coordonnées de référence</w:t>
      </w:r>
    </w:p>
    <w:p>
      <w:pPr>
        <w:tabs>
          <w:tab w:val="left" w:pos="1900"/>
        </w:tabs>
        <w:spacing w:after="20" w:line="264" w:lineRule="auto"/>
        <w:ind w:left="1900" w:hanging="1900"/>
      </w:pPr>
      <w:r>
        <w:rPr>
          <w:b/>
          <w:bCs/>
        </w:rPr>
        <w:t xml:space="preserve">SH</w:t>
      </w:r>
      <w:r>
        <w:t xml:space="preserve">	Sciences humaines</w:t>
      </w:r>
    </w:p>
    <w:p>
      <w:pPr>
        <w:tabs>
          <w:tab w:val="left" w:pos="1900"/>
        </w:tabs>
        <w:spacing w:after="20" w:line="264" w:lineRule="auto"/>
        <w:ind w:left="1900" w:hanging="1900"/>
      </w:pPr>
      <w:r>
        <w:rPr>
          <w:b/>
          <w:bCs/>
        </w:rPr>
        <w:t xml:space="preserve">SIG</w:t>
      </w:r>
      <w:r>
        <w:t xml:space="preserve">	Système d’information géographique</w:t>
      </w:r>
    </w:p>
    <w:p>
      <w:pPr>
        <w:tabs>
          <w:tab w:val="left" w:pos="1900"/>
        </w:tabs>
        <w:spacing w:after="20" w:line="264" w:lineRule="auto"/>
        <w:ind w:left="1900" w:hanging="1900"/>
      </w:pPr>
      <w:r>
        <w:rPr>
          <w:b/>
          <w:bCs/>
        </w:rPr>
        <w:t xml:space="preserve">SPA</w:t>
      </w:r>
      <w:r>
        <w:t xml:space="preserve">	Stage de pratique accompagnée</w:t>
      </w:r>
    </w:p>
    <w:p>
      <w:pPr>
        <w:tabs>
          <w:tab w:val="left" w:pos="1900"/>
        </w:tabs>
        <w:spacing w:after="20" w:line="264" w:lineRule="auto"/>
        <w:ind w:left="1900" w:hanging="1900"/>
      </w:pPr>
      <w:r>
        <w:rPr>
          <w:b/>
          <w:bCs/>
        </w:rPr>
        <w:t xml:space="preserve">SR</w:t>
      </w:r>
      <w:r>
        <w:t xml:space="preserve">	Stage en responsabilité</w:t>
      </w:r>
    </w:p>
    <w:p>
      <w:pPr>
        <w:tabs>
          <w:tab w:val="left" w:pos="1900"/>
        </w:tabs>
        <w:spacing w:after="20" w:line="264" w:lineRule="auto"/>
        <w:ind w:left="1900" w:hanging="1900"/>
      </w:pPr>
      <w:r>
        <w:rPr>
          <w:b/>
          <w:bCs/>
        </w:rPr>
        <w:t xml:space="preserve">SRTM</w:t>
      </w:r>
      <w:r>
        <w:t xml:space="preserve">	Shuttle Radar Topography Mission</w:t>
      </w:r>
    </w:p>
    <w:p>
      <w:pPr>
        <w:tabs>
          <w:tab w:val="left" w:pos="1900"/>
        </w:tabs>
        <w:spacing w:after="20" w:line="264" w:lineRule="auto"/>
        <w:ind w:left="1900" w:hanging="1900"/>
      </w:pPr>
      <w:r>
        <w:rPr>
          <w:b/>
          <w:bCs/>
        </w:rPr>
        <w:t xml:space="preserve">TPA</w:t>
      </w:r>
      <w:r>
        <w:t xml:space="preserve">	Techniques de pédagogie active</w:t>
      </w:r>
    </w:p>
    <w:p>
      <w:pPr>
        <w:tabs>
          <w:tab w:val="left" w:pos="1900"/>
        </w:tabs>
        <w:spacing w:after="20" w:line="264" w:lineRule="auto"/>
        <w:ind w:left="1900" w:hanging="1900"/>
      </w:pPr>
      <w:r>
        <w:rPr>
          <w:b/>
          <w:bCs/>
        </w:rPr>
        <w:t xml:space="preserve">UE</w:t>
      </w:r>
      <w:r>
        <w:t xml:space="preserve">	Unité d’enseignement</w:t>
      </w:r>
    </w:p>
    <w:p>
      <w:pPr>
        <w:tabs>
          <w:tab w:val="left" w:pos="1900"/>
        </w:tabs>
        <w:spacing w:after="20" w:line="264" w:lineRule="auto"/>
        <w:ind w:left="1900" w:hanging="1900"/>
      </w:pPr>
      <w:r>
        <w:rPr>
          <w:b/>
          <w:bCs/>
        </w:rPr>
        <w:t xml:space="preserve">VD</w:t>
      </w:r>
      <w:r>
        <w:t xml:space="preserve">	Variable dépendante</w:t>
      </w:r>
    </w:p>
    <w:p>
      <w:pPr>
        <w:tabs>
          <w:tab w:val="left" w:pos="1900"/>
        </w:tabs>
        <w:spacing w:after="20" w:line="264" w:lineRule="auto"/>
        <w:ind w:left="1900" w:hanging="1900"/>
      </w:pPr>
      <w:r>
        <w:rPr>
          <w:b/>
          <w:bCs/>
        </w:rPr>
        <w:t xml:space="preserve">VI</w:t>
      </w:r>
      <w:r>
        <w:t xml:space="preserve">	Variable indépendante</w:t>
      </w:r>
    </w:p>
    <w:p>
      <w:pPr>
        <w:pStyle w:val="TitreLiminaire"/>
        <w:pageBreakBefore/>
      </w:pPr>
      <w:r>
        <w:t xml:space="preserve">LISTE DES TABLEAUX</w:t>
      </w:r>
    </w:p>
    <w:p>
      <w:pPr>
        <w:pStyle w:val="TOCListe"/>
        <w:tabs>
          <w:tab w:val="right" w:pos="9060" w:leader="dot"/>
        </w:tabs>
      </w:pPr>
      <w:r>
        <w:fldChar w:fldCharType="begin"/>
      </w:r>
      <w:r>
        <w:instrText xml:space="preserve"> TOC \h \z \t "Legende Tableau,1" </w:instrText>
      </w:r>
      <w:r>
        <w:fldChar w:fldCharType="separate"/>
      </w:r>
      <w:r>
        <w:t xml:space="preserve">Tableau 1 : Établissements de suivi des EPE (13 au 24 avril 2026)</w:t>
      </w:r>
      <w:r>
        <w:t xml:space="preserve">	9</w:t>
      </w:r>
    </w:p>
    <w:p>
      <w:pPr>
        <w:pStyle w:val="TOCListe"/>
        <w:tabs>
          <w:tab w:val="right" w:pos="9060" w:leader="dot"/>
        </w:tabs>
      </w:pPr>
      <w:r>
        <w:t xml:space="preserve">Tableau 2 : Grille de correction du rapport de stage en responsabilité des EPE</w:t>
      </w:r>
      <w:r>
        <w:t xml:space="preserve">	10</w:t>
      </w:r>
    </w:p>
    <w:p>
      <w:pPr>
        <w:pStyle w:val="TOCListe"/>
        <w:tabs>
          <w:tab w:val="right" w:pos="9060" w:leader="dot"/>
        </w:tabs>
      </w:pPr>
      <w:r>
        <w:t xml:space="preserve">Tableau 3 : Résultats du semestre 1 de la promotion 4 par ENFPE</w:t>
      </w:r>
      <w:r>
        <w:t xml:space="preserve">	11</w:t>
      </w:r>
    </w:p>
    <w:p>
      <w:pPr>
        <w:pStyle w:val="TOCListe"/>
        <w:tabs>
          <w:tab w:val="right" w:pos="9060" w:leader="dot"/>
        </w:tabs>
      </w:pPr>
      <w:r>
        <w:t xml:space="preserve">Tableau 4 : Thèmes d’appropriation institutionnelle abordés au cours du stage</w:t>
      </w:r>
      <w:r>
        <w:t xml:space="preserve">	12</w:t>
      </w:r>
    </w:p>
    <w:p>
      <w:pPr>
        <w:pStyle w:val="TOCListe"/>
        <w:tabs>
          <w:tab w:val="right" w:pos="9060" w:leader="dot"/>
        </w:tabs>
      </w:pPr>
      <w:r>
        <w:t xml:space="preserve">Tableau 5 : Chronologie des principales activités du stage</w:t>
      </w:r>
      <w:r>
        <w:t xml:space="preserve">	14</w:t>
      </w:r>
    </w:p>
    <w:p>
      <w:pPr>
        <w:pStyle w:val="TOCListe"/>
        <w:tabs>
          <w:tab w:val="right" w:pos="9060" w:leader="dot"/>
        </w:tabs>
      </w:pPr>
      <w:r>
        <w:t xml:space="preserve">Tableau 6 : Opérationnalisation des variables de l’étude</w:t>
      </w:r>
      <w:r>
        <w:t xml:space="preserve">	24</w:t>
      </w:r>
    </w:p>
    <w:p>
      <w:pPr>
        <w:pStyle w:val="TOCListe"/>
        <w:tabs>
          <w:tab w:val="right" w:pos="9060" w:leader="dot"/>
        </w:tabs>
      </w:pPr>
      <w:r>
        <w:t xml:space="preserve">Tableau 7 : Cohérence entre questions, hypothèses, objectifs et variables</w:t>
      </w:r>
      <w:r>
        <w:t xml:space="preserve">	25</w:t>
      </w:r>
    </w:p>
    <w:p>
      <w:pPr>
        <w:pStyle w:val="TOCListe"/>
        <w:tabs>
          <w:tab w:val="right" w:pos="9060" w:leader="dot"/>
        </w:tabs>
      </w:pPr>
      <w:r>
        <w:t xml:space="preserve">Tableau 8 : Synthèse des principaux travaux mobilisés et de leur apport à l’étude</w:t>
      </w:r>
      <w:r>
        <w:t xml:space="preserve">	31</w:t>
      </w:r>
    </w:p>
    <w:p>
      <w:pPr>
        <w:pStyle w:val="TOCListe"/>
        <w:tabs>
          <w:tab w:val="right" w:pos="9060" w:leader="dot"/>
        </w:tabs>
      </w:pPr>
      <w:r>
        <w:t xml:space="preserve">Tableau 9 : Répartition de l’échantillon des EPE par groupe-classe</w:t>
      </w:r>
      <w:r>
        <w:t xml:space="preserve">	36</w:t>
      </w:r>
    </w:p>
    <w:p>
      <w:pPr>
        <w:pStyle w:val="TOCListe"/>
        <w:tabs>
          <w:tab w:val="right" w:pos="9060" w:leader="dot"/>
        </w:tabs>
      </w:pPr>
      <w:r>
        <w:t xml:space="preserve">Tableau 10 : Composition de l’échantillon de l’étude</w:t>
      </w:r>
      <w:r>
        <w:t xml:space="preserve">	36</w:t>
      </w:r>
    </w:p>
    <w:p>
      <w:pPr>
        <w:pStyle w:val="TOCListe"/>
        <w:tabs>
          <w:tab w:val="right" w:pos="9060" w:leader="dot"/>
        </w:tabs>
      </w:pPr>
      <w:r>
        <w:t xml:space="preserve">Tableau 11 : Répartition des EPE enquêtés selon le sexe</w:t>
      </w:r>
      <w:r>
        <w:t xml:space="preserve">	41</w:t>
      </w:r>
    </w:p>
    <w:p>
      <w:pPr>
        <w:pStyle w:val="TOCListe"/>
        <w:tabs>
          <w:tab w:val="right" w:pos="9060" w:leader="dot"/>
        </w:tabs>
      </w:pPr>
      <w:r>
        <w:t xml:space="preserve">Tableau 12 : Répartition des EPE selon l’intégration de la carte aux différentes étapes de la séance</w:t>
      </w:r>
      <w:r>
        <w:t xml:space="preserve">	41</w:t>
      </w:r>
    </w:p>
    <w:p>
      <w:pPr>
        <w:pStyle w:val="TOCListe"/>
        <w:tabs>
          <w:tab w:val="right" w:pos="9060" w:leader="dot"/>
        </w:tabs>
      </w:pPr>
      <w:r>
        <w:t xml:space="preserve">Tableau 13 : Répartition des EPE selon la fréquence d’utilisation des cartes par le formateur</w:t>
      </w:r>
      <w:r>
        <w:t xml:space="preserve">	42</w:t>
      </w:r>
    </w:p>
    <w:p>
      <w:pPr>
        <w:pStyle w:val="TOCListe"/>
        <w:tabs>
          <w:tab w:val="right" w:pos="9060" w:leader="dot"/>
        </w:tabs>
      </w:pPr>
      <w:r>
        <w:t xml:space="preserve">Tableau 14 : Répartition des EPE selon la proposition d’activités à partir des cartes</w:t>
      </w:r>
      <w:r>
        <w:t xml:space="preserve">	42</w:t>
      </w:r>
    </w:p>
    <w:p>
      <w:pPr>
        <w:pStyle w:val="TOCListe"/>
        <w:tabs>
          <w:tab w:val="right" w:pos="9060" w:leader="dot"/>
        </w:tabs>
      </w:pPr>
      <w:r>
        <w:t xml:space="preserve">Tableau 15 : Répartition des EPE selon la sollicitation de leur participation pendant l’exploitation de la carte</w:t>
      </w:r>
      <w:r>
        <w:t xml:space="preserve">	43</w:t>
      </w:r>
    </w:p>
    <w:p>
      <w:pPr>
        <w:pStyle w:val="TOCListe"/>
        <w:tabs>
          <w:tab w:val="right" w:pos="9060" w:leader="dot"/>
        </w:tabs>
      </w:pPr>
      <w:r>
        <w:t xml:space="preserve">Tableau 16 : Avis des EPE sur l’accompagnement et le guidage du formateur pendant les activités d’exploitation de la carte</w:t>
      </w:r>
      <w:r>
        <w:t xml:space="preserve">	43</w:t>
      </w:r>
    </w:p>
    <w:p>
      <w:pPr>
        <w:pStyle w:val="TOCListe"/>
        <w:tabs>
          <w:tab w:val="right" w:pos="9060" w:leader="dot"/>
        </w:tabs>
      </w:pPr>
      <w:r>
        <w:t xml:space="preserve">Tableau 17 : Répartition des EPE selon la disponibilité des cartes en nombre suffisant dans l’établissement</w:t>
      </w:r>
      <w:r>
        <w:t xml:space="preserve">	44</w:t>
      </w:r>
    </w:p>
    <w:p>
      <w:pPr>
        <w:pStyle w:val="TOCListe"/>
        <w:tabs>
          <w:tab w:val="right" w:pos="9060" w:leader="dot"/>
        </w:tabs>
      </w:pPr>
      <w:r>
        <w:t xml:space="preserve">Tableau 18 : Répartition des EPE selon la variété des supports cartographiques disponibles</w:t>
      </w:r>
      <w:r>
        <w:t xml:space="preserve">	45</w:t>
      </w:r>
    </w:p>
    <w:p>
      <w:pPr>
        <w:pStyle w:val="TOCListe"/>
        <w:tabs>
          <w:tab w:val="right" w:pos="9060" w:leader="dot"/>
        </w:tabs>
      </w:pPr>
      <w:r>
        <w:t xml:space="preserve">Tableau 19 : Avis des EPE sur l’accessibilité des cartes disponibles pendant les séances de géographie</w:t>
      </w:r>
      <w:r>
        <w:t xml:space="preserve">	45</w:t>
      </w:r>
    </w:p>
    <w:p>
      <w:pPr>
        <w:pStyle w:val="TOCListe"/>
        <w:tabs>
          <w:tab w:val="right" w:pos="9060" w:leader="dot"/>
        </w:tabs>
      </w:pPr>
      <w:r>
        <w:t xml:space="preserve">Tableau 20 : Répartition des EPE selon l’adaptation des cartes disponibles aux contenus enseignés</w:t>
      </w:r>
      <w:r>
        <w:t xml:space="preserve">	45</w:t>
      </w:r>
    </w:p>
    <w:p>
      <w:pPr>
        <w:pStyle w:val="TOCListe"/>
        <w:tabs>
          <w:tab w:val="right" w:pos="9060" w:leader="dot"/>
        </w:tabs>
      </w:pPr>
      <w:r>
        <w:t xml:space="preserve">Tableau 21 : Répartition des formateurs enquêtés selon l’ancienneté dans l’enseignement de la géographie</w:t>
      </w:r>
      <w:r>
        <w:t xml:space="preserve">	46</w:t>
      </w:r>
    </w:p>
    <w:p>
      <w:pPr>
        <w:pStyle w:val="TOCListe"/>
        <w:tabs>
          <w:tab w:val="right" w:pos="9060" w:leader="dot"/>
        </w:tabs>
      </w:pPr>
      <w:r>
        <w:t xml:space="preserve">Tableau 22 : Répartition des formateurs enquêtés selon la spécialité et le niveau de qualification</w:t>
      </w:r>
      <w:r>
        <w:t xml:space="preserve">	47</w:t>
      </w:r>
    </w:p>
    <w:p>
      <w:pPr>
        <w:pStyle w:val="TOCListe"/>
        <w:tabs>
          <w:tab w:val="right" w:pos="9060" w:leader="dot"/>
        </w:tabs>
      </w:pPr>
      <w:r>
        <w:t xml:space="preserve">Tableau 23 : Répartition des formateurs selon l’intégration des cartes à différents moments des séances</w:t>
      </w:r>
      <w:r>
        <w:t xml:space="preserve">	47</w:t>
      </w:r>
    </w:p>
    <w:p>
      <w:pPr>
        <w:pStyle w:val="TOCListe"/>
        <w:tabs>
          <w:tab w:val="right" w:pos="9060" w:leader="dot"/>
        </w:tabs>
      </w:pPr>
      <w:r>
        <w:t xml:space="preserve">Tableau 24 : Répartition des formateurs selon l’utilisation fréquente des cartes au cours des leçons</w:t>
      </w:r>
      <w:r>
        <w:t xml:space="preserve">	48</w:t>
      </w:r>
    </w:p>
    <w:p>
      <w:pPr>
        <w:pStyle w:val="TOCListe"/>
        <w:tabs>
          <w:tab w:val="right" w:pos="9060" w:leader="dot"/>
        </w:tabs>
      </w:pPr>
      <w:r>
        <w:t xml:space="preserve">Tableau 25 : Répartition des formateurs selon la proposition d’activités de lecture, de localisation et d’interprétation</w:t>
      </w:r>
      <w:r>
        <w:t xml:space="preserve">	48</w:t>
      </w:r>
    </w:p>
    <w:p>
      <w:pPr>
        <w:pStyle w:val="TOCListe"/>
        <w:tabs>
          <w:tab w:val="right" w:pos="9060" w:leader="dot"/>
        </w:tabs>
      </w:pPr>
      <w:r>
        <w:t xml:space="preserve">Tableau 26 : Répartition des formateurs selon la sollicitation de la participation active des EPE</w:t>
      </w:r>
      <w:r>
        <w:t xml:space="preserve">	48</w:t>
      </w:r>
    </w:p>
    <w:p>
      <w:pPr>
        <w:pStyle w:val="TOCListe"/>
        <w:tabs>
          <w:tab w:val="right" w:pos="9060" w:leader="dot"/>
        </w:tabs>
      </w:pPr>
      <w:r>
        <w:t xml:space="preserve">Tableau 27 : Répartition des formateurs selon l’accompagnement et la régulation des activités des EPE</w:t>
      </w:r>
      <w:r>
        <w:t xml:space="preserve">	49</w:t>
      </w:r>
    </w:p>
    <w:p>
      <w:pPr>
        <w:pStyle w:val="TOCListe"/>
        <w:tabs>
          <w:tab w:val="right" w:pos="9060" w:leader="dot"/>
        </w:tabs>
      </w:pPr>
      <w:r>
        <w:t xml:space="preserve">Tableau 28 : Répartition des formateurs selon la fréquence d’utilisation d’une carte au cours des leçons</w:t>
      </w:r>
      <w:r>
        <w:t xml:space="preserve">	49</w:t>
      </w:r>
    </w:p>
    <w:p>
      <w:pPr>
        <w:pStyle w:val="TOCListe"/>
        <w:tabs>
          <w:tab w:val="right" w:pos="9060" w:leader="dot"/>
        </w:tabs>
      </w:pPr>
      <w:r>
        <w:t xml:space="preserve">Tableau 29 : Répartition des formateurs selon la disponibilité de supports cartographiques en quantité suffisante</w:t>
      </w:r>
      <w:r>
        <w:t xml:space="preserve">	50</w:t>
      </w:r>
    </w:p>
    <w:p>
      <w:pPr>
        <w:pStyle w:val="TOCListe"/>
        <w:tabs>
          <w:tab w:val="right" w:pos="9060" w:leader="dot"/>
        </w:tabs>
      </w:pPr>
      <w:r>
        <w:t xml:space="preserve">Tableau 30 : Répartition des formateurs selon la variété des supports cartographiques dont ils disposent</w:t>
      </w:r>
      <w:r>
        <w:t xml:space="preserve">	51</w:t>
      </w:r>
    </w:p>
    <w:p>
      <w:pPr>
        <w:pStyle w:val="TOCListe"/>
        <w:tabs>
          <w:tab w:val="right" w:pos="9060" w:leader="dot"/>
        </w:tabs>
      </w:pPr>
      <w:r>
        <w:t xml:space="preserve">Tableau 31 : Répartition des formateurs selon l’accessibilité et l’état des supports cartographiques</w:t>
      </w:r>
      <w:r>
        <w:t xml:space="preserve">	51</w:t>
      </w:r>
    </w:p>
    <w:p>
      <w:pPr>
        <w:pStyle w:val="TOCListe"/>
        <w:tabs>
          <w:tab w:val="right" w:pos="9060" w:leader="dot"/>
        </w:tabs>
      </w:pPr>
      <w:r>
        <w:t xml:space="preserve">Tableau 32 : Avis des formateurs sur l’adéquation des supports disponibles aux contenus enseignés</w:t>
      </w:r>
      <w:r>
        <w:t xml:space="preserve">	51</w:t>
      </w:r>
    </w:p>
    <w:p>
      <w:pPr>
        <w:pStyle w:val="TOCListe"/>
        <w:tabs>
          <w:tab w:val="right" w:pos="9060" w:leader="dot"/>
        </w:tabs>
      </w:pPr>
      <w:r>
        <w:t xml:space="preserve">Tableau 33 : Avis des formateurs sur la contribution de l’exploitation des cartes à la concrétisation des phénomènes naturels</w:t>
      </w:r>
      <w:r>
        <w:t xml:space="preserve">	52</w:t>
      </w:r>
    </w:p>
    <w:p>
      <w:pPr>
        <w:pStyle w:val="TOCListe"/>
        <w:tabs>
          <w:tab w:val="right" w:pos="9060" w:leader="dot"/>
        </w:tabs>
      </w:pPr>
      <w:r>
        <w:t xml:space="preserve">Tableau 34 : Avis des formateurs sur la contribution de l’exploitation des cartes à la compréhension des phénomènes naturels</w:t>
      </w:r>
      <w:r>
        <w:t xml:space="preserve">	53</w:t>
      </w:r>
    </w:p>
    <w:p>
      <w:pPr>
        <w:pStyle w:val="TOCListe"/>
        <w:tabs>
          <w:tab w:val="right" w:pos="9060" w:leader="dot"/>
        </w:tabs>
      </w:pPr>
      <w:r>
        <w:t xml:space="preserve">Tableau 35 : Comparaison des taux d’accord des EPE et des formateurs par indicateur</w:t>
      </w:r>
      <w:r>
        <w:t xml:space="preserve">	54</w:t>
      </w:r>
    </w:p>
    <w:p>
      <w:pPr>
        <w:pStyle w:val="TOCListe"/>
        <w:tabs>
          <w:tab w:val="right" w:pos="9060" w:leader="dot"/>
        </w:tabs>
      </w:pPr>
      <w:r>
        <w:t xml:space="preserve">Tableau 36 : Fiches signalétiques des séances observées</w:t>
      </w:r>
      <w:r>
        <w:t xml:space="preserve">	55</w:t>
      </w:r>
    </w:p>
    <w:p>
      <w:pPr>
        <w:pStyle w:val="TOCListe"/>
        <w:tabs>
          <w:tab w:val="right" w:pos="9060" w:leader="dot"/>
        </w:tabs>
      </w:pPr>
      <w:r>
        <w:t xml:space="preserve">Tableau 37 : Scores obtenus par élément observé dans les trois séances</w:t>
      </w:r>
      <w:r>
        <w:t xml:space="preserve">	55</w:t>
      </w:r>
    </w:p>
    <w:p>
      <w:pPr>
        <w:pStyle w:val="TOCListe"/>
        <w:tabs>
          <w:tab w:val="right" w:pos="9060" w:leader="dot"/>
        </w:tabs>
      </w:pPr>
      <w:r>
        <w:t xml:space="preserve">Tableau 38 : Tableau récapitulatif des scores des trois séances observées</w:t>
      </w:r>
      <w:r>
        <w:t xml:space="preserve">	56</w:t>
      </w:r>
    </w:p>
    <w:p>
      <w:pPr>
        <w:pStyle w:val="TOCListe"/>
        <w:tabs>
          <w:tab w:val="right" w:pos="9060" w:leader="dot"/>
        </w:tabs>
      </w:pPr>
      <w:r>
        <w:t xml:space="preserve">Tableau 39 : Résultats du test pratique de lecture, de localisation et d’interprétation cartographiques (EPE 01, hydrographie du Togo)</w:t>
      </w:r>
      <w:r>
        <w:t xml:space="preserve">	58</w:t>
      </w:r>
    </w:p>
    <w:p>
      <w:pPr>
        <w:pStyle w:val="TOCListe"/>
        <w:tabs>
          <w:tab w:val="right" w:pos="9060" w:leader="dot"/>
        </w:tabs>
      </w:pPr>
      <w:r>
        <w:t xml:space="preserve">Tableau 40 : Synthèse de la vérification des hypothèses</w:t>
      </w:r>
      <w:r>
        <w:t xml:space="preserve">	60</w:t>
      </w:r>
    </w:p>
    <w:p>
      <w:pPr>
        <w:pStyle w:val="TOCListe"/>
        <w:tabs>
          <w:tab w:val="right" w:pos="9060" w:leader="dot"/>
        </w:tabs>
      </w:pPr>
      <w:r>
        <w:t xml:space="preserve">Tableau 41 : Correspondance entre les résultats de l’étude et les réponses apportées par le dispositif</w:t>
      </w:r>
      <w:r>
        <w:t xml:space="preserve">	65</w:t>
      </w:r>
    </w:p>
    <w:p>
      <w:pPr>
        <w:pStyle w:val="TOCListe"/>
        <w:tabs>
          <w:tab w:val="right" w:pos="9060" w:leader="dot"/>
        </w:tabs>
      </w:pPr>
      <w:r>
        <w:t xml:space="preserve">Tableau 42 : Couches géographiques du dispositif et sources des données</w:t>
      </w:r>
      <w:r>
        <w:t xml:space="preserve">	66</w:t>
      </w:r>
    </w:p>
    <w:p>
      <w:pPr>
        <w:pStyle w:val="TOCListe"/>
        <w:tabs>
          <w:tab w:val="right" w:pos="9060" w:leader="dot"/>
        </w:tabs>
      </w:pPr>
      <w:r>
        <w:t xml:space="preserve">Tableau 43 : Procédure de mise en place du dispositif dans QGIS</w:t>
      </w:r>
      <w:r>
        <w:t xml:space="preserve">	68</w:t>
      </w:r>
    </w:p>
    <w:p>
      <w:pPr>
        <w:pStyle w:val="TOCListe"/>
        <w:tabs>
          <w:tab w:val="right" w:pos="9060" w:leader="dot"/>
        </w:tabs>
      </w:pPr>
      <w:r>
        <w:t xml:space="preserve">Tableau 44 : Les six phases de la démarche d’exploitation et leur mise en œuvre avec QGIS</w:t>
      </w:r>
      <w:r>
        <w:t xml:space="preserve">	70</w:t>
      </w:r>
    </w:p>
    <w:p>
      <w:pPr>
        <w:pStyle w:val="TOCListe"/>
        <w:tabs>
          <w:tab w:val="right" w:pos="9060" w:leader="dot"/>
        </w:tabs>
      </w:pPr>
      <w:r>
        <w:t xml:space="preserve">Tableau 45 : Exemples de consignes graduées pour l’exploitation des cartes</w:t>
      </w:r>
      <w:r>
        <w:t xml:space="preserve">	71</w:t>
      </w:r>
    </w:p>
    <w:p>
      <w:pPr>
        <w:pStyle w:val="TOCListe"/>
        <w:tabs>
          <w:tab w:val="right" w:pos="9060" w:leader="dot"/>
        </w:tabs>
      </w:pPr>
      <w:r>
        <w:t xml:space="preserve">Tableau 46 : Déroulement de la séance type sur l’hydrographie du Togo</w:t>
      </w:r>
      <w:r>
        <w:t xml:space="preserve">	71</w:t>
      </w:r>
    </w:p>
    <w:p>
      <w:pPr>
        <w:pStyle w:val="TOCListe"/>
        <w:tabs>
          <w:tab w:val="right" w:pos="9060" w:leader="dot"/>
        </w:tabs>
      </w:pPr>
      <w:r>
        <w:t xml:space="preserve">Tableau 47 : Fiche de préparation de la séance type « Les cours d’eau du Togo »</w:t>
      </w:r>
      <w:r>
        <w:t xml:space="preserve">	72</w:t>
      </w:r>
    </w:p>
    <w:p>
      <w:pPr>
        <w:pStyle w:val="TOCListe"/>
        <w:tabs>
          <w:tab w:val="right" w:pos="9060" w:leader="dot"/>
        </w:tabs>
      </w:pPr>
      <w:r>
        <w:t xml:space="preserve">Tableau 48 : Déroulement de la séance type sur le relief du Togo</w:t>
      </w:r>
      <w:r>
        <w:t xml:space="preserve">	73</w:t>
      </w:r>
    </w:p>
    <w:p>
      <w:pPr>
        <w:pStyle w:val="TOCListe"/>
        <w:tabs>
          <w:tab w:val="right" w:pos="9060" w:leader="dot"/>
        </w:tabs>
      </w:pPr>
      <w:r>
        <w:t xml:space="preserve">Tableau 49 : Déroulement de la séance type sur le climat du Togo</w:t>
      </w:r>
      <w:r>
        <w:t xml:space="preserve">	74</w:t>
      </w:r>
    </w:p>
    <w:p>
      <w:pPr>
        <w:pStyle w:val="TOCListe"/>
        <w:tabs>
          <w:tab w:val="right" w:pos="9060" w:leader="dot"/>
        </w:tabs>
      </w:pPr>
      <w:r>
        <w:t xml:space="preserve">Tableau 50 : Déroulement de l’atelier pratique de formation des EPE</w:t>
      </w:r>
      <w:r>
        <w:t xml:space="preserve">	74</w:t>
      </w:r>
    </w:p>
    <w:p>
      <w:pPr>
        <w:pStyle w:val="TOCListe"/>
        <w:tabs>
          <w:tab w:val="right" w:pos="9060" w:leader="dot"/>
        </w:tabs>
      </w:pPr>
      <w:r>
        <w:t xml:space="preserve">Tableau 51 : Programme de la journée de formation des formateurs au dispositif QGIS</w:t>
      </w:r>
      <w:r>
        <w:t xml:space="preserve">	75</w:t>
      </w:r>
    </w:p>
    <w:p>
      <w:pPr>
        <w:pStyle w:val="TOCListe"/>
        <w:tabs>
          <w:tab w:val="right" w:pos="9060" w:leader="dot"/>
        </w:tabs>
      </w:pPr>
      <w:r>
        <w:t xml:space="preserve">Tableau 52 : Rôles des acteurs dans la mise en œuvre du dispositif</w:t>
      </w:r>
      <w:r>
        <w:t xml:space="preserve">	76</w:t>
      </w:r>
    </w:p>
    <w:p>
      <w:pPr>
        <w:pStyle w:val="TOCListe"/>
        <w:tabs>
          <w:tab w:val="right" w:pos="9060" w:leader="dot"/>
        </w:tabs>
      </w:pPr>
      <w:r>
        <w:t xml:space="preserve">Tableau 53 : Indicateurs de suivi du dispositif : situation de référence et valeurs cibles</w:t>
      </w:r>
      <w:r>
        <w:t xml:space="preserve">	76</w:t>
      </w:r>
      <w:r>
        <w:fldChar w:fldCharType="end"/>
      </w:r>
    </w:p>
    <w:p>
      <w:pPr>
        <w:pStyle w:val="TitreLiminaire"/>
        <w:pageBreakBefore/>
      </w:pPr>
      <w:r>
        <w:t xml:space="preserve">LISTE DES FIGURES</w:t>
      </w:r>
    </w:p>
    <w:p>
      <w:pPr>
        <w:pStyle w:val="TOCListe"/>
        <w:tabs>
          <w:tab w:val="right" w:pos="9060" w:leader="dot"/>
        </w:tabs>
      </w:pPr>
      <w:r>
        <w:fldChar w:fldCharType="begin"/>
      </w:r>
      <w:r>
        <w:instrText xml:space="preserve"> TOC \h \z \t "Legende Figure,1" </w:instrText>
      </w:r>
      <w:r>
        <w:fldChar w:fldCharType="separate"/>
      </w:r>
      <w:r>
        <w:t xml:space="preserve">Figure 1 : Organigramme de l’ENFPE de Notsè</w:t>
      </w:r>
      <w:r>
        <w:t xml:space="preserve">	7</w:t>
      </w:r>
    </w:p>
    <w:p>
      <w:pPr>
        <w:pStyle w:val="TOCListe"/>
        <w:tabs>
          <w:tab w:val="right" w:pos="9060" w:leader="dot"/>
        </w:tabs>
      </w:pPr>
      <w:r>
        <w:t xml:space="preserve">Figure 2 : Modèle d’analyse de la recherche</w:t>
      </w:r>
      <w:r>
        <w:t xml:space="preserve">	24</w:t>
      </w:r>
    </w:p>
    <w:p>
      <w:pPr>
        <w:pStyle w:val="TOCListe"/>
        <w:tabs>
          <w:tab w:val="right" w:pos="9060" w:leader="dot"/>
        </w:tabs>
      </w:pPr>
      <w:r>
        <w:t xml:space="preserve">Figure 3 : Perception des pratiques d’exploitation des cartes par les EPE (n = 89)</w:t>
      </w:r>
      <w:r>
        <w:t xml:space="preserve">	44</w:t>
      </w:r>
    </w:p>
    <w:p>
      <w:pPr>
        <w:pStyle w:val="TOCListe"/>
        <w:tabs>
          <w:tab w:val="right" w:pos="9060" w:leader="dot"/>
        </w:tabs>
      </w:pPr>
      <w:r>
        <w:t xml:space="preserve">Figure 4 : Conditions matérielles perçues par les EPE (n = 89)</w:t>
      </w:r>
      <w:r>
        <w:t xml:space="preserve">	46</w:t>
      </w:r>
    </w:p>
    <w:p>
      <w:pPr>
        <w:pStyle w:val="TOCListe"/>
        <w:tabs>
          <w:tab w:val="right" w:pos="9060" w:leader="dot"/>
        </w:tabs>
      </w:pPr>
      <w:r>
        <w:t xml:space="preserve">Figure 5 : Pratiques d’exploitation des cartes déclarées par les formateurs (n = 5)</w:t>
      </w:r>
      <w:r>
        <w:t xml:space="preserve">	50</w:t>
      </w:r>
    </w:p>
    <w:p>
      <w:pPr>
        <w:pStyle w:val="TOCListe"/>
        <w:tabs>
          <w:tab w:val="right" w:pos="9060" w:leader="dot"/>
        </w:tabs>
      </w:pPr>
      <w:r>
        <w:t xml:space="preserve">Figure 6 : Conditions matérielles déclarées par les formateurs (n = 5)</w:t>
      </w:r>
      <w:r>
        <w:t xml:space="preserve">	52</w:t>
      </w:r>
    </w:p>
    <w:p>
      <w:pPr>
        <w:pStyle w:val="TOCListe"/>
        <w:tabs>
          <w:tab w:val="right" w:pos="9060" w:leader="dot"/>
        </w:tabs>
      </w:pPr>
      <w:r>
        <w:t xml:space="preserve">Figure 7 : Taux d’accord des EPE et des formateurs sur les pratiques d’exploitation des cartes</w:t>
      </w:r>
      <w:r>
        <w:t xml:space="preserve">	53</w:t>
      </w:r>
    </w:p>
    <w:p>
      <w:pPr>
        <w:pStyle w:val="TOCListe"/>
        <w:tabs>
          <w:tab w:val="right" w:pos="9060" w:leader="dot"/>
        </w:tabs>
      </w:pPr>
      <w:r>
        <w:t xml:space="preserve">Figure 8 : Scores des séances observées par rubrique (en % du maximum)</w:t>
      </w:r>
      <w:r>
        <w:t xml:space="preserve">	57</w:t>
      </w:r>
    </w:p>
    <w:p>
      <w:pPr>
        <w:pStyle w:val="TOCListe"/>
        <w:tabs>
          <w:tab w:val="right" w:pos="9060" w:leader="dot"/>
        </w:tabs>
      </w:pPr>
      <w:r>
        <w:t xml:space="preserve">Figure 9 : Profil de réussite au test pratique (EPE 01)</w:t>
      </w:r>
      <w:r>
        <w:t xml:space="preserve">	58</w:t>
      </w:r>
    </w:p>
    <w:p>
      <w:pPr>
        <w:pStyle w:val="TOCListe"/>
        <w:tabs>
          <w:tab w:val="right" w:pos="9060" w:leader="dot"/>
        </w:tabs>
      </w:pPr>
      <w:r>
        <w:t xml:space="preserve">Figure 10 : Chaîne de production et d’exploitation des cartes avec QGIS</w:t>
      </w:r>
      <w:r>
        <w:t xml:space="preserve">	66</w:t>
      </w:r>
    </w:p>
    <w:p>
      <w:pPr>
        <w:pStyle w:val="TOCListe"/>
        <w:tabs>
          <w:tab w:val="right" w:pos="9060" w:leader="dot"/>
        </w:tabs>
      </w:pPr>
      <w:r>
        <w:t xml:space="preserve">Figure 11 : Organisation de la banque cartographique numérique</w:t>
      </w:r>
      <w:r>
        <w:t xml:space="preserve">	67</w:t>
      </w:r>
    </w:p>
    <w:p>
      <w:pPr>
        <w:pStyle w:val="TOCListe"/>
        <w:tabs>
          <w:tab w:val="right" w:pos="9060" w:leader="dot"/>
        </w:tabs>
      </w:pPr>
      <w:r>
        <w:t xml:space="preserve">Figure 12 : Couches du projet et thèmes de carte mobilisables pendant la séance</w:t>
      </w:r>
      <w:r>
        <w:t xml:space="preserve">	69</w:t>
      </w:r>
    </w:p>
    <w:p>
      <w:pPr>
        <w:pStyle w:val="TOCListe"/>
        <w:tabs>
          <w:tab w:val="right" w:pos="9060" w:leader="dot"/>
        </w:tabs>
      </w:pPr>
      <w:r>
        <w:t xml:space="preserve">Figure 13 : Démarche d’exploitation de la carte projetée en six phases</w:t>
      </w:r>
      <w:r>
        <w:t xml:space="preserve">	70</w:t>
      </w:r>
      <w:r>
        <w:fldChar w:fldCharType="end"/>
      </w:r>
    </w:p>
    <w:p>
      <w:r>
        <w:br w:type="page"/>
      </w:r>
    </w:p>
    <w:p>
      <w:pPr>
        <w:pStyle w:val="TitreLiminaire"/>
      </w:pPr>
      <w:r>
        <w:t xml:space="preserve">RÉSUMÉ</w:t>
      </w:r>
    </w:p>
    <w:p>
      <w:pPr>
        <w:pStyle w:val="Corps"/>
      </w:pPr>
      <w:r>
        <w:t xml:space="preserve">La carte constitue le langage propre de la géographie et un outil essentiel pour comprendre des phénomènes spatiaux. Or, au cours du stage en responsabilité à l’ENFPE de Notsè, les cartes se sont révélées peu exploitées dans les leçons consacrées aux phénomènes naturels. Le présent mémoire analyse la nécessité de l’exploitation des cartes dans ces leçons, afin de contribuer à la concrétisation et à la compréhension du climat, de l’hydrographie et du relief par les élèves-professeurs d’école (EPE).</w:t>
      </w:r>
    </w:p>
    <w:p>
      <w:pPr>
        <w:pStyle w:val="Corps"/>
      </w:pPr>
      <w:r>
        <w:t xml:space="preserve">Adossée au constructivisme, au socioconstructivisme et à l’approche par compétences, l’étude, de type mixte, repose sur la triangulation de quatre instruments : un questionnaire adressé à 89 EPE, un questionnaire adressé à 5 formateurs, l’observation de trois séances et un test pratique de lecture, de localisation et d’interprétation cartographiques.</w:t>
      </w:r>
    </w:p>
    <w:p>
      <w:pPr>
        <w:pStyle w:val="Corps"/>
      </w:pPr>
      <w:r>
        <w:t xml:space="preserve">Les résultats montrent une exploitation quasi inexistante selon les EPE (91,01 % à 100 % de désaccord sur les pratiques des formateurs), confirmée par l’observation (13,67/54 en moyenne). Les supports sont jugés insuffisants par tous les répondants et inadaptés aux contenus par 86,52 % des EPE, mais l’exploitation reste faible même lorsqu’une carte adaptée est présente. Le test pratique (6/15) révèle que la description, la mise en relation et l’explication ne sont pas maîtrisées. Deux hypothèses secondaires sont confirmées, la troisième partiellement, et l’hypothèse principale globalement.</w:t>
      </w:r>
    </w:p>
    <w:p>
      <w:pPr>
        <w:pStyle w:val="Corps"/>
      </w:pPr>
      <w:r>
        <w:t xml:space="preserve">En réponse, le mémoire propose un dispositif cartographique numérique conçu avec le logiciel libre QGIS, associé à une démarche d’exploitation en six phases, à des scénarios de séances et à un atelier de formation des EPE.</w:t>
      </w:r>
    </w:p>
    <w:p>
      <w:pPr>
        <w:pStyle w:val="Corps"/>
      </w:pPr>
      <w:r>
        <w:rPr>
          <w:b/>
          <w:bCs/>
        </w:rPr>
        <w:t xml:space="preserve">Mots-clés :</w:t>
      </w:r>
      <w:r>
        <w:t xml:space="preserve"> carte, exploitation pédagogique, phénomènes naturels, géographie, formation des enseignants, QGIS.</w:t>
      </w:r>
    </w:p>
    <w:p>
      <w:r>
        <w:br w:type="page"/>
      </w:r>
    </w:p>
    <w:p>
      <w:pPr>
        <w:pStyle w:val="TitreLiminaire"/>
      </w:pPr>
      <w:r>
        <w:t xml:space="preserve">ABSTRACT</w:t>
      </w:r>
    </w:p>
    <w:p>
      <w:pPr>
        <w:pStyle w:val="Corps"/>
      </w:pPr>
      <w:r>
        <w:t xml:space="preserve">Maps are the language of geography and an essential tool for understanding spatial phenomena. However, during a supervised teaching internship at the ENFPE (teacher training college) of Notsè, Togo, maps were found to be rarely used in lessons on natural phenomena. This dissertation examines the need to use maps in these lessons in order to make climate, hydrography and relief more concrete and better understood by student teachers.</w:t>
      </w:r>
    </w:p>
    <w:p>
      <w:pPr>
        <w:pStyle w:val="Corps"/>
      </w:pPr>
      <w:r>
        <w:t xml:space="preserve">Drawing on constructivism, social constructivism and the competency-based approach, this mixed-methods study triangulates four instruments: a questionnaire administered to 89 student teachers, a questionnaire administered to 5 teacher trainers, the observation of three lessons, and a practical map reading, location and interpretation test.</w:t>
      </w:r>
    </w:p>
    <w:p>
      <w:pPr>
        <w:pStyle w:val="Corps"/>
      </w:pPr>
      <w:r>
        <w:t xml:space="preserve">The results show that, according to student teachers, maps are hardly used at all (91.01% to 100% disagreement regarding trainers’ practices), which the observation confirms (average score of 13.67/54). All respondents consider map resources insufficient, and 86.52% of student teachers find them unsuited to lesson content; yet maps remain underused even when a suitable one is available. The practical test (6/15) shows that describing, relating and explaining spatial patterns are not mastered. Two secondary hypotheses are confirmed, the third partially, and the main hypothesis is broadly confirmed.</w:t>
      </w:r>
    </w:p>
    <w:p>
      <w:pPr>
        <w:pStyle w:val="Corps"/>
      </w:pPr>
      <w:r>
        <w:t xml:space="preserve">In response, the dissertation proposes a digital mapping system built with the free software QGIS, combined with a six-phase approach to map use, sample lesson scenarios and a hands-on workshop for student teachers.</w:t>
      </w:r>
    </w:p>
    <w:p>
      <w:pPr>
        <w:pStyle w:val="Corps"/>
      </w:pPr>
      <w:r>
        <w:rPr>
          <w:b/>
          <w:bCs/>
        </w:rPr>
        <w:t xml:space="preserve">Keywords:</w:t>
      </w:r>
      <w:r>
        <w:t xml:space="preserve"> map, pedagogical use, natural phenomena, geography, teacher education, QGIS.</w:t>
      </w:r>
    </w:p>
    <w:p>
      <w:pPr>
        <w:sectPr>
          <w:footerReference w:type="default" r:id="rId7"/>
          <w:pgSz w:w="11906" w:h="16838" w:orient="portrait"/>
          <w:pgMar w:top="1418" w:right="1418" w:bottom="1418" w:left="1418" w:header="709" w:footer="709" w:gutter="0"/>
          <w:pgNumType w:start="1" w:fmt="lowerRoman"/>
          <w:docGrid w:linePitch="360"/>
        </w:sectPr>
      </w:pPr>
    </w:p>
    <w:p>
      <w:pPr>
        <w:pStyle w:val="Heading1"/>
        <w:pageBreakBefore/>
      </w:pPr>
      <w:r>
        <w:t xml:space="preserve">Introduction générale</w:t>
      </w:r>
    </w:p>
    <w:p>
      <w:pPr>
        <w:pStyle w:val="Corps"/>
      </w:pPr>
      <w:r>
        <w:t xml:space="preserve">La géographie occupe une place singulière parmi les disciplines scolaires : elle a pour objet l’espace terrestre, c’est-à-dire la localisation, la répartition, l’organisation et l’évolution des phénomènes naturels et humains à la surface de la Terre. Comprendre un phénomène géographique ne se limite donc pas à en connaître la définition ou les caractéristiques ; il faut aussi savoir où il se situe, comment il se répartit et quelles relations il entretient avec les autres éléments de l’espace. C’est précisément ce qui confère à la carte une fonction centrale dans l’enseignement de la discipline. Qualifiée par Brunet (1987) d’outil de connaissance plutôt que de simple illustration, la carte est le langage propre du géographe : elle permet de représenter, de localiser, de décrire, de comparer et d’interpréter des réalités spatiales que l’apprenant ne peut, le plus souvent, observer directement.</w:t>
      </w:r>
    </w:p>
    <w:p>
      <w:pPr>
        <w:pStyle w:val="Corps"/>
      </w:pPr>
      <w:r>
        <w:t xml:space="preserve">Dans les Écoles normales de formation des professeurs d’école (ENFPE) du Togo, issues de la transformation des anciennes Écoles normales d’instituteurs par l’arrêté interministériel n° 009/MEPSTA/MFPTDS/MEF du 4 novembre 2022 (République togolaise, 2022a), la formation initiale vise à doter les élèves-professeurs d’école (EPE) des connaissances disciplinaires, didactiques et professionnelles nécessaires à l’exercice de leur futur métier. Dans le champ des sciences humaines, l’enseignement de la géographie doit permettre aux futurs maîtres non seulement de comprendre les phénomènes géographiques, mais aussi d’être capables de les faire comprendre à leurs propres élèves à l’aide de supports adaptés. La maîtrise de la carte constitue, à ce titre, une compétence à la fois disciplinaire et professionnelle (Wiegand, 2006).</w:t>
      </w:r>
    </w:p>
    <w:p>
      <w:pPr>
        <w:pStyle w:val="Corps"/>
      </w:pPr>
      <w:r>
        <w:t xml:space="preserve">Cette exigence s’inscrit dans les orientations de la politique éducative nationale. Le Plan sectoriel de l’éducation 2020-2030 fait de l’amélioration de la qualité des apprentissages et du renforcement de la formation initiale des enseignants des priorités du système éducatif togolais (République togolaise, 2020). L’approche par compétences, adoptée dans les programmes du primaire comme dans les curricula des ENFPE, invite par ailleurs à dépasser la transmission de connaissances au profit de situations dans lesquelles l’apprenant mobilise des ressources pour résoudre des problèmes (Roegiers, 2000). En géographie, cette orientation suppose de faire travailler les apprenants sur des documents, au premier rang desquels la carte, plutôt que de leur faire mémoriser des listes de noms de fleuves, de montagnes ou de zones climatiques.</w:t>
      </w:r>
    </w:p>
    <w:p>
      <w:pPr>
        <w:pStyle w:val="Corps"/>
      </w:pPr>
      <w:r>
        <w:t xml:space="preserve">Les phénomènes naturels inscrits au programme du semestre 2, à savoir le climat, l’hydrographie et le relief, illustrent particulièrement cet enjeu. Leur étude suppose d’identifier des zones climatiques, de situer des cours d’eau et leurs affluents, de reconnaître des formes de relief et d’en expliquer la répartition sur le territoire togolais. Abordées uniquement par des définitions et des descriptions verbales, ces notions risquent de demeurer abstraites ; mobilisées à partir de cartes, elles gagnent en concrétude et deviennent objets d’observation, d’analyse et d’interprétation.</w:t>
      </w:r>
    </w:p>
    <w:p>
      <w:pPr>
        <w:pStyle w:val="Corps"/>
      </w:pPr>
      <w:r>
        <w:t xml:space="preserve">Or, le stage en responsabilité que nous avons effectué à l’ENFPE de Notsè a permis de constater que les cartes sont peu exploitées au cours des leçons de géographie consacrées à ces phénomènes. Les séances observées reposaient essentiellement sur des consignes de recherche, des échanges en plénière, la mise en commun des réponses et une synthèse finale, sans que la carte soit véritablement mobilisée comme support d’observation, de localisation et d’interprétation. Ce constat soulève une question de fond : comment favoriser la compréhension concrète de phénomènes essentiellement spatiaux lorsque les représentations cartographiques occupent une place marginale dans les apprentissages ?</w:t>
      </w:r>
    </w:p>
    <w:p>
      <w:pPr>
        <w:pStyle w:val="Corps"/>
      </w:pPr>
      <w:r>
        <w:t xml:space="preserve">L’enjeu dépasse la seule qualité des séances observées. Les EPE d’aujourd’hui seront, dans quelques mois, les enseignants chargés d’initier les élèves du primaire à la géographie du Togo. S’ils n’ont pas appris à lire, à interpréter et à faire exploiter une carte au cours de leur formation, ils risquent de reproduire dans leurs classes un enseignement verbal et mémoriel de la géographie, peu propice au développement du raisonnement spatial. L’étude présente ainsi un intérêt à la fois pédagogique, en ce qu’elle interroge les conditions d’une compréhension effective des phénomènes naturels, et professionnel, en ce qu’elle concerne la préparation des futurs maîtres à l’usage d’un outil fondamental de leur enseignement. Elle présente aussi un intérêt institutionnel pour l’ENFPE de Notsè, à laquelle elle fournit un diagnostic et une solution opérationnelle adaptée à ses contraintes matérielles.</w:t>
      </w:r>
    </w:p>
    <w:p>
      <w:pPr>
        <w:pStyle w:val="Corps"/>
      </w:pPr>
      <w:r>
        <w:t xml:space="preserve">C’est dans cette perspective que s’inscrit le présent mémoire de Master professionnel, intitulé : « Nécessité de l’exploitation des cartes au cours des leçons de géographie à l’ENFPE de Notsè : cas des phénomènes naturels (climat, hydrographie, relief) ». La question centrale qui le guide est la suivante : dans quelle mesure l’exploitation des cartes au cours des leçons de géographie portant sur les phénomènes naturels contribue-t-elle à la concrétisation et à la compréhension des apprentissages des élèves-professeurs d’école à l’ENFPE de Notsè ?</w:t>
      </w:r>
    </w:p>
    <w:p>
      <w:pPr>
        <w:pStyle w:val="Corps"/>
      </w:pPr>
      <w:r>
        <w:t xml:space="preserve">L’objectif général est d’analyser la nécessité de l’exploitation des cartes dans ces leçons, afin de contribuer à la concrétisation et à la compréhension des apprentissages géographiques. Il s’agit plus précisément de déterminer le niveau d’exploitation des cartes par les formateurs, d’identifier les conditions matérielles et les facteurs qui la limitent, d’apprécier l’apport d’une exploitation régulière et guidée à la compréhension des phénomènes étudiés et de proposer une démarche pédagogique susceptible de l’améliorer. Pour y parvenir, l’étude adopte une démarche mixte à dominante quantitative, fondée sur la triangulation de quatre instruments : un questionnaire adressé à 89 EPE, un questionnaire adressé à 5 formateurs, une grille d’observation directe de séances et un test pratique de lecture, de localisation et d’interprétation cartographiques.</w:t>
      </w:r>
    </w:p>
    <w:p>
      <w:pPr>
        <w:pStyle w:val="Corps"/>
      </w:pPr>
      <w:r>
        <w:t xml:space="preserve">Le mémoire est structuré en deux parties et cinq chapitres. La </w:t>
      </w:r>
      <w:r>
        <w:rPr>
          <w:b/>
          <w:bCs/>
        </w:rPr>
        <w:t xml:space="preserve">première partie</w:t>
      </w:r>
      <w:r>
        <w:t xml:space="preserve">, consacrée au cadre de l’étude, comprend trois chapitres : le premier rend compte du stage en responsabilité effectué à l’ENFPE de Notsè, des activités réalisées, des acquis professionnels et des difficultés rencontrées ; le deuxième expose le problème relevé au cours du stage et construit la problématique (questions, hypothèses, objectifs, variables et indicateurs) ; le troisième présente la revue de la littérature, le cadre théorique et la démarche méthodologique. La </w:t>
      </w:r>
      <w:r>
        <w:rPr>
          <w:b/>
          <w:bCs/>
        </w:rPr>
        <w:t xml:space="preserve">seconde partie</w:t>
      </w:r>
      <w:r>
        <w:t xml:space="preserve">, consacrée aux résultats et à leur prolongement professionnel, comprend deux chapitres : le quatrième présente, analyse, interprète et discute les résultats au regard des hypothèses ; le cinquième développe la contribution professionnelle, qui prend la forme d’un dispositif cartographique numérique conçu avec le logiciel libre QGIS et d’une démarche d’exploitation des cartes avec les EPE.</w:t>
      </w:r>
    </w:p>
    <w:p>
      <w:r>
        <w:br w:type="page"/>
      </w:r>
    </w:p>
    <w:p/>
    <w:p/>
    <w:p/>
    <w:p/>
    <w:p/>
    <w:p/>
    <w:p/>
    <w:p/>
    <w:p>
      <w:pPr>
        <w:pStyle w:val="Partie"/>
      </w:pPr>
      <w:r>
        <w:t xml:space="preserve">Première partie</w:t>
      </w:r>
    </w:p>
    <w:p>
      <w:pPr>
        <w:pBdr>
          <w:top w:val="single" w:color="1F3864" w:sz="8" w:space="12"/>
        </w:pBdr>
        <w:spacing w:before="240" w:line="360" w:lineRule="auto"/>
        <w:jc w:val="center"/>
      </w:pPr>
      <w:r>
        <w:rPr>
          <w:b/>
          <w:bCs/>
          <w:sz w:val="30"/>
          <w:szCs w:val="30"/>
        </w:rPr>
        <w:t xml:space="preserve">CADRE DU STAGE, PROBLÈME DE RECHERCHE ET APPROCHE THÉORIQUE ET MÉTHODOLOGIQUE</w:t>
      </w:r>
    </w:p>
    <w:p>
      <w:pPr>
        <w:pStyle w:val="Heading1"/>
        <w:pageBreakBefore/>
      </w:pPr>
      <w:r>
        <w:t xml:space="preserve">Chapitre 1 : Cadre du stage, activités réalisées, acquis professionnels et difficultés rencontrées</w:t>
      </w:r>
    </w:p>
    <w:p>
      <w:pPr>
        <w:pStyle w:val="Corps"/>
      </w:pPr>
      <w:r>
        <w:t xml:space="preserve">Ce premier chapitre rend compte du stage en responsabilité effectué à l’ENFPE de Notsè. Il présente successivement le cadre institutionnel du stage, les activités pédagogiques, d’encadrement, d’évaluation et d’appropriation institutionnelle réalisées, les acquis professionnels qui en découlent, puis les difficultés rencontrées et les suggestions formulées pour les surmonter.</w:t>
      </w:r>
    </w:p>
    <w:p>
      <w:pPr>
        <w:pStyle w:val="Heading2"/>
      </w:pPr>
      <w:r>
        <w:t xml:space="preserve">1.1. Cadre du stage</w:t>
      </w:r>
    </w:p>
    <w:p>
      <w:pPr>
        <w:pStyle w:val="Heading3"/>
      </w:pPr>
      <w:r>
        <w:t xml:space="preserve">1.1.1. Situation et missions de l’ENFPE de Notsè</w:t>
      </w:r>
    </w:p>
    <w:p>
      <w:pPr>
        <w:pStyle w:val="Corps"/>
      </w:pPr>
      <w:r>
        <w:t xml:space="preserve">Dans le cadre du stage en responsabilité, les stagiaires du Master ont été répartis entre les différentes ENFPE du Togo. Pour notre part, nous avons effectué notre stage à l’ENFPE de Notsè, située au sud de la ville de Notsè, dans la commune Haho 1 (préfecture de Haho, région des Plateaux). L’établissement est implanté sur un terrain plat de 42 hectares, en bordure de la route nationale n° 1, du côté est en venant de Lomé.</w:t>
      </w:r>
    </w:p>
    <w:p>
      <w:pPr>
        <w:pStyle w:val="Corps"/>
      </w:pPr>
      <w:r>
        <w:t xml:space="preserve">L’établissement a ouvert ses portes en janvier 1984 sous la dénomination d’École normale d’instituteurs (ENI) de Notsè, grâce au concours financier de la Banque mondiale. Il fonctionnait alors comme une institution du troisième degré. Il a pris son appellation actuelle d’École normale de formation des professeurs d’école (ENFPE) conformément à l’arrêté interministériel n° 009/MEPSTA/MFPTDS/MEF du 4 novembre 2022 (République togolaise, 2022a). Ses missions sont définies par les articles 2 et 3 de l’arrêté n° 615/MEPSTA/CAB/SG du 8 novembre 2022 (République togolaise, 2022b), notamment :</w:t>
      </w:r>
    </w:p>
    <w:p>
      <w:pPr>
        <w:pStyle w:val="ListParagraph"/>
        <w:numPr>
          <w:ilvl w:val="0"/>
          <w:numId w:val="2"/>
        </w:numPr>
        <w:spacing w:after="60" w:line="360" w:lineRule="auto"/>
        <w:jc w:val="both"/>
      </w:pPr>
      <w:r>
        <w:t xml:space="preserve">assurer la formation initiale des élèves-professeurs d’école titulaires du baccalauréat deuxième partie ;</w:t>
      </w:r>
    </w:p>
    <w:p>
      <w:pPr>
        <w:pStyle w:val="ListParagraph"/>
        <w:numPr>
          <w:ilvl w:val="0"/>
          <w:numId w:val="2"/>
        </w:numPr>
        <w:spacing w:after="60" w:line="360" w:lineRule="auto"/>
        <w:jc w:val="both"/>
      </w:pPr>
      <w:r>
        <w:t xml:space="preserve">organiser des recyclages au profit des moniteurs, des instituteurs adjoints et des directeurs d’école ;</w:t>
      </w:r>
    </w:p>
    <w:p>
      <w:pPr>
        <w:pStyle w:val="ListParagraph"/>
        <w:numPr>
          <w:ilvl w:val="0"/>
          <w:numId w:val="2"/>
        </w:numPr>
        <w:spacing w:after="60" w:line="360" w:lineRule="auto"/>
        <w:jc w:val="both"/>
      </w:pPr>
      <w:r>
        <w:t xml:space="preserve">contribuer à la formation continue des enseignants et des directeurs d’école.</w:t>
      </w:r>
    </w:p>
    <w:p>
      <w:pPr>
        <w:pStyle w:val="Heading3"/>
      </w:pPr>
      <w:r>
        <w:t xml:space="preserve">1.1.2. Historique de l’établissement</w:t>
      </w:r>
    </w:p>
    <w:p>
      <w:pPr>
        <w:pStyle w:val="Corps"/>
      </w:pPr>
      <w:r>
        <w:t xml:space="preserve">L’histoire de l’ENFPE de Notsè est indissociable de celle des écoles normales au Togo, qui remonte à la période coloniale. La première école normale, créée à Togoville par les missionnaires, a fonctionné jusqu’en 1968. L’État togolais a ensuite créé l’ENI adjoints de Kara et l’ENI d’Atakpamé, dont le fonctionnement a pris fin avec l’ouverture des ENI de Notsè et de Kara. Ces institutions ont largement contribué à la formation des cadres du système éducatif togolais, et plusieurs anciens normaliens occupent aujourd’hui encore des postes de responsabilité.</w:t>
      </w:r>
    </w:p>
    <w:p>
      <w:pPr>
        <w:pStyle w:val="Corps"/>
      </w:pPr>
      <w:r>
        <w:t xml:space="preserve">L’établissement a connu des périodes d’arrêt, dont la plus longue s’est étendue de 1999 à 2008. Le fonctionnement a repris timidement en 2009 ; l’arrivée des formateurs des promotions 2009 et 2015, puis le rattachement des ENFPE au ministère des enseignements primaire et secondaire, lui ont redonné un nouvel élan. Depuis sa création, l’établissement a été successivement dirigé par BABA Nakom (1984), AKINDJO Oniankpo (1984-1987), ADJA-POROKY Kanya (1987-1990), IYOH Katamatu Koku (1991-2002), AMESSIAMENOU Komlan Yara (2003-2008), EKOUE Yaovi (2008-2020), TANANG Paka (2020-2022) et, depuis 2022, ADANGLO Kouami.</w:t>
      </w:r>
    </w:p>
    <w:p>
      <w:pPr>
        <w:pStyle w:val="Heading3"/>
      </w:pPr>
      <w:r>
        <w:t xml:space="preserve">1.1.3. Organisation et infrastructures</w:t>
      </w:r>
    </w:p>
    <w:p>
      <w:pPr>
        <w:pStyle w:val="Corps"/>
      </w:pPr>
      <w:r>
        <w:t xml:space="preserve">L’ENFPE de Notsè est organisée autour d’une équipe de direction composée du directeur, du directeur adjoint chargé des études (DACE), du secrétaire principal et de l’économe, auxquels s’ajoutent les conseillers principaux d’éducation, les surveillants, le responsable du centre de ressources, l’équipe pédagogique (professeurs permanents et associés) et le personnel de l’École primaire d’application (EPA). La figure 1 présente l’organigramme de l’établissement.</w:t>
      </w:r>
    </w:p>
    <w:p>
      <w:pPr>
        <w:pStyle w:val="LegendeFigure"/>
        <w:keepNext/>
      </w:pPr>
      <w:r>
        <w:rPr>
          <w:b/>
          <w:bCs/>
        </w:rPr>
        <w:t xml:space="preserve">Figure 1 : </w:t>
      </w:r>
      <w:r>
        <w:rPr>
          <w:i/>
          <w:iCs/>
        </w:rPr>
        <w:t xml:space="preserve">Organigramme de l’ENFPE de Notsè</w:t>
      </w:r>
    </w:p>
    <w:p>
      <w:pPr>
        <w:keepNext/>
        <w:spacing w:after="60" w:before="60" w:line="240" w:lineRule="auto"/>
        <w:jc w:val="center"/>
      </w:pPr>
      <w:r>
        <w:drawing>
          <wp:inline distT="0" distB="0" distL="0" distR="0">
            <wp:extent cx="5219700" cy="2971800"/>
            <wp:effectExtent t="0" r="0" b="0" l="0"/>
            <wp:docPr id="1" name="organigramme.png" descr="organigramme.png" title="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2971800"/>
                    </a:xfrm>
                    <a:prstGeom prst="rect">
                      <a:avLst/>
                    </a:prstGeom>
                  </pic:spPr>
                </pic:pic>
              </a:graphicData>
            </a:graphic>
          </wp:inline>
        </w:drawing>
      </w:r>
    </w:p>
    <w:p>
      <w:pPr>
        <w:pStyle w:val="Source"/>
      </w:pPr>
      <w:r>
        <w:t xml:space="preserve">Source : d’après l’arrêté n° 615/MEPSTA/CAB/SG du 8 novembre 2022 (République togolaise, 2022b).</w:t>
      </w:r>
    </w:p>
    <w:p>
      <w:pPr>
        <w:pStyle w:val="Corps"/>
      </w:pPr>
      <w:r>
        <w:t xml:space="preserve">Sur le plan matériel, l’établissement dispose de plusieurs ensembles :</w:t>
      </w:r>
    </w:p>
    <w:p>
      <w:pPr>
        <w:pStyle w:val="ListParagraph"/>
        <w:numPr>
          <w:ilvl w:val="0"/>
          <w:numId w:val="2"/>
        </w:numPr>
        <w:spacing w:after="60" w:line="360" w:lineRule="auto"/>
        <w:jc w:val="both"/>
      </w:pPr>
      <w:r>
        <w:t xml:space="preserve">un bloc administratif (bureaux du directeur et du DACE, secrétariats, salle informatique, économat, intendance, salle des professeurs) ;</w:t>
      </w:r>
    </w:p>
    <w:p>
      <w:pPr>
        <w:pStyle w:val="ListParagraph"/>
        <w:numPr>
          <w:ilvl w:val="0"/>
          <w:numId w:val="2"/>
        </w:numPr>
        <w:spacing w:after="60" w:line="360" w:lineRule="auto"/>
        <w:jc w:val="both"/>
      </w:pPr>
      <w:r>
        <w:t xml:space="preserve">un bloc pédagogique (salles de cours généraux et spécialisés, laboratoire de sciences, salle audiovisuelle) ;</w:t>
      </w:r>
    </w:p>
    <w:p>
      <w:pPr>
        <w:pStyle w:val="ListParagraph"/>
        <w:numPr>
          <w:ilvl w:val="0"/>
          <w:numId w:val="2"/>
        </w:numPr>
        <w:spacing w:after="60" w:line="360" w:lineRule="auto"/>
        <w:jc w:val="both"/>
      </w:pPr>
      <w:r>
        <w:t xml:space="preserve">un bloc socioculturel (bibliothèque, médiathèque, amphithéâtre, salles de lecture) ;</w:t>
      </w:r>
    </w:p>
    <w:p>
      <w:pPr>
        <w:pStyle w:val="ListParagraph"/>
        <w:numPr>
          <w:ilvl w:val="0"/>
          <w:numId w:val="2"/>
        </w:numPr>
        <w:spacing w:after="60" w:line="360" w:lineRule="auto"/>
        <w:jc w:val="both"/>
      </w:pPr>
      <w:r>
        <w:t xml:space="preserve">une École primaire d’application (bureau du directeur, salles de classe du primaire et du préscolaire, salle des maîtres, magasin, installations sportives) ;</w:t>
      </w:r>
    </w:p>
    <w:p>
      <w:pPr>
        <w:pStyle w:val="ListParagraph"/>
        <w:numPr>
          <w:ilvl w:val="0"/>
          <w:numId w:val="2"/>
        </w:numPr>
        <w:spacing w:after="60" w:line="360" w:lineRule="auto"/>
        <w:jc w:val="both"/>
      </w:pPr>
      <w:r>
        <w:t xml:space="preserve">d’autres infrastructures : infirmerie, buanderie, foyer, cuisine et salle polyvalente, salle d’arts ménagers, garage, dortoirs des élèves-professeurs et logements du personnel.</w:t>
      </w:r>
    </w:p>
    <w:p>
      <w:pPr>
        <w:pStyle w:val="Heading2"/>
      </w:pPr>
      <w:r>
        <w:t xml:space="preserve">1.2. Activités réalisées</w:t>
      </w:r>
    </w:p>
    <w:p>
      <w:pPr>
        <w:pStyle w:val="Corps"/>
      </w:pPr>
      <w:r>
        <w:t xml:space="preserve">Au cours du stage, nous avons mené un ensemble d’activités pédagogiques et institutionnelles qui se déclinent en cinq volets : l’observation des pratiques pédagogiques, la conduite de classes, l’encadrement des EPE en stage, la participation au processus d’évaluation et l’appropriation de l’organisation administrative et pédagogique de l’établissement.</w:t>
      </w:r>
    </w:p>
    <w:p>
      <w:pPr>
        <w:pStyle w:val="Heading3"/>
      </w:pPr>
      <w:r>
        <w:t xml:space="preserve">1.2.1. Observation des pratiques pédagogiques</w:t>
      </w:r>
    </w:p>
    <w:p>
      <w:pPr>
        <w:pStyle w:val="Corps"/>
      </w:pPr>
      <w:r>
        <w:t xml:space="preserve">Durant les deux premières semaines, nous avons consacré un temps important à l’observation des préparations et des séances conduites par les professeurs titulaires. Cette phase nous a permis de comprendre la logique d’élaboration des fiches pédagogiques, la formulation des objectifs et les stratégies retenues pour conduire les apprentissages. Nous avons consigné nos observations et formulé des questions d’éclaircissement sur certains choix didactiques. L’observation ne s’est pas limitée à notre spécialité : conformément aux recommandations en vigueur dans les écoles de formation, nous avons également suivi des formateurs d’autres disciplines, ce qui nous a permis de mieux cerner la variété des démarches pédagogiques.</w:t>
      </w:r>
    </w:p>
    <w:p>
      <w:pPr>
        <w:pStyle w:val="Corps"/>
      </w:pPr>
      <w:r>
        <w:t xml:space="preserve">Dans notre spécialité, nous avons observé les formateurs DARE et OGATCHA, qui ont déroulé dans leurs groupes-classes respectifs les deux premiers chapitres du semestre 2 : « La Terre dans l’univers » et « Les phénomènes naturels : climat, hydrographie, relief ». C’est au cours de ces observations qu’a été relevée la faible exploitation des cartes, qui constitue le point de départ de la présente recherche. Nous avons en outre assisté aux séances de comptes rendus et de remédiation liées aux évaluations finales du semestre 1 de la promotion 4.</w:t>
      </w:r>
    </w:p>
    <w:p>
      <w:pPr>
        <w:pStyle w:val="Heading3"/>
      </w:pPr>
      <w:r>
        <w:t xml:space="preserve">1.2.2. Conduite de classes</w:t>
      </w:r>
    </w:p>
    <w:p>
      <w:pPr>
        <w:pStyle w:val="Corps"/>
      </w:pPr>
      <w:r>
        <w:t xml:space="preserve">Après la phase d’observation, le groupe-classe 1 nous a été confié. Nous nous sommes d’abord approprié la programmation établie par les professeurs titulaires, l’emploi du temps et les contenus des unités d’enseignement, puis avons recherché la documentation nécessaire et élaboré les fiches d’activités en collaboration avec les formateurs du champ disciplinaire. Les leçons, validées par les titulaires, ont été conduites en intégrant des techniques de pédagogie active afin de favoriser l’implication des EPE.</w:t>
      </w:r>
    </w:p>
    <w:p>
      <w:pPr>
        <w:pStyle w:val="Corps"/>
      </w:pPr>
      <w:r>
        <w:t xml:space="preserve">Notre première séance s’est tenue le 25 mars 2026 dans le groupe-classe 1, sur le premier chapitre du semestre 2, « La Terre dans l’univers ». Chaque séance a été suivie d’une autoévaluation et d’un entretien avec les encadreurs, ce qui a permis d’ajuster progressivement nos pratiques. Nous avons ensuite assuré les cours du semestre en autonomie, organisé des interrogations et un devoir sur table, puis conduit des séances d’essai de simulation suivies d’entretiens avec les EPE afin de recueillir leurs impressions.</w:t>
      </w:r>
    </w:p>
    <w:p>
      <w:pPr>
        <w:pStyle w:val="Heading3"/>
      </w:pPr>
      <w:r>
        <w:t xml:space="preserve">1.2.3. Encadrement et accompagnement des EPE en stage</w:t>
      </w:r>
    </w:p>
    <w:p>
      <w:pPr>
        <w:pStyle w:val="Corps"/>
      </w:pPr>
      <w:r>
        <w:t xml:space="preserve">Une part substantielle du stage a été consacrée à l’encadrement des EPE en stage dans les écoles associées. En amont, des échanges avec le directeur, le DACE et les professeurs titulaires nous ont permis de comprendre le fonctionnement des écoles partenaires et de participer à la répartition des stagiaires. Le suivi s’est déroulé du 13 au 24 avril 2026 dans les établissements présentés dans le tableau 1.</w:t>
      </w:r>
    </w:p>
    <w:p>
      <w:pPr>
        <w:pStyle w:val="LegendeTableau"/>
        <w:keepNext/>
      </w:pPr>
      <w:r>
        <w:rPr>
          <w:b/>
          <w:bCs/>
        </w:rPr>
        <w:t xml:space="preserve">Tableau 1 : </w:t>
      </w:r>
      <w:r>
        <w:rPr>
          <w:i/>
          <w:iCs/>
        </w:rPr>
        <w:t xml:space="preserve">Établissements de suivi des EPE (13 au 24 avril 2026)</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2721"/>
        <w:gridCol w:w="3628"/>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DRE</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IEPP</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Établissements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Plateaux-Est</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Haho-Sud</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EPP Kpèlè C ; EPP Kpota A, B, C et D</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Plateaux-Est</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Ogou-Sud</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EPP Gléi A</w:t>
            </w:r>
          </w:p>
        </w:tc>
      </w:tr>
    </w:tbl>
    <w:p>
      <w:pPr>
        <w:pStyle w:val="Source"/>
      </w:pPr>
      <w:r>
        <w:t xml:space="preserve">Source : Direction de l’ENFPE de Notsè (2026).</w:t>
      </w:r>
    </w:p>
    <w:p>
      <w:pPr>
        <w:pStyle w:val="Corps"/>
      </w:pPr>
      <w:r>
        <w:t xml:space="preserve">Les prestations des stagiaires ont été appréciées selon cinq dimensions : la préparation de la classe (organisation de l’espace, préparation du tableau, adaptation du matériel, conformité des fiches), la conduite de la leçon (mise en route, exactitude du contenu, gestion de la parole, du temps et des difficultés), l’apprentissage des élèves (participation, interactions, acquisitions vérifiées dans les productions), le travail quotidien du stagiaire (fiches, visas du directeur, tenue des documents obligatoires) et sa conduite personnelle (tenue, maîtrise de soi et de la classe).</w:t>
      </w:r>
    </w:p>
    <w:p>
      <w:pPr>
        <w:pStyle w:val="Corps"/>
      </w:pPr>
      <w:r>
        <w:t xml:space="preserve">Chaque prestation a été suivie d’un entretien-conseil réunissant le stagiaire, ses pairs, le chef d’établissement et le maître titulaire. Le stagiaire ouvrait l’entretien en exposant les objectifs visés, son appréciation de leur atteinte, les étapes de la leçon ainsi que les difficultés rencontrées et leurs causes. Les encadrants donnaient ensuite leur appréciation, avant que le formateur ne dégage les points positifs, les aspects à améliorer et les pistes de perfectionnement. Le stagiaire reformulait enfin les remarques, et l’entretien se clôturait par une appréciation globale portant sur la qualité du travail en classe et sur l’efficacité de l’encadrement assuré par l’école d’accueil.</w:t>
      </w:r>
    </w:p>
    <w:p>
      <w:pPr>
        <w:pStyle w:val="Corps"/>
      </w:pPr>
      <w:r>
        <w:t xml:space="preserve">Le lundi 13 avril 2026, sous la conduite du formateur MANI, nous avons également observé le suivi de Mme TOI Essossimna, EPE en stage au CE2 de l’EPP Dakpodji A, dans deux leçons (éducation sociale : les droits de l’enfant ; mathématiques : multiplier par 9), avant d’assurer nous-même la supervision des EPE à l’EPP Lokokpé, à l’EPP Santé et à l’EPP Tégbé (groupes A et B). Ces sorties nous ont permis de mieux appréhender les réalités du terrain et les difficultés liées à la mise en œuvre d’une fiche pédagogique au primaire.</w:t>
      </w:r>
    </w:p>
    <w:p>
      <w:pPr>
        <w:pStyle w:val="Heading3"/>
      </w:pPr>
      <w:r>
        <w:t xml:space="preserve">1.2.4. Participation au processus d’évaluation</w:t>
      </w:r>
    </w:p>
    <w:p>
      <w:pPr>
        <w:pStyle w:val="Corps"/>
      </w:pPr>
      <w:r>
        <w:t xml:space="preserve">Nous avons pris part à toutes les étapes du processus d’évaluation : conception des épreuves de remédiation et des devoirs surveillés de la promotion 4, proposition de sujets d’examen du semestre 4 de la promotion 3, surveillance, correction des copies et participation aux jurys. Nous avons en outre corrigé les rapports de stage en responsabilité des EPE de la promotion 3 et siégé comme membre de jury lors de leurs soutenances. La correction des rapports s’effectue selon une grille nationale sur 20 points, qui distingue la forme et le fond du rapport (tableau 2). La soutenance, également notée sur 20 points, comprend une partie consacrée à la présentation (usages, introduction, points essentiels, conclusion, respect du plan et du temps) et une partie consacrée à l’entretien avec le jury (réponses aux questions, expressivité, argumentation, prise en compte des observations). La note définitive associe la qualité du rapport écrit et la prestation orale.</w:t>
      </w:r>
    </w:p>
    <w:p>
      <w:pPr>
        <w:pStyle w:val="LegendeTableau"/>
        <w:keepNext/>
      </w:pPr>
      <w:r>
        <w:rPr>
          <w:b/>
          <w:bCs/>
        </w:rPr>
        <w:t xml:space="preserve">Tableau 2 : </w:t>
      </w:r>
      <w:r>
        <w:rPr>
          <w:i/>
          <w:iCs/>
        </w:rPr>
        <w:t xml:space="preserve">Grille de correction du rapport de stage en responsabilité des EPE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6349"/>
        <w:gridCol w:w="1633"/>
      </w:tblGrid>
      <w:tr>
        <w:trPr>
          <w:cantSplit/>
          <w:tblHeader/>
        </w:trPr>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Critère</w:t>
            </w:r>
          </w:p>
        </w:tc>
        <w:tc>
          <w:tcPr>
            <w:tcW w:type="dxa" w:w="6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Items</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Barème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Forme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 nombre de pages exigé est respecté</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Forme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La page de garde est conforme au modèle présenté</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Forme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La structuration du rapport est conforme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0,75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Forme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L’expression écrite est bonne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Forme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La mise en page est conforme (police, taille, marges, interligne)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éléments de l’introduction existent et sont pertinents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La présentation des activités menées est faite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L’analyse des activités menées est faite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difficultés rencontrées dans la tenue de la classe sont présentées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difficultés rencontrées dans l’initiation à la gestion de l’école sont présentées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0,75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approches de solutions et suggestions sont en adéquation avec les difficultés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résultats des évaluations sont présentés, analysés et exploités pour la remédiation</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Un problème d’enseignement, d’apprentissage ou d’évaluation est énoncé</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manifestations, les causes et les conséquences du problème sont présentées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1,5</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approches de solutions sont proposées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Fond</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Les éléments de la conclusion existent et sont pertinents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1,5</w:t>
            </w:r>
          </w:p>
        </w:tc>
      </w:tr>
      <w:tr>
        <w:trPr>
          <w:cantSplit/>
          <w:tblHeader w:val="false"/>
        </w:trPr>
        <w:tc>
          <w:tcPr>
            <w:tcW w:type="dxa" w:w="108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6349"/>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633"/>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20</w:t>
            </w:r>
          </w:p>
        </w:tc>
      </w:tr>
    </w:tbl>
    <w:p>
      <w:pPr>
        <w:pStyle w:val="Source"/>
      </w:pPr>
      <w:r>
        <w:t xml:space="preserve">Source : Direction de l’ENFPE de Notsè (2026).</w:t>
      </w:r>
    </w:p>
    <w:p>
      <w:pPr>
        <w:pStyle w:val="Corps"/>
      </w:pPr>
      <w:r>
        <w:t xml:space="preserve">Du 26 au 28 mars 2026, l’ENFPE de Notsè a accueilli la session nationale de délibération des résultats du semestre 1 de la promotion 4 (2025-2027). Placée sous l’autorité du DRH, du DExCC, du DEPP et du DPIP, coordonnateur principal des ENFPE, et réunissant les représentants de chaque ENFPE (directeur, DACE et deux professeurs), la session s’est articulée autour d’une cérémonie d’ouverture, de travaux en plénière et en commissions, puis d’une cérémonie de clôture. Lors de l’ouverture, le DRH a notamment relevé trois situations constatées par la commission de contrôle : le regroupement de plusieurs groupes-classes dans les amphithéâtres, le nombre important d’absences des EPE (les textes prévoyant l’exclusion à partir de 35 heures d’absence) et l’insuffisance des évaluations et du matériel pédagogique. Les résultats globaux présentés par le DPIP sont synthétisés dans le tableau 3. Les travaux ont été conduits par un présidium de trois membres : M. KPANDJA Sarkardja, directeur de l’ENFPE de Dapaong (président), M. BEKOFFI Kodjo, formateur à l’ENFPE de Tabligbo (premier rapporteur), et M. KIBSAGOU Hankpada, formateur à l’ENFPE d’Adéta (second rapporteur). L’ordre du jour comportait six points : la présentation des résultats par ENFPE, leur analyse, les recommandations, la programmation des activités de remédiation et de rattrapage, la révision du chronogramme juxtaposé des promotions 3 et 4 et l’adoption du rapport de session. Les DACE des sept ENFPE ont présenté tour à tour les résultats de leur établissement, chaque présentation donnant lieu à un débat, avant la présentation des résultats globaux par le DPIP.</w:t>
      </w:r>
    </w:p>
    <w:p>
      <w:pPr>
        <w:pStyle w:val="LegendeTableau"/>
        <w:keepNext/>
      </w:pPr>
      <w:r>
        <w:rPr>
          <w:b/>
          <w:bCs/>
        </w:rPr>
        <w:t xml:space="preserve">Tableau 3 : </w:t>
      </w:r>
      <w:r>
        <w:rPr>
          <w:i/>
          <w:iCs/>
        </w:rPr>
        <w:t xml:space="preserve">Résultats du semestre 1 de la promotion 4 par ENFPE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907"/>
        <w:gridCol w:w="907"/>
        <w:gridCol w:w="907"/>
        <w:gridCol w:w="998"/>
        <w:gridCol w:w="998"/>
        <w:gridCol w:w="907"/>
        <w:gridCol w:w="998"/>
        <w:gridCol w:w="997"/>
      </w:tblGrid>
      <w:tr>
        <w:trPr>
          <w:cantSplit/>
          <w:tblHeader/>
        </w:trPr>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ENFPE</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Inscrits</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Présents</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Admis¹</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Réussite (%)</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Rattrapage²</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Ratt. (%)</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Renvoi³</w:t>
            </w:r>
          </w:p>
        </w:tc>
        <w:tc>
          <w:tcPr>
            <w:tcW w:type="dxa" w:w="99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Renvoi (%)</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Adéta</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314</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307</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245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79,80</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62</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20,20</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1,95</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Mango</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263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263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228</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86,69</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33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12,55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0,76</w:t>
            </w:r>
          </w:p>
        </w:tc>
      </w:tr>
      <w:tr>
        <w:trPr>
          <w:cantSplit/>
          <w:tblHeader w:val="false"/>
        </w:trPr>
        <w:tc>
          <w:tcPr>
            <w:tcW w:type="dxa" w:w="1451"/>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 préscolaire</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577</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570</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473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82,98</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95</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16,67</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w:t>
            </w:r>
          </w:p>
        </w:tc>
        <w:tc>
          <w:tcPr>
            <w:tcW w:type="dxa" w:w="99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1,40</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Dapaong</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273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243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163</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67,08</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80</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32,92</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Niamtougou</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261</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253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179</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70,75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71</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28,06</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1,19</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Notsè</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294</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294</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229</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77,89</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65</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22,11</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Sotouboua</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254</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252</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174</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69,05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73</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28,97</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2,78</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Tabligbo</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262</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238</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168</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70,59</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67</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28,15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1,26</w:t>
            </w:r>
          </w:p>
        </w:tc>
      </w:tr>
      <w:tr>
        <w:trPr>
          <w:cantSplit/>
          <w:tblHeader w:val="false"/>
        </w:trPr>
        <w:tc>
          <w:tcPr>
            <w:tcW w:type="dxa" w:w="1451"/>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 primaire</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1 344</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1 280</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913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71,33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356</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27,81</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99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1,02</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b/>
                <w:bCs/>
                <w:sz w:val="20"/>
                <w:szCs w:val="20"/>
              </w:rPr>
              <w:t xml:space="preserve">Ensemble</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1 921</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1 850</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1 386</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74,92</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451</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24,38</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21</w:t>
            </w:r>
          </w:p>
        </w:tc>
        <w:tc>
          <w:tcPr>
            <w:tcW w:type="dxa" w:w="997"/>
            <w:tcMar>
              <w:top w:type="dxa" w:w="40"/>
              <w:left w:type="dxa" w:w="90"/>
              <w:bottom w:type="dxa" w:w="40"/>
              <w:right w:type="dxa" w:w="90"/>
            </w:tcMar>
            <w:vAlign w:val="center"/>
          </w:tcPr>
          <w:p>
            <w:pPr>
              <w:spacing w:after="30" w:before="30" w:line="240" w:lineRule="auto"/>
              <w:jc w:val="left"/>
            </w:pPr>
            <w:r>
              <w:rPr>
                <w:sz w:val="20"/>
                <w:szCs w:val="20"/>
              </w:rPr>
              <w:t xml:space="preserve">1,14</w:t>
            </w:r>
          </w:p>
        </w:tc>
      </w:tr>
    </w:tbl>
    <w:p>
      <w:pPr>
        <w:pStyle w:val="Source"/>
      </w:pPr>
      <w:r>
        <w:t xml:space="preserve">Note. ¹ EPE ayant validé les 35 crédits du semestre ; ² EPE ayant validé entre 25 et 34 crédits ; ³ EPE ayant validé moins de 25 crédits. Source : DPIP, coordination des ENFPE (2026).</w:t>
      </w:r>
    </w:p>
    <w:p>
      <w:pPr>
        <w:pStyle w:val="Corps"/>
      </w:pPr>
      <w:r>
        <w:t xml:space="preserve">L’ENFPE de Notsè affiche le meilleur taux de réussite de l’option primaire (77,89 %) et ne compte aucun renvoi. L’analyse des résultats du stage de pratique accompagnée 1 (SPA1) et des unités d’enseignement a conduit à recommander l’ajout, dans le cahier des charges des encadrants, d’un objectif relatif à leur participation à l’entretien-conseil, ainsi qu’une meilleure délimitation des problèmes à traiter lors des activités de remédiation. Le directeur de l’INSE, secrétaire permanent du Plan sectoriel de l’éducation, a rappelé à cette occasion que la délibération constitue un outil au service de l’amélioration continue de la qualité de la formation. Les recommandations retenues ont porté sur le respect de la durée des semestres, la mise à disposition et le renforcement de l’UE d’anglais, la relecture de l’ensemble des UE et la programmation de l’EPS au semestre 1. La session s’est achevée par la remise aux ENFPE de l’option primaire de 250 manuels de français, de 250 manuels de mathématiques et des guides correspondants. Pour notre formation, cette session a constitué une occasion privilégiée d’observer le fonctionnement d’une instance nationale d’évaluation, la manière dont les résultats sont analysés par unité d’enseignement et par série du baccalauréat, et la façon dont ils sont traduits en décisions de remédiation et de régulation de la formation.</w:t>
      </w:r>
    </w:p>
    <w:p>
      <w:pPr>
        <w:pStyle w:val="Corps"/>
      </w:pPr>
      <w:r>
        <w:t xml:space="preserve">À l’issue des examens, nous avons assisté aux séances de remédiation organisées dans le champ des sciences humaines au profit des EPE n’ayant pas obtenu la moyenne de 12/20 dans une UE, puis participé à la surveillance et à la correction de l’examen de rattrapage de notre champ disciplinaire, qui s’est déroulé sans incident.</w:t>
      </w:r>
    </w:p>
    <w:p>
      <w:pPr>
        <w:pStyle w:val="Heading3"/>
      </w:pPr>
      <w:r>
        <w:t xml:space="preserve">1.2.5. Appropriation de l’organisation administrative et pédagogique</w:t>
      </w:r>
    </w:p>
    <w:p>
      <w:pPr>
        <w:pStyle w:val="Corps"/>
      </w:pPr>
      <w:r>
        <w:t xml:space="preserve">Le stage nous a permis de nous familiariser avec l’organisation administrative et pédagogique de l’ENFPE, à travers une série d’exposés et d’échanges animés par les formateurs de l’établissement. Le tableau 4 en présente les principaux thèmes et apports.</w:t>
      </w:r>
    </w:p>
    <w:p>
      <w:pPr>
        <w:pStyle w:val="LegendeTableau"/>
        <w:keepNext/>
      </w:pPr>
      <w:r>
        <w:rPr>
          <w:b/>
          <w:bCs/>
        </w:rPr>
        <w:t xml:space="preserve">Tableau 4 : </w:t>
      </w:r>
      <w:r>
        <w:rPr>
          <w:i/>
          <w:iCs/>
        </w:rPr>
        <w:t xml:space="preserve">Thèmes d’appropriation institutionnelle abordés au cours du stage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2177"/>
        <w:gridCol w:w="4535"/>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Intervenant</w:t>
            </w:r>
          </w:p>
        </w:tc>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Principaux apports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Catégories et codes des UE, planification de la formation</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AMOUSSOUKPE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Codification des UE, planification stratégique, répartition et mise en œuvre des activités de formation ; administration fréquente des UE du semestre 4 au semestre 3 en raison du calendrier des stages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Pratique de classe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DOHON</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Organisation de la classe, gestion du temps, animation pédagogique, interactions entre EPE et formateur</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Conception du tableau de service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TCHANDIKOU</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Quatre outils : nouvelle codification des UE, canevas vierge du tableau de service, attributions de classe et tableau de cumul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Entretien-conseil</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MANI</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Activité formative (et non sanctionnante) conduite lors des simulations, leçons d’essai, SPA1, SPA2 et SR : mise en confiance, autocritique, intervention des formateurs, synthèse, appréciation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Techniques de pédagogie active (TPA)</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AMOUSSOUKPE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Dix techniques, dont l’entretien du matin, le texte libre, la sortie d’étude du milieu, le journal scolaire, la correspondance scolaire et les fichiers autocorrectifs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Soutenance et correction des rapports de SR</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OGATCHA ; MM. MANI et DEGBE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Étapes de la soutenance (présentation, justification des choix, regard critique, communication) ; grille de correction du rapport sur 20 points (forme et fond)</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Répartition des EPE en groupes-classes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Mme MANGAMANA</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Répartition selon le genre, la série du baccalauréat et le test de positionnement ; sous-groupes de sept membres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Fonctionnement des ENFPE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TANGNAMI</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Arrêté n° 615 : missions, formation initiale (accès, organisation, évaluation), formation continue, recherche et innovation, corps professoral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Organisation des évaluations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DARE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Évaluation diagnostique, formative (notes de classe 30 %, DST 30 %) et certificative (examen national 40 %) ; outils d’évaluation et grilles d’observation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Attributions des services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MM. DOHON et DARE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Rôles de l’équipe de direction, des CPE, des surveillants, de l’équipe pédagogique, du personnel de l’EPA et du centre de ressources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Activités parascolaires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 MANI</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Activités sportives, artistiques, scientifiques, civiques et littéraires ; effets sur la confiance en soi, la créativité et la discipline</w:t>
            </w:r>
          </w:p>
        </w:tc>
      </w:tr>
    </w:tbl>
    <w:p>
      <w:pPr>
        <w:pStyle w:val="Source"/>
      </w:pPr>
      <w:r>
        <w:t xml:space="preserve">Source : Notes de stage (2026).</w:t>
      </w:r>
    </w:p>
    <w:p>
      <w:pPr>
        <w:pStyle w:val="Corps"/>
      </w:pPr>
      <w:r>
        <w:t xml:space="preserve">Ces échanges ont été complétés par l’étude de l’organigramme de l’établissement, par la participation aux réunions du personnel (réunion du 30 mars 2026 consacrée au compte rendu de la délibération, réunion du 9 avril 2026 relative à la répartition des formateurs et des groupes-classes) et par l’administration des UE libres du semestre 3 de la promotion 3, du 24 au 29 mai 2026, au cours de laquelle nous avons suivi des séances de plantes médicinales, de jardin potager et de théâtre. Nous avons enfin participé à l’exploitation du stage en responsabilité des EPE à leur retour. Lors de l’entretien avec le DACE consacré aux séances d’intégration, nous avons en outre approfondi l’importance de l’intégration des acquis, la nouvelle codification des ENFPE, la structure d’un champ disciplinaire et des notions telles que le stage d’imprégnation, le stage de pratique accompagnée, le référentiel métier et le référentiel de compétences. Les EPE y ont relevé l’insuffisance des livres de lecture et de mathématiques dans les écoles, des difficultés de gestion du temps et de discipline, ainsi que l’accueil et l’encadrement parfois insuffisants de la part de certaines écoles d’accueil.</w:t>
      </w:r>
    </w:p>
    <w:p>
      <w:pPr>
        <w:pStyle w:val="Heading3"/>
      </w:pPr>
      <w:r>
        <w:t xml:space="preserve">1.2.6. Chronologie des principales activités</w:t>
      </w:r>
    </w:p>
    <w:p>
      <w:pPr>
        <w:pStyle w:val="Corps"/>
      </w:pPr>
      <w:r>
        <w:t xml:space="preserve">Le tableau 5 récapitule, dans l’ordre chronologique, les principales activités datées du stage.</w:t>
      </w:r>
    </w:p>
    <w:p>
      <w:pPr>
        <w:pStyle w:val="LegendeTableau"/>
        <w:keepNext/>
      </w:pPr>
      <w:r>
        <w:rPr>
          <w:b/>
          <w:bCs/>
        </w:rPr>
        <w:t xml:space="preserve">Tableau 5 : </w:t>
      </w:r>
      <w:r>
        <w:rPr>
          <w:i/>
          <w:iCs/>
        </w:rPr>
        <w:t xml:space="preserve">Chronologie des principales activités du stage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Période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Premières semaines</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Observation des séances des formateurs du champ des sciences humaines et des autres champs ; séances de comptes rendus et de remédiation du semestre 1 de la promotion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25 mars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Première séance conduite dans le groupe-classe 1 (« La Terre dans l’univers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26 au 28 mars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Session nationale de délibération des résultats du semestre 1 de la promotion 4 à l’ENFPE de Notsè</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30 mars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Réunion du personnel consacrée au compte rendu de la délibération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9 avril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Réunion de répartition des formateurs par champ et d’attribution des groupes-classes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13 au 24 avril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Suivi et encadrement des EPE en stage dans les écoles associées (Haho-Sud et Ogou-Sud)</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24 au 29 mai 2026</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Administration des UE libres du semestre 3 de la promotion 3</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Au fil du stage</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Exposés thématiques des formateurs ; conduite autonome des cours du semestre 2 ; évaluations, remédiation et rattrapage ; correction des rapports et soutenances de SR</w:t>
            </w:r>
          </w:p>
        </w:tc>
      </w:tr>
    </w:tbl>
    <w:p>
      <w:pPr>
        <w:pStyle w:val="Source"/>
      </w:pPr>
      <w:r>
        <w:t xml:space="preserve">Source : Notes de stage (2026).</w:t>
      </w:r>
    </w:p>
    <w:p>
      <w:pPr>
        <w:pStyle w:val="Heading2"/>
      </w:pPr>
      <w:r>
        <w:t xml:space="preserve">1.3. Acquis professionnels</w:t>
      </w:r>
    </w:p>
    <w:p>
      <w:pPr>
        <w:pStyle w:val="Corps"/>
      </w:pPr>
      <w:r>
        <w:t xml:space="preserve">Le stage en responsabilité a constitué une étape déterminante de notre professionnalisation. Les acquis peuvent être regroupés en quatre dimensions.</w:t>
      </w:r>
    </w:p>
    <w:p>
      <w:pPr>
        <w:pStyle w:val="Heading3"/>
      </w:pPr>
      <w:r>
        <w:t xml:space="preserve">1.3.1. Acquis pédagogiques et didactiques</w:t>
      </w:r>
    </w:p>
    <w:p>
      <w:pPr>
        <w:pStyle w:val="Corps"/>
      </w:pPr>
      <w:r>
        <w:t xml:space="preserve">L’observation des pratiques nous a appris à analyser les préparations de cours, à comprendre la logique de construction des fiches pédagogiques et à identifier des stratégies adaptées aux différents niveaux du primaire. La conduite progressive d’un groupe-classe nous a permis de maîtriser la planification des séquences, la conduite de séances longues (de 2 h 30 à 3 h), l’organisation de l’espace et l’intégration de techniques de pédagogie active. L’élaboration des fiches, accompagnée par nos encadrants, a renforcé notre capacité à formuler des objectifs couvrant les domaines cognitif, psychomoteur et socioaffectif. Nos encadrants ont enfin insisté sur l’importance du matériel pédagogique, qui rend la leçon plus vivante et plus concrète : cet enseignement rejoint directement la question de recherche du présent mémoire.</w:t>
      </w:r>
    </w:p>
    <w:p>
      <w:pPr>
        <w:pStyle w:val="Heading3"/>
      </w:pPr>
      <w:r>
        <w:t xml:space="preserve">1.3.2. Acquis en encadrement et en évaluation</w:t>
      </w:r>
    </w:p>
    <w:p>
      <w:pPr>
        <w:pStyle w:val="Corps"/>
      </w:pPr>
      <w:r>
        <w:t xml:space="preserve">L’encadrement des stagiaires nous a permis de développer des compétences en accompagnement, en conduite d’entretiens-conseils structurés et en communication pédagogique (écoute, rétroaction constructive). Sur le plan de l’évaluation, la conception d’épreuves nous a initié aux principes de validité et de fiabilité ; la correction des copies, la participation aux jurys et la délibération nous ont permis de comprendre les critères d’évaluation et les exigences académiques ; enfin, l’évaluation des rapports et des soutenances nous a sensibilisé à l’importance de l’évaluation certificative dans la construction de l’identité professionnelle des futurs enseignants.</w:t>
      </w:r>
    </w:p>
    <w:p>
      <w:pPr>
        <w:pStyle w:val="Heading3"/>
      </w:pPr>
      <w:r>
        <w:t xml:space="preserve">1.3.3. Acquis organisationnels et institutionnels</w:t>
      </w:r>
    </w:p>
    <w:p>
      <w:pPr>
        <w:pStyle w:val="Corps"/>
      </w:pPr>
      <w:r>
        <w:t xml:space="preserve">Nous avons découvert le fonctionnement interne de l’ENFPE, ses services et leurs attributions, la nouvelle codification des UE, la planification stratégique et la gestion du tableau de service. Nous avons été initié à l’usage des outils pédagogiques et administratifs (fiches, cahiers de textes, registres, formulaires) ainsi qu’aux supports numériques (logiciels éducatifs, plateformes en ligne), et avons pris conscience de la place des activités parascolaires dans le développement global des EPE.</w:t>
      </w:r>
    </w:p>
    <w:p>
      <w:pPr>
        <w:pStyle w:val="Heading3"/>
      </w:pPr>
      <w:r>
        <w:t xml:space="preserve">1.3.4. Acquis réflexifs</w:t>
      </w:r>
    </w:p>
    <w:p>
      <w:pPr>
        <w:pStyle w:val="Corps"/>
      </w:pPr>
      <w:r>
        <w:t xml:space="preserve">Les échanges avec les formateurs et les stagiaires nous ont conduit à porter un regard critique sur nos propres pratiques, à identifier les obstacles rencontrés et à réfléchir aux solutions possibles. L’ensemble de ces expériences a contribué à forger notre posture de formateur, en conjuguant rigueur académique, sens de l’organisation et engagement pédagogique.</w:t>
      </w:r>
    </w:p>
    <w:p>
      <w:pPr>
        <w:pStyle w:val="Heading3"/>
      </w:pPr>
      <w:r>
        <w:t xml:space="preserve">1.3.5. Apports du stage à la présente recherche</w:t>
      </w:r>
    </w:p>
    <w:p>
      <w:pPr>
        <w:pStyle w:val="Corps"/>
      </w:pPr>
      <w:r>
        <w:t xml:space="preserve">Le stage a enfin été à l’origine directe de ce travail. L’observation des séances de géographie a permis d’identifier le problème étudié ; la conduite de nos propres séances nous a confronté aux mêmes contraintes matérielles que les formateurs, notamment la difficulté de disposer, au bon moment, d’une carte adaptée à l’objectif de la leçon ; enfin, la familiarisation avec les outils d’évaluation de l’établissement (grilles d’observation, grilles de correction) a inspiré la construction des instruments de collecte, en particulier la grille d’observation et le test pratique.</w:t>
      </w:r>
    </w:p>
    <w:p>
      <w:pPr>
        <w:pStyle w:val="Heading2"/>
      </w:pPr>
      <w:r>
        <w:t xml:space="preserve">1.4. Difficultés rencontrées</w:t>
      </w:r>
    </w:p>
    <w:p>
      <w:pPr>
        <w:pStyle w:val="Corps"/>
      </w:pPr>
      <w:r>
        <w:t xml:space="preserve">Si le stage s’est déroulé conformément au cahier des charges, quelques difficultés ont néanmoins été rencontrées :</w:t>
      </w:r>
    </w:p>
    <w:p>
      <w:pPr>
        <w:pStyle w:val="ListParagraph"/>
        <w:numPr>
          <w:ilvl w:val="0"/>
          <w:numId w:val="2"/>
        </w:numPr>
        <w:spacing w:after="60" w:line="360" w:lineRule="auto"/>
        <w:jc w:val="both"/>
      </w:pPr>
      <w:r>
        <w:t xml:space="preserve">l’insuffisance du matériel didactique, notamment des supports cartographiques ;</w:t>
      </w:r>
    </w:p>
    <w:p>
      <w:pPr>
        <w:pStyle w:val="ListParagraph"/>
        <w:numPr>
          <w:ilvl w:val="0"/>
          <w:numId w:val="2"/>
        </w:numPr>
        <w:spacing w:after="60" w:line="360" w:lineRule="auto"/>
        <w:jc w:val="both"/>
      </w:pPr>
      <w:r>
        <w:t xml:space="preserve">l’absence de connexion Internet fonctionnelle ;</w:t>
      </w:r>
    </w:p>
    <w:p>
      <w:pPr>
        <w:pStyle w:val="ListParagraph"/>
        <w:numPr>
          <w:ilvl w:val="0"/>
          <w:numId w:val="2"/>
        </w:numPr>
        <w:spacing w:after="60" w:line="360" w:lineRule="auto"/>
        <w:jc w:val="both"/>
      </w:pPr>
      <w:r>
        <w:t xml:space="preserve">le manque d’accompagnement financier des stagiaires du Master (EP-ENFPE) ;</w:t>
      </w:r>
    </w:p>
    <w:p>
      <w:pPr>
        <w:pStyle w:val="ListParagraph"/>
        <w:numPr>
          <w:ilvl w:val="0"/>
          <w:numId w:val="2"/>
        </w:numPr>
        <w:spacing w:after="60" w:line="360" w:lineRule="auto"/>
        <w:jc w:val="both"/>
      </w:pPr>
      <w:r>
        <w:t xml:space="preserve">la juxtaposition de deux promotions d’EPE ;</w:t>
      </w:r>
    </w:p>
    <w:p>
      <w:pPr>
        <w:pStyle w:val="ListParagraph"/>
        <w:numPr>
          <w:ilvl w:val="0"/>
          <w:numId w:val="2"/>
        </w:numPr>
        <w:spacing w:after="60" w:line="360" w:lineRule="auto"/>
        <w:jc w:val="both"/>
      </w:pPr>
      <w:r>
        <w:t xml:space="preserve">la non-prise en compte des stagiaires dans le budget alloué aux activités pédagogiques.</w:t>
      </w:r>
    </w:p>
    <w:p>
      <w:pPr>
        <w:pStyle w:val="Heading2"/>
      </w:pPr>
      <w:r>
        <w:t xml:space="preserve">1.5. Analyse des difficultés et suggestions</w:t>
      </w:r>
    </w:p>
    <w:p>
      <w:pPr>
        <w:pStyle w:val="Heading3"/>
      </w:pPr>
      <w:r>
        <w:t xml:space="preserve">1.5.1. Analyse des difficultés</w:t>
      </w:r>
    </w:p>
    <w:p>
      <w:pPr>
        <w:pStyle w:val="Corps"/>
      </w:pPr>
      <w:r>
        <w:t xml:space="preserve">L’insuffisance du matériel didactique nuit à la compréhension des EPE, en particulier dans une discipline comme la géographie, où la carte constitue un support essentiel. L’absence de connexion Internet empêche formateurs et EPE d’effectuer les recherches nécessaires et d’accéder aux ressources cartographiques en ligne. Faute d’accompagnement financier, les stagiaires peinent à faire face aux besoins liés à leur formation. La juxtaposition de deux promotions accroît la charge des formateurs et nuit à la qualité de l’acquisition des compétences. Enfin, l’absence de prise en compte des stagiaires dans le budget des activités pédagogiques limite leur pleine participation à la vie de l’établissement.</w:t>
      </w:r>
    </w:p>
    <w:p>
      <w:pPr>
        <w:pStyle w:val="Heading3"/>
      </w:pPr>
      <w:r>
        <w:t xml:space="preserve">1.5.2. Suggestions</w:t>
      </w:r>
    </w:p>
    <w:p>
      <w:pPr>
        <w:pStyle w:val="Corps"/>
      </w:pPr>
      <w:r>
        <w:t xml:space="preserve">Au regard de ces difficultés, nous formulons les suggestions suivantes :</w:t>
      </w:r>
    </w:p>
    <w:p>
      <w:pPr>
        <w:pStyle w:val="ListParagraph"/>
        <w:numPr>
          <w:ilvl w:val="0"/>
          <w:numId w:val="2"/>
        </w:numPr>
        <w:spacing w:after="60" w:line="360" w:lineRule="auto"/>
        <w:jc w:val="both"/>
      </w:pPr>
      <w:r>
        <w:t xml:space="preserve">doter l’ENFPE d’une connexion Internet stable et opérationnelle ;</w:t>
      </w:r>
    </w:p>
    <w:p>
      <w:pPr>
        <w:pStyle w:val="ListParagraph"/>
        <w:numPr>
          <w:ilvl w:val="0"/>
          <w:numId w:val="2"/>
        </w:numPr>
        <w:spacing w:after="60" w:line="360" w:lineRule="auto"/>
        <w:jc w:val="both"/>
      </w:pPr>
      <w:r>
        <w:t xml:space="preserve">équiper l’institution en matériel didactique suffisant, en particulier en supports cartographiques, et doter chaque champ disciplinaire d’un vidéoprojecteur ;</w:t>
      </w:r>
    </w:p>
    <w:p>
      <w:pPr>
        <w:pStyle w:val="ListParagraph"/>
        <w:numPr>
          <w:ilvl w:val="0"/>
          <w:numId w:val="2"/>
        </w:numPr>
        <w:spacing w:after="60" w:line="360" w:lineRule="auto"/>
        <w:jc w:val="both"/>
      </w:pPr>
      <w:r>
        <w:t xml:space="preserve">accompagner financièrement les stagiaires du Master durant leur formation et les prendre en compte dans le budget des activités pédagogiques ;</w:t>
      </w:r>
    </w:p>
    <w:p>
      <w:pPr>
        <w:pStyle w:val="ListParagraph"/>
        <w:numPr>
          <w:ilvl w:val="0"/>
          <w:numId w:val="2"/>
        </w:numPr>
        <w:spacing w:after="60" w:line="360" w:lineRule="auto"/>
        <w:jc w:val="both"/>
      </w:pPr>
      <w:r>
        <w:t xml:space="preserve">recruter et former une seule promotion à la fois sur les deux années de formation ;</w:t>
      </w:r>
    </w:p>
    <w:p>
      <w:pPr>
        <w:pStyle w:val="ListParagraph"/>
        <w:numPr>
          <w:ilvl w:val="0"/>
          <w:numId w:val="2"/>
        </w:numPr>
        <w:spacing w:after="60" w:line="360" w:lineRule="auto"/>
        <w:jc w:val="both"/>
      </w:pPr>
      <w:r>
        <w:t xml:space="preserve">instaurer des congés au profit des formateurs.</w:t>
      </w:r>
    </w:p>
    <w:p>
      <w:pPr>
        <w:pStyle w:val="Heading3"/>
      </w:pPr>
      <w:r>
        <w:t xml:space="preserve">1.5.3. Lien entre les difficultés rencontrées et le problème de recherche</w:t>
      </w:r>
    </w:p>
    <w:p>
      <w:pPr>
        <w:pStyle w:val="Corps"/>
      </w:pPr>
      <w:r>
        <w:t xml:space="preserve">Parmi les difficultés relevées, deux concernent directement l’objet de la présente recherche. L’insuffisance du matériel didactique, et en particulier des supports cartographiques, limite la possibilité d’exploiter des cartes adaptées à chaque leçon de géographie. L’absence de connexion Internet empêche, quant à elle, de recourir aux ressources cartographiques disponibles en ligne au moment de la séance. Ces contraintes, vécues au cours du stage, ont orienté la réflexion vers une solution qui puisse fonctionner hors connexion et à moindre coût, telle que celle proposée au chapitre 5.</w:t>
      </w:r>
    </w:p>
    <w:p>
      <w:pPr>
        <w:pStyle w:val="Heading2"/>
      </w:pPr>
      <w:r>
        <w:t xml:space="preserve">Conclusion du chapitre</w:t>
      </w:r>
    </w:p>
    <w:p>
      <w:pPr>
        <w:pStyle w:val="Corps"/>
      </w:pPr>
      <w:r>
        <w:t xml:space="preserve">Le stage en responsabilité effectué à l’ENFPE de Notsè a constitué une expérience riche et formatrice. En nous immergeant dans les activités pédagogiques, administratives et évaluatives inhérentes à la fonction de formateur, il nous a permis d’articuler nos acquis théoriques à la pratique et de mesurer les réalités du terrain. Il a surtout mis en évidence, au cours de l’observation des séances de géographie, une difficulté pédagogique précise : la faible exploitation des cartes dans l’enseignement des phénomènes naturels. Le chapitre suivant construit le problème de recherche à partir de ce constat.</w:t>
      </w:r>
    </w:p>
    <w:p>
      <w:pPr>
        <w:pStyle w:val="Heading1"/>
        <w:pageBreakBefore/>
      </w:pPr>
      <w:r>
        <w:t xml:space="preserve">Chapitre 2 : Problème relevé au cours du stage</w:t>
      </w:r>
    </w:p>
    <w:p>
      <w:pPr>
        <w:pStyle w:val="Corps"/>
      </w:pPr>
      <w:r>
        <w:t xml:space="preserve">L’enseignement de la géographie contribue à la compréhension de l’organisation de l’espace, des relations entre les sociétés et leur environnement ainsi que des dynamiques naturelles et humaines qui caractérisent les territoires. Contrairement à certaines disciplines dont les objets d’étude sont directement observables dans l’environnement immédiat, la géographie s’appuie fréquemment sur des représentations qui rendent visibles des réalités spatiales difficiles à appréhender directement. Parmi ces représentations, la carte occupe une place fondamentale : elle permet de localiser, de décrire, d’analyser et d’interpréter les phénomènes géographiques, et peut favoriser chez l’apprenant l’observation, le raisonnement spatial, la comparaison et la synthèse.</w:t>
      </w:r>
    </w:p>
    <w:p>
      <w:pPr>
        <w:pStyle w:val="Corps"/>
      </w:pPr>
      <w:r>
        <w:t xml:space="preserve">Ce chapitre expose le problème relevé au cours du stage. Il en présente le contexte et la justification, l’énoncé, les questions de recherche, les hypothèses, les objectifs, puis les variables et indicateurs retenus pour conduire l’étude.</w:t>
      </w:r>
    </w:p>
    <w:p>
      <w:pPr>
        <w:pStyle w:val="Heading2"/>
      </w:pPr>
      <w:r>
        <w:t xml:space="preserve">2.1. Contexte et justification du problème</w:t>
      </w:r>
    </w:p>
    <w:p>
      <w:pPr>
        <w:pStyle w:val="Heading3"/>
      </w:pPr>
      <w:r>
        <w:t xml:space="preserve">2.1.1. Contexte du problème</w:t>
      </w:r>
    </w:p>
    <w:p>
      <w:pPr>
        <w:pStyle w:val="Corps"/>
      </w:pPr>
      <w:r>
        <w:t xml:space="preserve">La géographie entretient un rapport étroit avec l’espace : elle étudie la localisation, la distribution, l’organisation et l’évolution des phénomènes à la surface de la Terre. Comprendre un phénomène géographique consiste donc aussi à savoir où il se situe, comment il se répartit et quelles relations il entretient avec d’autres éléments de l’espace. Cette particularité confère à la carte une importance singulière : elle transforme une réalité spatiale complexe en une représentation accessible et permet d’étudier, à travers leur localisation et leur organisation, des phénomènes difficilement observables directement.</w:t>
      </w:r>
    </w:p>
    <w:p>
      <w:pPr>
        <w:pStyle w:val="Corps"/>
      </w:pPr>
      <w:r>
        <w:t xml:space="preserve">Dans l’enseignement, la carte remplit trois fonctions complémentaires. Elle est d’abord un outil d’observation permettant d’identifier les éléments représentés ; elle est ensuite un instrument d’analyse grâce auquel les apprenants recherchent des relations entre différents phénomènes ; elle devient enfin un support d’interprétation lorsque les apprenants sont amenés à dégager des informations et à leur donner une signification géographique (Mérenne-Schoumaker, 1994).</w:t>
      </w:r>
    </w:p>
    <w:p>
      <w:pPr>
        <w:pStyle w:val="Corps"/>
      </w:pPr>
      <w:r>
        <w:t xml:space="preserve">Les contenus du chapitre « Les phénomènes naturels » du semestre 2 illustrent cet enjeu. Pour le climat, les objectifs d’apprentissage conduisent les EPE à définir la notion, à identifier ses éléments, à distinguer les types de climat et à caractériser ceux du Togo, ce qui suppose d’observer la répartition des domaines climatiques. Pour l’hydrographie, l’étude porte sur la définition des cours d’eau et de leurs parties, l’identification des principaux cours d’eau du Togo et de leurs affluents, leur importance et leur protection : une carte hydrographique constitue alors le support le plus pertinent pour localiser ces éléments et comprendre leur organisation en bassins. Pour le relief, les EPE doivent définir la notion et décrire les différentes formes de relief, ce qu’une carte physique permet de compléter en rendant visible la répartition des montagnes, plateaux et plaines. Les caractéristiques mêmes des contenus enseignés justifient donc l’exploitation des cartes au cours des séances. Ces contenus sont d’autant plus importants que les EPE les enseigneront à leur tour à l’école primaire, où l’étude du milieu local et la géographie du Togo occupent une place significative dans les programmes des cours élémentaire et moyen. La manière dont ils les apprennent à l’ENFPE préfigure donc, dans une large mesure, la manière dont ils les enseigneront.</w:t>
      </w:r>
    </w:p>
    <w:p>
      <w:pPr>
        <w:pStyle w:val="Corps"/>
      </w:pPr>
      <w:r>
        <w:t xml:space="preserve">Les observations réalisées au cours du stage ont cependant révélé un décalage entre cette nécessité didactique et les pratiques observées. Les cartes ne sont pas systématiquement intégrées aux activités d’apprentissage : elles sont parfois indisponibles et, lorsqu’elles sont présentes, elles ne sont pas toujours mobilisées comme de véritables supports d’exploitation pédagogique. Les activités demeurent centrées sur les échanges, la recherche de réponses, la mise en commun et la synthèse, et les occasions de faire observer, localiser, décrire ou interpréter les phénomènes à partir de représentations cartographiques apparaissent limitées.</w:t>
      </w:r>
    </w:p>
    <w:p>
      <w:pPr>
        <w:pStyle w:val="Heading3"/>
      </w:pPr>
      <w:r>
        <w:t xml:space="preserve">2.1.2. Les constats d’observation à l’origine de l’étude</w:t>
      </w:r>
    </w:p>
    <w:p>
      <w:pPr>
        <w:pStyle w:val="Corps"/>
      </w:pPr>
      <w:r>
        <w:t xml:space="preserve">Les séances de géographie observées pendant les premières semaines du stage, dans les groupes-classes des formateurs du champ des sciences humaines, suivaient une organisation récurrente : des consignes de recherche, un travail des EPE sur ces consignes, une mise en commun des réponses en plénière, puis une synthèse conduite par le formateur. Dans ce déroulement, la carte intervenait peu. Dans certaines séances, aucune carte n’était disponible, alors même que la leçon portait sur la répartition des domaines climatiques ou des cours d’eau du Togo ; dans d’autres, une carte était présente mais servait surtout à illustrer ponctuellement le propos, sans que les EPE soient invités à l’observer, à y rechercher des informations ou à en interpréter le contenu.</w:t>
      </w:r>
    </w:p>
    <w:p>
      <w:pPr>
        <w:pStyle w:val="Corps"/>
      </w:pPr>
      <w:r>
        <w:t xml:space="preserve">Ces observations exploratoires, qui ne constituent pas encore des données de recherche, ont conduit à formuler le problème étudié et à construire des instruments permettant de le mesurer de manière systématique : deux questionnaires, une grille d’observation et un test pratique.</w:t>
      </w:r>
    </w:p>
    <w:p>
      <w:pPr>
        <w:pStyle w:val="Heading3"/>
      </w:pPr>
      <w:r>
        <w:t xml:space="preserve">2.1.3. Justification du problème</w:t>
      </w:r>
    </w:p>
    <w:p>
      <w:pPr>
        <w:pStyle w:val="Corps"/>
      </w:pPr>
      <w:r>
        <w:t xml:space="preserve">Le choix de cette problématique se justifie d’abord sur le plan pédagogique. La géographie étant une discipline fondamentalement spatiale, l’utilisation de représentations adaptées favorise une meilleure appropriation des connaissances et permet de dépasser une approche fondée sur la seule mémorisation. Demander à un EPE de citer les types de climat du Togo mobilise essentiellement une connaissance déclarative ; lui demander de les localiser sur une carte, d’en observer la répartition et de la mettre en relation avec les caractéristiques climatiques engage au contraire une véritable compréhension du phénomène. De même, connaître les noms des principaux cours d’eau ne suffit pas à comprendre leur organisation spatiale, que seule leur localisation sur une carte permet d’appréhender.</w:t>
      </w:r>
    </w:p>
    <w:p>
      <w:pPr>
        <w:pStyle w:val="Corps"/>
      </w:pPr>
      <w:r>
        <w:t xml:space="preserve">Sur le plan didactique, la présence d’une carte dans une salle de classe ne garantit pas, à elle seule, sa valeur pédagogique. Pour participer réellement à l’apprentissage, elle doit être associée à des activités et à des consignes qui amènent l’apprenant à observer, sélectionner des informations, localiser, comparer, établir des relations et interpréter (Wiegand, 2006). Sur le plan professionnel, enfin, les EPE seront appelés à enseigner la géographie à l’école primaire : s’ils n’ont pas eux-mêmes été placés dans des situations d’exploitation des cartes pendant leur formation, il est peu probable qu’ils en fassent un usage pertinent dans leurs futures classes. Sur le plan scientifique, l’étude relève de la didactique de la géographie et vise à analyser les conditions d’utilisation d’un outil fondamental de la discipline dans le contexte particulier de la formation initiale des enseignants au Togo.</w:t>
      </w:r>
    </w:p>
    <w:p>
      <w:pPr>
        <w:pStyle w:val="Corps"/>
      </w:pPr>
      <w:r>
        <w:t xml:space="preserve">Le problème ne se limite donc pas à une simple absence de matériel cartographique. Il concerne aussi la place accordée à la carte dans le processus d’enseignement-apprentissage, les modalités de son exploitation et les activités proposées aux apprenants.</w:t>
      </w:r>
    </w:p>
    <w:p>
      <w:pPr>
        <w:pStyle w:val="Heading2"/>
      </w:pPr>
      <w:r>
        <w:t xml:space="preserve">2.2. Énoncé du problème</w:t>
      </w:r>
    </w:p>
    <w:p>
      <w:pPr>
        <w:pStyle w:val="Corps"/>
      </w:pPr>
      <w:r>
        <w:t xml:space="preserve">L’enseignement de la géographie repose sur l’étude des relations entre les phénomènes et les espaces dans lesquels ils s’inscrivent. L’apprenant doit donc être capable de mobiliser des informations spatiales pour localiser, observer, analyser et interpréter les phénomènes géographiques, et la carte constitue l’un des principaux outils permettant d’articuler les connaissances géographiques à leur dimension spatiale.</w:t>
      </w:r>
    </w:p>
    <w:p>
      <w:pPr>
        <w:pStyle w:val="Corps"/>
      </w:pPr>
      <w:r>
        <w:t xml:space="preserve">Or, les observations effectuées au cours du stage font apparaître une exploitation insuffisante des cartes dans les séances de géographie consacrées aux phénomènes naturels. Les pratiques observées accordent une place importante aux échanges en plénière, à la mise en commun et à la synthèse, tandis que l’utilisation effective des cartes comme supports d’observation, de localisation et d’interprétation paraît peu systématique. Il existe ainsi un écart entre les possibilités didactiques offertes par la carte et la place qui lui est effectivement accordée. Cette situation est d’autant plus préoccupante que la compréhension du climat, de l’hydrographie et du relief exige non seulement des connaissances notionnelles, mais aussi la capacité à les mettre en relation avec les espaces concernés : une démarche qui mobilise peu les représentations spatiales risque de privilégier la connaissance déclarative au détriment de la compréhension spatiale.</w:t>
      </w:r>
    </w:p>
    <w:p>
      <w:pPr>
        <w:pStyle w:val="Corps"/>
      </w:pPr>
      <w:r>
        <w:t xml:space="preserve">Le problème central de cette recherche réside donc dans le décalage entre, d’une part, l’importance de la représentation spatiale dans l’apprentissage de la géographie et, d’autre part, la place limitée accordée à l’exploitation pédagogique des cartes dans les séances consacrées aux phénomènes naturels à l’ENFPE de Notsè. Il importe dès lors de déterminer le niveau réel d’exploitation des cartes, d’identifier les facteurs qui la limitent et d’apprécier dans quelle mesure elle peut contribuer à la concrétisation et à la compréhension des phénomènes étudiés.</w:t>
      </w:r>
    </w:p>
    <w:p>
      <w:pPr>
        <w:pStyle w:val="Heading2"/>
      </w:pPr>
      <w:r>
        <w:t xml:space="preserve">2.3. Questions de recherche</w:t>
      </w:r>
    </w:p>
    <w:p>
      <w:pPr>
        <w:pStyle w:val="Heading3"/>
      </w:pPr>
      <w:r>
        <w:t xml:space="preserve">2.3.1. Question centrale</w:t>
      </w:r>
    </w:p>
    <w:p>
      <w:pPr>
        <w:pStyle w:val="Corps"/>
      </w:pPr>
      <w:r>
        <w:t xml:space="preserve">Dans quelle mesure l’exploitation des cartes au cours des leçons de géographie portant sur les phénomènes naturels contribue-t-elle à la concrétisation et à la compréhension des apprentissages des élèves-professeurs d’école à l’ENFPE de Notsè ?</w:t>
      </w:r>
    </w:p>
    <w:p>
      <w:pPr>
        <w:pStyle w:val="Heading3"/>
      </w:pPr>
      <w:r>
        <w:t xml:space="preserve">2.3.2. Questions spécifiques</w:t>
      </w:r>
    </w:p>
    <w:p>
      <w:pPr>
        <w:pStyle w:val="Corps"/>
      </w:pPr>
      <w:r>
        <w:t xml:space="preserve">De la question centrale découlent quatre questions spécifiques :</w:t>
      </w:r>
    </w:p>
    <w:p>
      <w:pPr>
        <w:pStyle w:val="ListParagraph"/>
        <w:numPr>
          <w:ilvl w:val="0"/>
          <w:numId w:val="3"/>
        </w:numPr>
        <w:spacing w:after="60" w:line="360" w:lineRule="auto"/>
        <w:jc w:val="both"/>
      </w:pPr>
      <w:r>
        <w:t xml:space="preserve">Dans quelle mesure les cartes sont-elles exploitées par les formateurs au cours des leçons portant sur le climat, l’hydrographie et le relief à l’ENFPE de Notsè ?</w:t>
      </w:r>
    </w:p>
    <w:p>
      <w:pPr>
        <w:pStyle w:val="ListParagraph"/>
        <w:numPr>
          <w:ilvl w:val="0"/>
          <w:numId w:val="3"/>
        </w:numPr>
        <w:spacing w:after="60" w:line="360" w:lineRule="auto"/>
        <w:jc w:val="both"/>
      </w:pPr>
      <w:r>
        <w:t xml:space="preserve">Quelles sont les conditions matérielles et les facteurs qui influencent l’exploitation des supports cartographiques au cours des séances de géographie ?</w:t>
      </w:r>
    </w:p>
    <w:p>
      <w:pPr>
        <w:pStyle w:val="ListParagraph"/>
        <w:numPr>
          <w:ilvl w:val="0"/>
          <w:numId w:val="3"/>
        </w:numPr>
        <w:spacing w:after="60" w:line="360" w:lineRule="auto"/>
        <w:jc w:val="both"/>
      </w:pPr>
      <w:r>
        <w:t xml:space="preserve">Dans quelle mesure l’exploitation régulière et guidée des cartes est-elle associée à la compréhension et à la concrétisation des phénomènes naturels étudiés ?</w:t>
      </w:r>
    </w:p>
    <w:p>
      <w:pPr>
        <w:pStyle w:val="ListParagraph"/>
        <w:numPr>
          <w:ilvl w:val="0"/>
          <w:numId w:val="3"/>
        </w:numPr>
        <w:spacing w:after="60" w:line="360" w:lineRule="auto"/>
        <w:jc w:val="both"/>
      </w:pPr>
      <w:r>
        <w:t xml:space="preserve">Quelle démarche pédagogique pourrait être mise en œuvre pour améliorer l’exploitation des cartes au cours des leçons de géographie à l’ENFPE de Notsè ?</w:t>
      </w:r>
    </w:p>
    <w:p>
      <w:pPr>
        <w:pStyle w:val="Heading2"/>
      </w:pPr>
      <w:r>
        <w:t xml:space="preserve">2.4. Hypothèses de l’étude</w:t>
      </w:r>
    </w:p>
    <w:p>
      <w:pPr>
        <w:pStyle w:val="Corps"/>
      </w:pPr>
      <w:r>
        <w:t xml:space="preserve">Une hypothèse est « un énoncé qui prédit une relation entre plusieurs termes et implique une vérification empirique » (Angers, 1996). La présente étude retient une hypothèse principale et trois hypothèses secondaires ; la quatrième question spécifique, de nature prescriptive, trouve sa réponse dans la contribution professionnelle (chapitre 5).</w:t>
      </w:r>
    </w:p>
    <w:p>
      <w:pPr>
        <w:pStyle w:val="Heading3"/>
      </w:pPr>
      <w:r>
        <w:t xml:space="preserve">2.4.1. Hypothèse principale</w:t>
      </w:r>
    </w:p>
    <w:p>
      <w:pPr>
        <w:pStyle w:val="Corps"/>
      </w:pPr>
      <w:r>
        <w:rPr>
          <w:b/>
          <w:bCs/>
        </w:rPr>
        <w:t xml:space="preserve">HP</w:t>
      </w:r>
      <w:r>
        <w:t xml:space="preserve"> : L’insuffisante exploitation des cartes au cours des leçons de géographie portant sur les phénomènes naturels limite la concrétisation et la compréhension de la dimension spatiale du climat, de l’hydrographie et du relief chez les élèves-professeurs d’école de l’ENFPE de Notsè.</w:t>
      </w:r>
    </w:p>
    <w:p>
      <w:pPr>
        <w:pStyle w:val="Heading3"/>
      </w:pPr>
      <w:r>
        <w:t xml:space="preserve">2.4.2. Hypothèses secondaires</w:t>
      </w:r>
    </w:p>
    <w:p>
      <w:pPr>
        <w:pStyle w:val="ListParagraph"/>
        <w:numPr>
          <w:ilvl w:val="0"/>
          <w:numId w:val="2"/>
        </w:numPr>
        <w:spacing w:after="60" w:line="360" w:lineRule="auto"/>
        <w:jc w:val="both"/>
      </w:pPr>
      <w:r>
        <w:rPr>
          <w:b/>
          <w:bCs/>
        </w:rPr>
        <w:t xml:space="preserve">HS1</w:t>
      </w:r>
      <w:r>
        <w:t xml:space="preserve"> : Les cartes sont insuffisamment exploitées par les formateurs au cours des leçons portant sur le climat, l’hydrographie et le relief.</w:t>
      </w:r>
    </w:p>
    <w:p>
      <w:pPr>
        <w:pStyle w:val="ListParagraph"/>
        <w:numPr>
          <w:ilvl w:val="0"/>
          <w:numId w:val="2"/>
        </w:numPr>
        <w:spacing w:after="60" w:line="360" w:lineRule="auto"/>
        <w:jc w:val="both"/>
      </w:pPr>
      <w:r>
        <w:rPr>
          <w:b/>
          <w:bCs/>
        </w:rPr>
        <w:t xml:space="preserve">HS2</w:t>
      </w:r>
      <w:r>
        <w:t xml:space="preserve"> : L’insuffisance des conditions matérielles, notamment en matière de disponibilité, de diversité, d’accessibilité et d’adéquation des supports cartographiques, limite leur exploitation au cours des séances de géographie.</w:t>
      </w:r>
    </w:p>
    <w:p>
      <w:pPr>
        <w:pStyle w:val="ListParagraph"/>
        <w:numPr>
          <w:ilvl w:val="0"/>
          <w:numId w:val="2"/>
        </w:numPr>
        <w:spacing w:after="60" w:line="360" w:lineRule="auto"/>
        <w:jc w:val="both"/>
      </w:pPr>
      <w:r>
        <w:rPr>
          <w:b/>
          <w:bCs/>
        </w:rPr>
        <w:t xml:space="preserve">HS3</w:t>
      </w:r>
      <w:r>
        <w:t xml:space="preserve"> : L’exploitation régulière et guidée des cartes est associée à une meilleure concrétisation et compréhension des phénomènes naturels étudiés chez les élèves-professeurs d’école.</w:t>
      </w:r>
    </w:p>
    <w:p>
      <w:pPr>
        <w:pStyle w:val="Heading2"/>
      </w:pPr>
      <w:r>
        <w:t xml:space="preserve">2.5. Objectifs de recherche</w:t>
      </w:r>
    </w:p>
    <w:p>
      <w:pPr>
        <w:pStyle w:val="Heading3"/>
      </w:pPr>
      <w:r>
        <w:t xml:space="preserve">2.5.1. Objectif général</w:t>
      </w:r>
    </w:p>
    <w:p>
      <w:pPr>
        <w:pStyle w:val="Corps"/>
      </w:pPr>
      <w:r>
        <w:t xml:space="preserve">Le présent travail vise à analyser la nécessité de l’exploitation des cartes au cours des leçons de géographie portant sur les phénomènes naturels à l’ENFPE de Notsè, afin de contribuer à la concrétisation et à la compréhension des apprentissages géographiques. Il s’agit de dépasser le simple constat de la faible utilisation des cartes pour en rechercher les facteurs explicatifs, en apprécier l’apport et dégager une démarche d’amélioration.</w:t>
      </w:r>
    </w:p>
    <w:p>
      <w:pPr>
        <w:pStyle w:val="Heading3"/>
      </w:pPr>
      <w:r>
        <w:t xml:space="preserve">2.5.2. Objectifs spécifiques</w:t>
      </w:r>
    </w:p>
    <w:p>
      <w:pPr>
        <w:pStyle w:val="ListParagraph"/>
        <w:numPr>
          <w:ilvl w:val="0"/>
          <w:numId w:val="2"/>
        </w:numPr>
        <w:spacing w:after="60" w:line="360" w:lineRule="auto"/>
        <w:jc w:val="both"/>
      </w:pPr>
      <w:r>
        <w:rPr>
          <w:b/>
          <w:bCs/>
        </w:rPr>
        <w:t xml:space="preserve">OS1</w:t>
      </w:r>
      <w:r>
        <w:t xml:space="preserve"> : déterminer le niveau d’exploitation des cartes par les formateurs au cours des leçons portant sur le climat, l’hydrographie et le relief ;</w:t>
      </w:r>
    </w:p>
    <w:p>
      <w:pPr>
        <w:pStyle w:val="ListParagraph"/>
        <w:numPr>
          <w:ilvl w:val="0"/>
          <w:numId w:val="2"/>
        </w:numPr>
        <w:spacing w:after="60" w:line="360" w:lineRule="auto"/>
        <w:jc w:val="both"/>
      </w:pPr>
      <w:r>
        <w:rPr>
          <w:b/>
          <w:bCs/>
        </w:rPr>
        <w:t xml:space="preserve">OS2</w:t>
      </w:r>
      <w:r>
        <w:t xml:space="preserve"> : identifier les conditions matérielles et les facteurs qui limitent l’exploitation des supports cartographiques au cours des séances de géographie ;</w:t>
      </w:r>
    </w:p>
    <w:p>
      <w:pPr>
        <w:pStyle w:val="ListParagraph"/>
        <w:numPr>
          <w:ilvl w:val="0"/>
          <w:numId w:val="2"/>
        </w:numPr>
        <w:spacing w:after="60" w:line="360" w:lineRule="auto"/>
        <w:jc w:val="both"/>
      </w:pPr>
      <w:r>
        <w:rPr>
          <w:b/>
          <w:bCs/>
        </w:rPr>
        <w:t xml:space="preserve">OS3</w:t>
      </w:r>
      <w:r>
        <w:t xml:space="preserve"> : analyser l’apport de l’exploitation régulière et guidée des cartes à la compréhension et à la concrétisation des phénomènes naturels étudiés ;</w:t>
      </w:r>
    </w:p>
    <w:p>
      <w:pPr>
        <w:pStyle w:val="ListParagraph"/>
        <w:numPr>
          <w:ilvl w:val="0"/>
          <w:numId w:val="2"/>
        </w:numPr>
        <w:spacing w:after="60" w:line="360" w:lineRule="auto"/>
        <w:jc w:val="both"/>
      </w:pPr>
      <w:r>
        <w:rPr>
          <w:b/>
          <w:bCs/>
        </w:rPr>
        <w:t xml:space="preserve">OS4</w:t>
      </w:r>
      <w:r>
        <w:t xml:space="preserve"> : proposer une démarche pédagogique susceptible d’améliorer l’exploitation des cartes au cours des leçons de géographie à l’ENFPE de Notsè.</w:t>
      </w:r>
    </w:p>
    <w:p>
      <w:pPr>
        <w:pStyle w:val="Heading2"/>
      </w:pPr>
      <w:r>
        <w:t xml:space="preserve">2.6. Variables et indicateurs</w:t>
      </w:r>
    </w:p>
    <w:p>
      <w:pPr>
        <w:pStyle w:val="Corps"/>
      </w:pPr>
      <w:r>
        <w:t xml:space="preserve">La définition des variables et des indicateurs traduit les hypothèses et les objectifs en éléments observables et mesurables sur le terrain ; elle fonde la construction des instruments de collecte et l’analyse des résultats. L’étude retient une variable dépendante et deux variables indépendantes.</w:t>
      </w:r>
    </w:p>
    <w:p>
      <w:pPr>
        <w:pStyle w:val="Heading3"/>
      </w:pPr>
      <w:r>
        <w:t xml:space="preserve">2.6.1. Variable dépendante</w:t>
      </w:r>
    </w:p>
    <w:p>
      <w:pPr>
        <w:pStyle w:val="Corps"/>
      </w:pPr>
      <w:r>
        <w:t xml:space="preserve">La variable dépendante est </w:t>
      </w:r>
      <w:r>
        <w:rPr>
          <w:b/>
          <w:bCs/>
        </w:rPr>
        <w:t xml:space="preserve">la concrétisation et la compréhension des apprentissages géographiques relatifs aux phénomènes naturels</w:t>
      </w:r>
      <w:r>
        <w:t xml:space="preserve">. Elle correspond aux effets attendus de l’exploitation pédagogique des cartes et renvoie à la capacité des EPE à comprendre le climat, l’hydrographie et le relief à partir de leur représentation spatiale. Ses indicateurs sont l’identification et la localisation des phénomènes représentés, la description et la mise en relation de leur répartition spatiale, et l’explication des phénomènes à partir des informations cartographiques.</w:t>
      </w:r>
    </w:p>
    <w:p>
      <w:pPr>
        <w:pStyle w:val="Heading3"/>
      </w:pPr>
      <w:r>
        <w:t xml:space="preserve">2.6.2. Variables indépendantes</w:t>
      </w:r>
    </w:p>
    <w:p>
      <w:pPr>
        <w:pStyle w:val="Corps"/>
      </w:pPr>
      <w:r>
        <w:t xml:space="preserve">La première variable indépendante (</w:t>
      </w:r>
      <w:r>
        <w:rPr>
          <w:b/>
          <w:bCs/>
        </w:rPr>
        <w:t xml:space="preserve">VI1</w:t>
      </w:r>
      <w:r>
        <w:t xml:space="preserve">) porte sur </w:t>
      </w:r>
      <w:r>
        <w:rPr>
          <w:b/>
          <w:bCs/>
        </w:rPr>
        <w:t xml:space="preserve">les conditions matérielles de disponibilité et d’accessibilité des supports cartographiques</w:t>
      </w:r>
      <w:r>
        <w:t xml:space="preserve">. Ses indicateurs sont la disponibilité des supports, leur diversité, leur accessibilité au cours des séances et leur adéquation aux contenus enseignés.</w:t>
      </w:r>
    </w:p>
    <w:p>
      <w:pPr>
        <w:pStyle w:val="Corps"/>
      </w:pPr>
      <w:r>
        <w:t xml:space="preserve">La seconde variable indépendante (</w:t>
      </w:r>
      <w:r>
        <w:rPr>
          <w:b/>
          <w:bCs/>
        </w:rPr>
        <w:t xml:space="preserve">VI2</w:t>
      </w:r>
      <w:r>
        <w:t xml:space="preserve">) porte sur </w:t>
      </w:r>
      <w:r>
        <w:rPr>
          <w:b/>
          <w:bCs/>
        </w:rPr>
        <w:t xml:space="preserve">les pratiques d’exploitation pédagogique des cartes par le formateur</w:t>
      </w:r>
      <w:r>
        <w:t xml:space="preserve">. Ses indicateurs sont l’intégration de la carte aux différentes étapes de la séance, la fréquence d’utilisation, la mise en œuvre d’activités de localisation, de lecture et d’interprétation, la sollicitation de la participation des EPE et l’accompagnement des activités d’exploitation. L’exploitation est ici entendue comme le processus par lequel le formateur amène les EPE à observer, lire, localiser, décrire, comparer, mettre en relation et interpréter les informations fournies par la carte.</w:t>
      </w:r>
    </w:p>
    <w:p>
      <w:pPr>
        <w:pStyle w:val="Corps"/>
      </w:pPr>
      <w:r>
        <w:t xml:space="preserve">Le tableau 6 synthétise l’opérationnalisation des variables et indique les instruments par lesquels chaque indicateur est mesuré ; la figure 2 en présente le modèle d’analyse.</w:t>
      </w:r>
    </w:p>
    <w:p>
      <w:pPr>
        <w:pStyle w:val="LegendeTableau"/>
        <w:keepNext/>
      </w:pPr>
      <w:r>
        <w:rPr>
          <w:b/>
          <w:bCs/>
        </w:rPr>
        <w:t xml:space="preserve">Tableau 6 : </w:t>
      </w:r>
      <w:r>
        <w:rPr>
          <w:i/>
          <w:iCs/>
        </w:rPr>
        <w:t xml:space="preserve">Opérationnalisation des variables de l’étude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542"/>
        <w:gridCol w:w="2993"/>
        <w:gridCol w:w="2721"/>
        <w:gridCol w:w="1814"/>
      </w:tblGrid>
      <w:tr>
        <w:trPr>
          <w:cantSplit/>
          <w:tblHeader/>
        </w:trPr>
        <w:tc>
          <w:tcPr>
            <w:tcW w:type="dxa" w:w="15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Variable</w:t>
            </w:r>
          </w:p>
        </w:tc>
        <w:tc>
          <w:tcPr>
            <w:tcW w:type="dxa" w:w="299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Instruments de mesure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r>
      <w:tr>
        <w:trPr>
          <w:cantSplit/>
          <w:tblHeader w:val="false"/>
        </w:trPr>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VI1 – Conditions matérielles</w:t>
            </w:r>
          </w:p>
        </w:tc>
        <w:tc>
          <w:tcPr>
            <w:tcW w:type="dxa" w:w="2993"/>
            <w:tcMar>
              <w:top w:type="dxa" w:w="40"/>
              <w:left w:type="dxa" w:w="90"/>
              <w:bottom w:type="dxa" w:w="40"/>
              <w:right w:type="dxa" w:w="90"/>
            </w:tcMar>
            <w:vAlign w:val="center"/>
          </w:tcPr>
          <w:p>
            <w:pPr>
              <w:spacing w:after="30" w:before="30" w:line="240" w:lineRule="auto"/>
              <w:jc w:val="left"/>
            </w:pPr>
            <w:r>
              <w:rPr>
                <w:sz w:val="20"/>
                <w:szCs w:val="20"/>
              </w:rPr>
              <w:t xml:space="preserve">Disponibilité, diversité, accessibilité et adéquation des supports cartographiques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Questionnaires EPE et formateurs (section 3) ; grille d’observation (rubrique 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HS2</w:t>
            </w:r>
          </w:p>
        </w:tc>
      </w:tr>
      <w:tr>
        <w:trPr>
          <w:cantSplit/>
          <w:tblHeader w:val="false"/>
        </w:trPr>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VI2 – Pratiques d’exploitation</w:t>
            </w:r>
          </w:p>
        </w:tc>
        <w:tc>
          <w:tcPr>
            <w:tcW w:type="dxa" w:w="2993"/>
            <w:tcMar>
              <w:top w:type="dxa" w:w="40"/>
              <w:left w:type="dxa" w:w="90"/>
              <w:bottom w:type="dxa" w:w="40"/>
              <w:right w:type="dxa" w:w="90"/>
            </w:tcMar>
            <w:vAlign w:val="center"/>
          </w:tcPr>
          <w:p>
            <w:pPr>
              <w:spacing w:after="30" w:before="30" w:line="240" w:lineRule="auto"/>
              <w:jc w:val="left"/>
            </w:pPr>
            <w:r>
              <w:rPr>
                <w:sz w:val="20"/>
                <w:szCs w:val="20"/>
              </w:rPr>
              <w:t xml:space="preserve">Intégration aux étapes de la séance, fréquence, activités de lecture et de localisation, participation, guidage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Questionnaires EPE et formateurs (section 2) ; grille d’observation (rubriques 2 à 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HS1</w:t>
            </w:r>
          </w:p>
        </w:tc>
      </w:tr>
      <w:tr>
        <w:trPr>
          <w:cantSplit/>
          <w:tblHeader w:val="false"/>
        </w:trPr>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VD – Concrétisation et compréhension</w:t>
            </w:r>
          </w:p>
        </w:tc>
        <w:tc>
          <w:tcPr>
            <w:tcW w:type="dxa" w:w="2993"/>
            <w:tcMar>
              <w:top w:type="dxa" w:w="40"/>
              <w:left w:type="dxa" w:w="90"/>
              <w:bottom w:type="dxa" w:w="40"/>
              <w:right w:type="dxa" w:w="90"/>
            </w:tcMar>
            <w:vAlign w:val="center"/>
          </w:tcPr>
          <w:p>
            <w:pPr>
              <w:spacing w:after="30" w:before="30" w:line="240" w:lineRule="auto"/>
              <w:jc w:val="left"/>
            </w:pPr>
            <w:r>
              <w:rPr>
                <w:sz w:val="20"/>
                <w:szCs w:val="20"/>
              </w:rPr>
              <w:t xml:space="preserve">Identifier et localiser ; décrire et mettre en relation ; expliquer à partir de la carte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Test pratique (exercices 1 à 3) ; questionnaire formateurs (section 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HS3, HP</w:t>
            </w:r>
          </w:p>
        </w:tc>
      </w:tr>
    </w:tbl>
    <w:p>
      <w:pPr>
        <w:pStyle w:val="Source"/>
      </w:pPr>
      <w:r>
        <w:t xml:space="preserve">Source : Conception de l’auteur (2026).</w:t>
      </w:r>
    </w:p>
    <w:p>
      <w:pPr>
        <w:pStyle w:val="LegendeFigure"/>
        <w:keepNext/>
      </w:pPr>
      <w:r>
        <w:rPr>
          <w:b/>
          <w:bCs/>
        </w:rPr>
        <w:t xml:space="preserve">Figure 2 : </w:t>
      </w:r>
      <w:r>
        <w:rPr>
          <w:i/>
          <w:iCs/>
        </w:rPr>
        <w:t xml:space="preserve">Modèle d’analyse de la recherche</w:t>
      </w:r>
    </w:p>
    <w:p>
      <w:pPr>
        <w:keepNext/>
        <w:spacing w:after="60" w:before="60" w:line="240" w:lineRule="auto"/>
        <w:jc w:val="center"/>
      </w:pPr>
      <w:r>
        <w:drawing>
          <wp:inline distT="0" distB="0" distL="0" distR="0">
            <wp:extent cx="5581650" cy="2686050"/>
            <wp:effectExtent t="0" r="0" b="0" l="0"/>
            <wp:docPr id="1" name="modele_analyse.png" descr="modele_analyse.png" title="modele_analy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686050"/>
                    </a:xfrm>
                    <a:prstGeom prst="rect">
                      <a:avLst/>
                    </a:prstGeom>
                  </pic:spPr>
                </pic:pic>
              </a:graphicData>
            </a:graphic>
          </wp:inline>
        </w:drawing>
      </w:r>
    </w:p>
    <w:p>
      <w:pPr>
        <w:pStyle w:val="Source"/>
      </w:pPr>
      <w:r>
        <w:t xml:space="preserve">Source : Conception de l’auteur (2026).</w:t>
      </w:r>
    </w:p>
    <w:p>
      <w:pPr>
        <w:pStyle w:val="Corps"/>
      </w:pPr>
      <w:r>
        <w:t xml:space="preserve">Le tableau 7 récapitule la cohérence entre les questions, les hypothèses, les objectifs et les variables de la recherche.</w:t>
      </w:r>
    </w:p>
    <w:p>
      <w:pPr>
        <w:pStyle w:val="LegendeTableau"/>
        <w:keepNext/>
      </w:pPr>
      <w:r>
        <w:rPr>
          <w:b/>
          <w:bCs/>
        </w:rPr>
        <w:t xml:space="preserve">Tableau 7 : </w:t>
      </w:r>
      <w:r>
        <w:rPr>
          <w:i/>
          <w:iCs/>
        </w:rPr>
        <w:t xml:space="preserve">Cohérence entre questions, hypothèses, objectifs et variables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268"/>
        <w:gridCol w:w="2268"/>
        <w:gridCol w:w="2268"/>
        <w:gridCol w:w="2266"/>
      </w:tblGrid>
      <w:tr>
        <w:trPr>
          <w:cantSplit/>
          <w:tblHeader/>
        </w:trPr>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Question spécifique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 spécifique</w:t>
            </w:r>
          </w:p>
        </w:tc>
        <w:tc>
          <w:tcPr>
            <w:tcW w:type="dxa" w:w="226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Variable</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QS1 : niveau d’exploitation des cartes par les formateurs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HS1 : exploitation insuffisante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OS1 : déterminer le niveau d’exploitation</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VI2 – Pratiques d’exploitation</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QS2 : conditions matérielles et facteurs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HS2 : conditions matérielles insuffisantes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OS2 : identifier les conditions et facteurs limitants</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VI1 – Conditions matérielles</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QS3 : exploitation guidée et compréhension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HS3 : association entre exploitation guidée et compréhension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OS3 : analyser l’apport de l’exploitation guidée</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VD – Concrétisation et compréhension</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QS4 : démarche d’amélioration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(réponse prescriptive)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OS4 : proposer une démarche pédagogique</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Contribution professionnelle (chapitre 5)</w:t>
            </w:r>
          </w:p>
        </w:tc>
      </w:tr>
    </w:tbl>
    <w:p>
      <w:pPr>
        <w:pStyle w:val="Source"/>
      </w:pPr>
      <w:r>
        <w:t xml:space="preserve">Source : Conception de l’auteur (2026).</w:t>
      </w:r>
    </w:p>
    <w:p>
      <w:pPr>
        <w:pStyle w:val="Heading2"/>
      </w:pPr>
      <w:r>
        <w:t xml:space="preserve">2.7. Intérêt de l’étude</w:t>
      </w:r>
    </w:p>
    <w:p>
      <w:pPr>
        <w:pStyle w:val="Corps"/>
      </w:pPr>
      <w:r>
        <w:t xml:space="preserve">Sur le plan </w:t>
      </w:r>
      <w:r>
        <w:rPr>
          <w:b/>
          <w:bCs/>
        </w:rPr>
        <w:t xml:space="preserve">pédagogique</w:t>
      </w:r>
      <w:r>
        <w:t xml:space="preserve">, l’étude interroge les conditions d’une compréhension effective des phénomènes naturels et montre comment la carte peut faire passer les EPE d’une connaissance verbale à une compréhension spatiale du climat, de l’hydrographie et du relief. Sur le plan </w:t>
      </w:r>
      <w:r>
        <w:rPr>
          <w:b/>
          <w:bCs/>
        </w:rPr>
        <w:t xml:space="preserve">professionnel</w:t>
      </w:r>
      <w:r>
        <w:t xml:space="preserve">, elle concerne directement la préparation des futurs enseignants à l’usage d’un outil fondamental de l’enseignement de la géographie à l’école primaire. Sur le plan </w:t>
      </w:r>
      <w:r>
        <w:rPr>
          <w:b/>
          <w:bCs/>
        </w:rPr>
        <w:t xml:space="preserve">scientifique</w:t>
      </w:r>
      <w:r>
        <w:t xml:space="preserve">, elle contribue à la didactique de la géographie dans un contexte encore peu étudié, celui de la formation initiale des professeurs d’école au Togo, en croisant déclarations, pratiques observées et compétences mesurées. Sur le plan </w:t>
      </w:r>
      <w:r>
        <w:rPr>
          <w:b/>
          <w:bCs/>
        </w:rPr>
        <w:t xml:space="preserve">institutionnel</w:t>
      </w:r>
      <w:r>
        <w:t xml:space="preserve">, enfin, elle fournit à l’ENFPE de Notsè un diagnostic chiffré et une solution opérationnelle, peu coûteuse et adaptée à ses contraintes matérielles, susceptible d’être étendue aux autres ENFPE.</w:t>
      </w:r>
    </w:p>
    <w:p>
      <w:pPr>
        <w:pStyle w:val="Heading2"/>
      </w:pPr>
      <w:r>
        <w:t xml:space="preserve">Conclusion du chapitre</w:t>
      </w:r>
    </w:p>
    <w:p>
      <w:pPr>
        <w:pStyle w:val="Corps"/>
      </w:pPr>
      <w:r>
        <w:t xml:space="preserve">Ce chapitre a permis de préciser le problème relevé au cours du stage, à savoir la faible exploitation des cartes dans les leçons de géographie portant sur les phénomènes naturels à l’ENFPE de Notsè, au regard de la forte dimension spatiale du climat, de l’hydrographie et du relief. À partir de ce problème, une question centrale et quatre questions spécifiques ont été formulées, auxquelles répondent une hypothèse principale, trois hypothèses secondaires et quatre objectifs spécifiques. Une variable dépendante et deux variables indépendantes ont été opérationnalisées à l’aide d’indicateurs observables, reliés aux instruments de collecte. Le chapitre suivant présente l’approche théorique et méthodologique qui fonde la vérification de ces hypothèses.</w:t>
      </w:r>
    </w:p>
    <w:p>
      <w:pPr>
        <w:pStyle w:val="Heading1"/>
        <w:pageBreakBefore/>
      </w:pPr>
      <w:r>
        <w:t xml:space="preserve">Chapitre 3 : Approche théorique et méthodologique</w:t>
      </w:r>
    </w:p>
    <w:p>
      <w:pPr>
        <w:pStyle w:val="Corps"/>
      </w:pPr>
      <w:r>
        <w:t xml:space="preserve">Après la construction du problème de recherche, il convient de préciser les fondements scientifiques sur lesquels repose l’étude et la démarche retenue pour vérifier les hypothèses. Ce chapitre présente d’abord l’état de la question, puis la définition des concepts clés et le cadre théorique, avant d’exposer la démarche méthodologique.</w:t>
      </w:r>
    </w:p>
    <w:p>
      <w:pPr>
        <w:pStyle w:val="Heading2"/>
      </w:pPr>
      <w:r>
        <w:t xml:space="preserve">3.1. État de la question</w:t>
      </w:r>
    </w:p>
    <w:p>
      <w:pPr>
        <w:pStyle w:val="Corps"/>
      </w:pPr>
      <w:r>
        <w:t xml:space="preserve">L’état de la question consiste à examiner les connaissances déjà produites sur le sujet afin d’en dégager les principales orientations, les acquis et les limites. La revue est organisée autour de neuf axes : la géographie comme science de l’espace, la carte comme langage, l’exploitation pédagogique de la carte, les compétences cartographiques des apprenants, la pensée spatiale, la carte muette et le croquis comme outils d’apprentissage, l’évaluation des compétences cartographiques, l’apport des technologies géospatiales et les difficultés d’exploitation des cartes dans l’enseignement.</w:t>
      </w:r>
    </w:p>
    <w:p>
      <w:pPr>
        <w:pStyle w:val="Heading3"/>
      </w:pPr>
      <w:r>
        <w:t xml:space="preserve">3.1.1. La géographie scolaire et la compréhension de l’espace</w:t>
      </w:r>
    </w:p>
    <w:p>
      <w:pPr>
        <w:pStyle w:val="Corps"/>
      </w:pPr>
      <w:r>
        <w:t xml:space="preserve">La géographie scolaire a pour finalité de permettre à l’apprenant de comprendre l’organisation de l’espace et les relations entre les phénomènes qui s’y manifestent. Elle ne se réduit pas à la mémorisation de noms de lieux, de définitions ou de données ; elle vise à développer des capacités d’observation, de localisation, de description, de comparaison et d’explication. Mérenne-Schoumaker (1994) insiste ainsi sur la nécessité d’organiser les apprentissages géographiques autour de démarches actives d’analyse de documents et de résolution de problèmes spatiaux, plutôt que sur la restitution de connaissances encyclopédiques. Dans la même perspective, Partoune (2003) montre que la didactique de la géographie s’intéresse aux conditions dans lesquelles les savoirs géographiques sont construits par les apprenants, et plaide pour des démarches qui les amènent à comprendre les phénomènes spatiaux plutôt qu’à en restituer la description.</w:t>
      </w:r>
    </w:p>
    <w:p>
      <w:pPr>
        <w:pStyle w:val="Corps"/>
      </w:pPr>
      <w:r>
        <w:t xml:space="preserve">Lacoste (1976) avait déjà dénoncé une géographie scolaire « de l’inventaire », réduite à des énumérations sans raisonnement spatial, et souligné que la finalité de la discipline est d’apprendre à penser l’espace. Cette critique garde toute sa pertinence pour l’enseignement des phénomènes naturels : le climat, l’hydrographie et le relief ne peuvent être compris qu’à condition de les localiser, d’observer leur distribution et d’établir des relations entre eux.</w:t>
      </w:r>
    </w:p>
    <w:p>
      <w:pPr>
        <w:pStyle w:val="Heading3"/>
      </w:pPr>
      <w:r>
        <w:t xml:space="preserve">3.1.2. La carte, langage de la géographie</w:t>
      </w:r>
    </w:p>
    <w:p>
      <w:pPr>
        <w:pStyle w:val="Corps"/>
      </w:pPr>
      <w:r>
        <w:t xml:space="preserve">La carte représente sur une surface réduite des informations relatives à un espace au moyen de signes, de figurés, de couleurs et d’une légende. Bertin (1967), dans sa </w:t>
      </w:r>
      <w:r>
        <w:rPr>
          <w:i/>
          <w:iCs/>
        </w:rPr>
        <w:t xml:space="preserve">Sémiologie graphique</w:t>
      </w:r>
      <w:r>
        <w:t xml:space="preserve">, a montré que la carte obéit à un véritable langage fondé sur des variables visuelles (taille, valeur, grain, couleur, orientation, forme), dont la maîtrise conditionne la lecture correcte de l’information. Béguin et Pumain (2014) prolongent cette analyse en montrant que toute représentation cartographique résulte de choix (sélection, généralisation, discrétisation) que le lecteur doit être capable de décoder. Brunet (1987) souligne pour sa part que la carte n’est pas une simple image du territoire, mais un outil de connaissance qui permet de répondre aux questions fondamentales du géographe : où ? quoi ? comment ? pourquoi ?</w:t>
      </w:r>
    </w:p>
    <w:p>
      <w:pPr>
        <w:pStyle w:val="Corps"/>
      </w:pPr>
      <w:r>
        <w:t xml:space="preserve">Il en résulte que la carte possède une fonction de concrétisation : dans une leçon sur le climat, une carte climatique permet de localiser les domaines climatiques et d’en observer la répartition ; dans une leçon sur l’hydrographie, une carte hydrographique permet d’identifier les cours d’eau et leurs bassins ; dans une leçon sur le relief, une carte physique permet de visualiser les principales formes de relief et leur disposition.</w:t>
      </w:r>
    </w:p>
    <w:p>
      <w:pPr>
        <w:pStyle w:val="Heading3"/>
      </w:pPr>
      <w:r>
        <w:t xml:space="preserve">3.1.3. L’exploitation pédagogique de la carte</w:t>
      </w:r>
    </w:p>
    <w:p>
      <w:pPr>
        <w:pStyle w:val="Corps"/>
      </w:pPr>
      <w:r>
        <w:t xml:space="preserve">La littérature distingue nettement la disponibilité d’une carte de son exploitation effective. Une carte peut être présente pendant une leçon sans être utilisée pour faire observer, localiser, décrire ou interpréter un phénomène ; son potentiel pédagogique reste alors inexploité. Wiegand (2006) montre que l’apprentissage par la carte suppose que l’enseignant place l’élève en situation d’activité : identifier les informations, localiser les phénomènes, décrire leur répartition, puis les expliquer et les mettre en relation. L’exploitation de la carte peut intervenir à toutes les étapes de la séance : situation de départ, construction des connaissances, activités d’analyse, synthèse et évaluation. La carte devient alors un support à partir duquel l’apprenant construit progressivement son savoir, et non un document que l’on se contente de montrer.</w:t>
      </w:r>
    </w:p>
    <w:p>
      <w:pPr>
        <w:pStyle w:val="Corps"/>
      </w:pPr>
      <w:r>
        <w:t xml:space="preserve">Mérenne-Schoumaker (1994) propose à cet égard une progression en trois niveaux de lecture : une lecture d’identification (que représente la carte ?), une lecture d’analyse (comment les phénomènes se répartissent-ils ?) et une lecture d’interprétation (pourquoi cette répartition ?). Cette progression, reprise dans la grille d’observation et dans le test pratique de la présente étude, permet de distinguer un usage illustratif de la carte d’une véritable exploitation didactique.</w:t>
      </w:r>
    </w:p>
    <w:p>
      <w:pPr>
        <w:pStyle w:val="Heading3"/>
      </w:pPr>
      <w:r>
        <w:t xml:space="preserve">3.1.4. Les compétences cartographiques et la formation des enseignants</w:t>
      </w:r>
    </w:p>
    <w:p>
      <w:pPr>
        <w:pStyle w:val="Corps"/>
      </w:pPr>
      <w:r>
        <w:t xml:space="preserve">La lecture d’une carte constitue une compétence progressive qui mobilise plusieurs opérations intellectuelles : observer, identifier, localiser, décrire, comparer, mettre en relation et interpréter. Les travaux sur la cognition spatiale (Downs &amp; Stea, 1977) ont montré que ces opérations s’appuient sur des représentations mentales de l’espace qui se construisent par l’expérience répétée de documents cartographiques. Wiegand (2006) observe que les apprenants, y compris adultes, éprouvent des difficultés persistantes à passer de la lecture des signes à l’interprétation des répartitions lorsqu’ils n’ont pas été régulièrement confrontés à des tâches de ce type.</w:t>
      </w:r>
    </w:p>
    <w:p>
      <w:pPr>
        <w:pStyle w:val="Corps"/>
      </w:pPr>
      <w:r>
        <w:t xml:space="preserve">Pour les futurs enseignants, ces compétences présentent un double intérêt : elles conditionnent leur propre compréhension des contenus géographiques et préparent l’usage qu’ils feront des cartes dans leurs classes. Kpémoua (2021) souligne ainsi l’importance de la maîtrise des outils cartographiques dans la formation initiale : un enseignant doit être capable de lire, d’interpréter et d’utiliser une carte pour faciliter la compréhension des phénomènes géographiques par ses élèves. Cette compétence suppose que les élèves-professeurs soient eux-mêmes régulièrement placés, pendant leur formation, dans des situations d’exploitation cartographique.</w:t>
      </w:r>
    </w:p>
    <w:p>
      <w:pPr>
        <w:pStyle w:val="Heading3"/>
      </w:pPr>
      <w:r>
        <w:t xml:space="preserve">3.1.5. La pensée spatiale</w:t>
      </w:r>
    </w:p>
    <w:p>
      <w:pPr>
        <w:pStyle w:val="Corps"/>
      </w:pPr>
      <w:r>
        <w:t xml:space="preserve">Le rapport </w:t>
      </w:r>
      <w:r>
        <w:rPr>
          <w:i/>
          <w:iCs/>
        </w:rPr>
        <w:t xml:space="preserve">Learning to Think Spatially</w:t>
      </w:r>
      <w:r>
        <w:t xml:space="preserve"> du National Research Council (2006) définit la pensée spatiale comme la combinaison de trois composantes : des concepts d’espace (localisation, distance, direction, répartition, échelle), des outils de représentation (cartes, graphiques, images) et des processus de raisonnement (comparer, superposer, inférer, expliquer). Le rapport souligne que cette pensée ne se développe pas spontanément : elle doit être enseignée de manière explicite et progressive, à travers des tâches qui obligent l’apprenant à utiliser des représentations spatiales pour résoudre des problèmes. La carte y apparaît comme l’outil de représentation par excellence, mais à condition d’être utilisée comme support de raisonnement et non comme simple image.</w:t>
      </w:r>
    </w:p>
    <w:p>
      <w:pPr>
        <w:pStyle w:val="Corps"/>
      </w:pPr>
      <w:r>
        <w:t xml:space="preserve">Cette conception éclaire la distinction, centrale dans la présente étude, entre la localisation, qui mobilise surtout les concepts de position et de repérage, et l’interprétation, qui exige de mettre en relation plusieurs distributions et d’en inférer des explications. Elle permet de comprendre pourquoi des apprenants capables de situer un phénomène peuvent néanmoins échouer à en expliquer la répartition : les processus de raisonnement spatial de haut niveau n’ont pas été exercés.</w:t>
      </w:r>
    </w:p>
    <w:p>
      <w:pPr>
        <w:pStyle w:val="Heading3"/>
      </w:pPr>
      <w:r>
        <w:t xml:space="preserve">3.1.6. La carte muette et le croquis comme outils d’apprentissage</w:t>
      </w:r>
    </w:p>
    <w:p>
      <w:pPr>
        <w:pStyle w:val="Corps"/>
      </w:pPr>
      <w:r>
        <w:t xml:space="preserve">La didactique de la géographie accorde une place importante à deux supports complémentaires de la carte de référence : la carte muette et le croquis. La carte muette, qui ne comporte que le fond de carte sans noms ni légende complète, oblige l’apprenant à mobiliser et à organiser ses connaissances pour localiser et nommer les éléments ; elle constitue à la fois un outil d’apprentissage et un outil d’évaluation (Mérenne-Schoumaker, 1994). Le croquis, représentation simplifiée et raisonnée d’un espace, va plus loin : en obligeant l’apprenant à sélectionner, hiérarchiser et symboliser l’information, il le conduit à produire lui-même une interprétation de l’espace (Brunet, 1987 ; Wiegand, 2006). L’articulation entre lecture de la carte de référence, complétion de la carte muette et réalisation d’un croquis de synthèse constitue ainsi une progression féconde, que la contribution professionnelle de ce mémoire reprend explicitement.</w:t>
      </w:r>
    </w:p>
    <w:p>
      <w:pPr>
        <w:pStyle w:val="Heading3"/>
      </w:pPr>
      <w:r>
        <w:t xml:space="preserve">3.1.7. L’évaluation des compétences cartographiques</w:t>
      </w:r>
    </w:p>
    <w:p>
      <w:pPr>
        <w:pStyle w:val="Corps"/>
      </w:pPr>
      <w:r>
        <w:t xml:space="preserve">L’évaluation des compétences cartographiques ne peut se limiter à vérifier la restitution de noms de lieux. Conformément à la logique de l’approche par compétences, elle suppose de placer l’apprenant face à une situation qui l’oblige à mobiliser la carte pour répondre à une question géographique (Roegiers, 2000). Mérenne-Schoumaker (1994) recommande à cet égard d’évaluer séparément les différents niveaux de lecture, depuis l’identification et la localisation jusqu’à l’analyse et à l’interprétation, afin de repérer précisément le niveau atteint par chaque apprenant. Wiegand (2006) insiste sur l’intérêt des tâches graduées, dans lesquelles la même carte sert successivement à localiser, à décrire une distribution et à formuler une explication : l’échec à un niveau donné renseigne alors sur la nature de la difficulté.</w:t>
      </w:r>
    </w:p>
    <w:p>
      <w:pPr>
        <w:pStyle w:val="Corps"/>
      </w:pPr>
      <w:r>
        <w:t xml:space="preserve">Cette approche fonde la construction du test pratique de la présente étude, dont les trois exercices correspondent aux trois niveaux de lecture et aux trois indicateurs de la variable dépendante. Elle permet de distinguer ce que l’EPE sait faire avec une carte de ce qu’il déclare savoir faire, et de relier ses difficultés aux opérations effectivement travaillées en classe.</w:t>
      </w:r>
    </w:p>
    <w:p>
      <w:pPr>
        <w:pStyle w:val="Heading3"/>
      </w:pPr>
      <w:r>
        <w:t xml:space="preserve">3.1.8. L’apport des technologies géospatiales</w:t>
      </w:r>
    </w:p>
    <w:p>
      <w:pPr>
        <w:pStyle w:val="Corps"/>
      </w:pPr>
      <w:r>
        <w:t xml:space="preserve">Depuis une vingtaine d’années, les systèmes d’information géographique (SIG) offrent de nouvelles possibilités pour l’enseignement de la géographie. Kerski (2003), dans une étude portant sur plus de mille établissements secondaires américains, montre que l’usage des SIG favorise le raisonnement spatial et l’analyse des relations entre phénomènes, à condition d’être intégré à des démarches d’investigation et soutenu par une formation des enseignants. Bednarz (2004) souligne que les SIG permettent de superposer des couches d’information et de faire apparaître des relations spatiales difficiles à percevoir sur une carte imprimée unique, tout en rappelant que l’outil ne vaut que par la démarche pédagogique qui l’accompagne. Baker et al. (2015) confirment, dans leur programme de recherche sur les technologies géospatiales et l’apprentissage, que ces outils soutiennent le développement de la pensée spatiale lorsqu’ils sont mobilisés dans des tâches authentiques de questionnement.</w:t>
      </w:r>
    </w:p>
    <w:p>
      <w:pPr>
        <w:pStyle w:val="Corps"/>
      </w:pPr>
      <w:r>
        <w:t xml:space="preserve">Ces travaux intéressent directement le contexte de l’ENFPE de Notsè, où la rareté des cartes imprimées limite l’exploitation cartographique. L’existence de logiciels libres comme QGIS (QGIS Development Team, 2024) et de bases de données géographiques ouvertes rend envisageable la production locale de cartes thématiques adaptées aux contenus du programme, sans coût de licence. C’est sur cette possibilité que s’appuie la contribution professionnelle présentée au chapitre 5.</w:t>
      </w:r>
    </w:p>
    <w:p>
      <w:pPr>
        <w:pStyle w:val="Heading3"/>
      </w:pPr>
      <w:r>
        <w:t xml:space="preserve">3.1.9. Les difficultés d’exploitation des cartes</w:t>
      </w:r>
    </w:p>
    <w:p>
      <w:pPr>
        <w:pStyle w:val="Corps"/>
      </w:pPr>
      <w:r>
        <w:t xml:space="preserve">Malgré l’importance reconnue des cartes, leur exploitation demeure confrontée à plusieurs obstacles : insuffisance et vétusté des supports, accessibilité limitée, inadéquation aux contenus enseignés, faible nombre d’activités pratiques et formation insuffisante des enseignants. Au Togo, Simtako (1997), dans son étude consacrée à la carte comme support pédagogique en classe de troisième, met en évidence l’intérêt de la carte pour la compréhension des phénomènes géographiques, mais relève également son exploitation insuffisante dans les pratiques observées, ce qui prive les apprenants de l’observation et de l’analyse directes des phénomènes représentés. Ces constats montrent que la disponibilité matérielle est une condition nécessaire mais non suffisante : l’efficacité pédagogique de la carte dépend aussi de la manière dont elle est intégrée à la démarche d’enseignement.</w:t>
      </w:r>
    </w:p>
    <w:p>
      <w:pPr>
        <w:pStyle w:val="Heading3"/>
      </w:pPr>
      <w:r>
        <w:t xml:space="preserve">3.1.10. Synthèse et positionnement de l’étude</w:t>
      </w:r>
    </w:p>
    <w:p>
      <w:pPr>
        <w:pStyle w:val="Corps"/>
      </w:pPr>
      <w:r>
        <w:t xml:space="preserve">La littérature examinée converge sur plusieurs points : la carte est un outil de connaissance et non une simple illustration ; son efficacité dépend d’une exploitation active et progressive (identifier, analyser, interpréter) ; les compétences cartographiques se construisent par la pratique répétée ; les technologies géospatiales élargissent les possibilités d’exploitation ; enfin, les pratiques effectives restent souvent en deçà de ces potentialités. Une limite apparaît toutefois : peu de travaux portent spécifiquement sur l’exploitation pédagogique des cartes dans l’enseignement des phénomènes naturels en formation initiale des professeurs d’école au Togo. La présente étude se distingue par son contexte (une ENFPE), sa population (EPE et formateurs) et son objet (l’exploitation effective des cartes et ses effets sur la concrétisation des apprentissages), ainsi que par la triangulation des déclarations, des pratiques observées et des capacités mesurées.</w:t>
      </w:r>
    </w:p>
    <w:p>
      <w:pPr>
        <w:pStyle w:val="Corps"/>
      </w:pPr>
      <w:r>
        <w:t xml:space="preserve">Le tableau 8 synthétise les principaux apports de la littérature mobilisée et leur utilisation dans la présente étude.</w:t>
      </w:r>
    </w:p>
    <w:p>
      <w:pPr>
        <w:pStyle w:val="LegendeTableau"/>
        <w:keepNext/>
      </w:pPr>
      <w:r>
        <w:rPr>
          <w:b/>
          <w:bCs/>
        </w:rPr>
        <w:t xml:space="preserve">Tableau 8 : </w:t>
      </w:r>
      <w:r>
        <w:rPr>
          <w:i/>
          <w:iCs/>
        </w:rPr>
        <w:t xml:space="preserve">Synthèse des principaux travaux mobilisés et de leur apport à l’étude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177"/>
        <w:gridCol w:w="3628"/>
        <w:gridCol w:w="3265"/>
      </w:tblGrid>
      <w:tr>
        <w:trPr>
          <w:cantSplit/>
          <w:tblHeader/>
        </w:trPr>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Auteurs</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Apport principal</w:t>
            </w:r>
          </w:p>
        </w:tc>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Utilisation dans l’étude</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Lacoste (1976) ; Mérenne-Schoumaker (1994) ; Partoune (2003)</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Géographie scolaire fondée sur le raisonnement spatial ; trois niveaux de lecture de la carte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Progression identification-analyse-interprétation de la grille et du test</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Bertin (1967) ; Brunet (1987) ; Béguin et Pumain (2014)</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La carte comme langage et outil de connaissance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Définition de la carte ; critères de lecture (titre, légende, échelle, orientation)</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Downs et Stea (1977) ; National Research Council (2006) ; Wiegand (2006)</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Pensée spatiale et compétences cartographiques construites par la pratique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Interprétation du profil du test pratique</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Kpémoua (2021) ; Simtako (1997)</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Importance de la carte en formation et au secondaire togolais ; exploitation insuffisante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Contextualisation et discussion des résultats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Kerski (2003) ; Bednarz (2004) ; Baker et al. (2015)</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Apport des SIG au raisonnement spatial, sous condition d’une démarche pédagogique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Fondement de la contribution professionnelle (QGIS)</w:t>
            </w:r>
          </w:p>
        </w:tc>
      </w:tr>
    </w:tbl>
    <w:p>
      <w:pPr>
        <w:pStyle w:val="Source"/>
      </w:pPr>
      <w:r>
        <w:t xml:space="preserve">Source : Synthèse de l’auteur (2026).</w:t>
      </w:r>
    </w:p>
    <w:p>
      <w:pPr>
        <w:pStyle w:val="Heading2"/>
      </w:pPr>
      <w:r>
        <w:t xml:space="preserve">3.2. Définition des concepts clés</w:t>
      </w:r>
    </w:p>
    <w:p>
      <w:pPr>
        <w:pStyle w:val="Corps"/>
      </w:pPr>
      <w:r>
        <w:rPr>
          <w:b/>
          <w:bCs/>
        </w:rPr>
        <w:t xml:space="preserve">Carte.</w:t>
      </w:r>
      <w:r>
        <w:t xml:space="preserve"> Représentation géométrique, plane, simplifiée et conventionnelle de tout ou partie de la surface terrestre, dans un rapport de similitude appelé échelle (Brunet, 1987). Dans cette étude, le terme désigne l’ensemble des supports cartographiques : cartes murales, cartes d’atlas, cartes muettes et cartes numériques projetées.</w:t>
      </w:r>
    </w:p>
    <w:p>
      <w:pPr>
        <w:pStyle w:val="Corps"/>
      </w:pPr>
      <w:r>
        <w:rPr>
          <w:b/>
          <w:bCs/>
        </w:rPr>
        <w:t xml:space="preserve">Exploitation pédagogique de la carte.</w:t>
      </w:r>
      <w:r>
        <w:t xml:space="preserve"> Ensemble des activités par lesquelles le formateur amène les apprenants à observer, lire, localiser, décrire, comparer, mettre en relation et interpréter les informations d’une carte pour construire des connaissances. Elle se distingue de la simple présence ou de l’usage illustratif de la carte.</w:t>
      </w:r>
    </w:p>
    <w:p>
      <w:pPr>
        <w:pStyle w:val="Corps"/>
      </w:pPr>
      <w:r>
        <w:rPr>
          <w:b/>
          <w:bCs/>
        </w:rPr>
        <w:t xml:space="preserve">Phénomènes naturels.</w:t>
      </w:r>
      <w:r>
        <w:t xml:space="preserve"> Faits de la géographie physique inscrits au programme du semestre 2 : le climat (état moyen de l’atmosphère sur une longue période), l’hydrographie (ensemble des cours d’eau, lacs et lagunes d’un territoire et leur organisation en bassins) et le relief (ensemble des formes de la surface terrestre : montagnes, plateaux, plaines, vallées).</w:t>
      </w:r>
    </w:p>
    <w:p>
      <w:pPr>
        <w:pStyle w:val="Corps"/>
      </w:pPr>
      <w:r>
        <w:rPr>
          <w:b/>
          <w:bCs/>
        </w:rPr>
        <w:t xml:space="preserve">Concrétisation des apprentissages.</w:t>
      </w:r>
      <w:r>
        <w:t xml:space="preserve"> Processus par lequel une notion abstraite ou verbale est rattachée à une représentation observable et manipulable, ici la représentation spatiale fournie par la carte.</w:t>
      </w:r>
    </w:p>
    <w:p>
      <w:pPr>
        <w:pStyle w:val="Corps"/>
      </w:pPr>
      <w:r>
        <w:rPr>
          <w:b/>
          <w:bCs/>
        </w:rPr>
        <w:t xml:space="preserve">Compréhension des phénomènes.</w:t>
      </w:r>
      <w:r>
        <w:t xml:space="preserve"> Capacité à identifier et localiser un phénomène, à en décrire la répartition, à le mettre en relation avec d’autres éléments et à en expliquer la distribution.</w:t>
      </w:r>
    </w:p>
    <w:p>
      <w:pPr>
        <w:pStyle w:val="Corps"/>
      </w:pPr>
      <w:r>
        <w:rPr>
          <w:b/>
          <w:bCs/>
        </w:rPr>
        <w:t xml:space="preserve">Éléments de lecture d’une carte.</w:t>
      </w:r>
      <w:r>
        <w:t xml:space="preserve"> Le titre indique le thème et l’espace représentés ; la légende explicite la signification des signes, figurés et couleurs ; l’échelle exprime le rapport entre les distances sur la carte et les distances réelles ; l’orientation, généralement indiquée par une flèche du Nord, permet de situer les phénomènes les uns par rapport aux autres. La lecture de ces éléments constitue le premier niveau de l’exploitation d’une carte.</w:t>
      </w:r>
    </w:p>
    <w:p>
      <w:pPr>
        <w:pStyle w:val="Corps"/>
      </w:pPr>
      <w:r>
        <w:rPr>
          <w:b/>
          <w:bCs/>
        </w:rPr>
        <w:t xml:space="preserve">Système d’information géographique (SIG).</w:t>
      </w:r>
      <w:r>
        <w:t xml:space="preserve"> Outil informatique permettant d’acquérir, d’organiser, de superposer, d’analyser et de représenter des données géographiques sous forme de couches. QGIS en est une application libre et gratuite.</w:t>
      </w:r>
    </w:p>
    <w:p>
      <w:pPr>
        <w:pStyle w:val="Heading2"/>
      </w:pPr>
      <w:r>
        <w:t xml:space="preserve">3.3. Cadre théorique</w:t>
      </w:r>
    </w:p>
    <w:p>
      <w:pPr>
        <w:pStyle w:val="Corps"/>
      </w:pPr>
      <w:r>
        <w:t xml:space="preserve">La présente étude s’appuie principalement sur trois perspectives complémentaires, le constructivisme, le socioconstructivisme et l’approche par compétences, auxquelles s’ajoute, pour éclairer la fonction de concrétisation de la carte, la théorie du double codage.</w:t>
      </w:r>
    </w:p>
    <w:p>
      <w:pPr>
        <w:pStyle w:val="Heading3"/>
      </w:pPr>
      <w:r>
        <w:t xml:space="preserve">3.3.1. Le constructivisme</w:t>
      </w:r>
    </w:p>
    <w:p>
      <w:pPr>
        <w:pStyle w:val="Corps"/>
      </w:pPr>
      <w:r>
        <w:t xml:space="preserve">Le constructivisme, associé aux travaux de Piaget (1975), considère que l’apprenant construit activement ses connaissances à partir de ses actions sur l’environnement, par un processus d’équilibration entre assimilation et accommodation. Il rompt avec une conception de l’apprentissage fondée sur la seule transmission : l’apprenant observe, manipule, confronte ses représentations et construit de nouvelles connaissances. Appliquée à la présente recherche, cette théorie éclaire l’intérêt de placer les EPE dans des situations où ils exploitent directement les cartes. Lorsqu’un EPE observe une carte climatique, localise les zones, décrit leur répartition et tente d’expliquer cette distribution, il est engagé dans une activité de construction du savoir. Le constructivisme justifie ainsi les indicateurs relatifs à l’observation, à la localisation, à la description et à l’interprétation, ainsi que la rubrique « Participation des EPE » de la grille d’observation.</w:t>
      </w:r>
    </w:p>
    <w:p>
      <w:pPr>
        <w:pStyle w:val="Heading3"/>
      </w:pPr>
      <w:r>
        <w:t xml:space="preserve">3.3.2. Le socioconstructivisme</w:t>
      </w:r>
    </w:p>
    <w:p>
      <w:pPr>
        <w:pStyle w:val="Corps"/>
      </w:pPr>
      <w:r>
        <w:t xml:space="preserve">Le socioconstructivisme, issu des travaux de Vygotski (1934/1997), met l’accent sur le rôle des interactions sociales dans l’apprentissage. Ce que l’apprenant réalise d’abord avec l’aide d’autrui, il devient progressivement capable de le réaliser seul : c’est dans cette zone proximale de développement que l’intervention de l’enseignant est la plus féconde. Wood, Bruner et Ross (1976) ont décrit sous le nom d’étayage les fonctions de cette intervention : enrôler l’apprenant dans la tâche, réduire les degrés de liberté, maintenir l’orientation, signaler les caractéristiques déterminantes, contrôler la frustration et présenter des modèles de solution. Dans une séance de géographie, l’exploitation d’une carte peut ainsi être organisée en activités individuelles, en binômes ou en groupes, au cours desquelles les EPE confrontent leurs observations et leurs interprétations, tandis que le formateur guide par des consignes, des questions et des régulations. Cette théorie fonde les indicateurs relatifs à la sollicitation de la participation et au guidage des EPE.</w:t>
      </w:r>
    </w:p>
    <w:p>
      <w:pPr>
        <w:pStyle w:val="Heading3"/>
      </w:pPr>
      <w:r>
        <w:t xml:space="preserve">3.3.3. L’approche par compétences</w:t>
      </w:r>
    </w:p>
    <w:p>
      <w:pPr>
        <w:pStyle w:val="Corps"/>
      </w:pPr>
      <w:r>
        <w:t xml:space="preserve">L’approche par compétences vise à rendre l’apprenant capable de mobiliser un ensemble intégré de ressources (connaissances, capacités, attitudes) pour résoudre des situations complexes (Roegiers, 2000 ; Perrenoud, 1997). Dans la formation des enseignants, il ne suffit donc pas que l’EPE connaisse la définition du climat, de l’hydrographie ou du relief ; il doit aussi être capable de mobiliser les outils et les démarches permettant de les enseigner. La maîtrise de la carte constitue, dans cette perspective, une compétence professionnelle : lire une carte, localiser et interpréter les phénomènes, choisir un support adapté à l’objectif et guider des élèves dans son exploitation. Cette approche justifie le recours à un test pratique qui mesure ce que les EPE savent effectivement faire avec une carte, et non seulement ce qu’ils déclarent.</w:t>
      </w:r>
    </w:p>
    <w:p>
      <w:pPr>
        <w:pStyle w:val="Heading3"/>
      </w:pPr>
      <w:r>
        <w:t xml:space="preserve">3.3.4. La théorie du double codage et l’apprentissage multimédia</w:t>
      </w:r>
    </w:p>
    <w:p>
      <w:pPr>
        <w:pStyle w:val="Corps"/>
      </w:pPr>
      <w:r>
        <w:t xml:space="preserve">Selon la théorie du double codage de Paivio (1986), l’information est traitée par deux systèmes cognitifs distincts mais interconnectés : un système verbal, qui traite le langage, et un système non verbal, qui traite les images. Une notion codée à la fois verbalement et visuellement dispose de deux voies d’accès en mémoire, ce qui en facilite la compréhension et la rétention. Mayer (2009) a prolongé cette théorie dans son modèle de l’apprentissage multimédia : les apprenants comprennent mieux lorsque les explications verbales sont associées à des représentations visuelles pertinentes, présentées au moment où elles sont commentées et débarrassées des éléments superflus.</w:t>
      </w:r>
    </w:p>
    <w:p>
      <w:pPr>
        <w:pStyle w:val="Corps"/>
      </w:pPr>
      <w:r>
        <w:t xml:space="preserve">Appliquée à l’enseignement des phénomènes naturels, cette théorie éclaire la fonction de concrétisation de la carte. Une leçon qui ne présente le climat, l’hydrographie ou le relief que par des définitions et des énumérations sollicite essentiellement le système verbal ; l’association de ces explications à une carte observée et exploitée mobilise le système visuel et permet à l’EPE de construire une représentation spatiale du phénomène. Le principe de cohérence de Mayer (2009) justifie en outre, dans la contribution professionnelle, l’usage de cartes ciblées, qui n’affichent que les couches utiles à l’objectif de la séance.</w:t>
      </w:r>
    </w:p>
    <w:p>
      <w:pPr>
        <w:pStyle w:val="Heading3"/>
      </w:pPr>
      <w:r>
        <w:t xml:space="preserve">3.3.5. Articulation des théories avec la recherche</w:t>
      </w:r>
    </w:p>
    <w:p>
      <w:pPr>
        <w:pStyle w:val="Corps"/>
      </w:pPr>
      <w:r>
        <w:t xml:space="preserve">Ces perspectives sont complémentaires. Le constructivisme explique l’importance de l’activité de l’EPE dans la construction des connaissances géographiques ; le socioconstructivisme met en évidence le rôle des interactions et du guidage du formateur ; l’approche par compétences relie la compréhension des contenus à la capacité professionnelle d’utiliser les cartes en situation d’enseignement ; la théorie du double codage explique enfin pourquoi l’association d’une représentation visuelle au discours verbal favorise la concrétisation et la mémorisation des notions. Ensemble, elles conduisent à considérer l’exploitation pédagogique de la carte comme une activité susceptible de favoriser à la fois la compréhension des phénomènes naturels et le développement des compétences professionnelles des futurs enseignants.</w:t>
      </w:r>
    </w:p>
    <w:p>
      <w:pPr>
        <w:pStyle w:val="Heading2"/>
      </w:pPr>
      <w:r>
        <w:t xml:space="preserve">3.4. Démarche méthodologique</w:t>
      </w:r>
    </w:p>
    <w:p>
      <w:pPr>
        <w:pStyle w:val="Heading3"/>
      </w:pPr>
      <w:r>
        <w:t xml:space="preserve">3.4.1. Nature de la recherche</w:t>
      </w:r>
    </w:p>
    <w:p>
      <w:pPr>
        <w:pStyle w:val="Corps"/>
      </w:pPr>
      <w:r>
        <w:t xml:space="preserve">La recherche est descriptive et analytique, selon une approche mixte à dominante quantitative. Elle est descriptive en ce qu’elle dresse un état des lieux de l’exploitation des cartes (fréquence, disponibilité, accessibilité, moments d’utilisation, activités proposées) ; elle est analytique en ce qu’elle examine les relations entre les conditions matérielles, les pratiques des formateurs et les capacités des EPE. Les données quantitatives proviennent des questionnaires, de la grille d’observation et du test pratique ; les données qualitatives, des observations et des réponses ouvertes. Le recours à plusieurs instruments répond à une exigence de triangulation (De Ketele &amp; Roegiers, 1996) : les déclarations des acteurs sont confrontées aux pratiques observées et aux capacités effectivement manifestées.</w:t>
      </w:r>
    </w:p>
    <w:p>
      <w:pPr>
        <w:pStyle w:val="Heading3"/>
      </w:pPr>
      <w:r>
        <w:t xml:space="preserve">3.4.2. Cadre de l’étude</w:t>
      </w:r>
    </w:p>
    <w:p>
      <w:pPr>
        <w:pStyle w:val="Corps"/>
      </w:pPr>
      <w:r>
        <w:t xml:space="preserve">L’étude a été réalisée à l’ENFPE de Notsè, préfecture de Haho, région des Plateaux. Le choix de cet établissement se justifie par le fait qu’il constitue le lieu où le problème de recherche a été relevé au cours du stage. L’étude porte spécifiquement sur trois domaines de la géographie physique, le climat, l’hydrographie et le relief, qui présentent une forte dimension spatiale.</w:t>
      </w:r>
    </w:p>
    <w:p>
      <w:pPr>
        <w:pStyle w:val="Heading3"/>
      </w:pPr>
      <w:r>
        <w:t xml:space="preserve">3.4.3. Population et échantillon</w:t>
      </w:r>
    </w:p>
    <w:p>
      <w:pPr>
        <w:pStyle w:val="Corps"/>
      </w:pPr>
      <w:r>
        <w:t xml:space="preserve">La population d’étude comprend les EPE et les formateurs du champ des sciences humaines. Au moment de l’étude, 294 EPE étaient répartis en six groupes-classes et six formateurs intervenaient dans ce champ. Le chercheur étant lui-même l’un de ces six formateurs, il a été exclu de l’échantillon afin de préserver la distinction entre la position de chercheur et celle de répondant et de limiter les risques d’auto-évaluation ; les cinq autres formateurs ont été enquêtés de manière exhaustive.</w:t>
      </w:r>
    </w:p>
    <w:p>
      <w:pPr>
        <w:pStyle w:val="Corps"/>
      </w:pPr>
      <w:r>
        <w:t xml:space="preserve">Pour les EPE, un taux de sondage de 30 % a été appliqué à l’effectif de chaque groupe-classe selon la formule nᵢ = Nᵢ × 30/100, afin de garantir une représentation proportionnelle des groupes. À l’intérieur de chaque groupe-classe, les EPE ont été sélectionnés de manière aléatoire. Le tableau 9 présente la répartition obtenue.</w:t>
      </w:r>
    </w:p>
    <w:p>
      <w:pPr>
        <w:pStyle w:val="LegendeTableau"/>
        <w:keepNext/>
      </w:pPr>
      <w:r>
        <w:rPr>
          <w:b/>
          <w:bCs/>
        </w:rPr>
        <w:t xml:space="preserve">Tableau 9 : </w:t>
      </w:r>
      <w:r>
        <w:rPr>
          <w:i/>
          <w:iCs/>
        </w:rPr>
        <w:t xml:space="preserve">Répartition de l’échantillon des EPE par groupe-classe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268"/>
        <w:gridCol w:w="2268"/>
        <w:gridCol w:w="2268"/>
        <w:gridCol w:w="2266"/>
      </w:tblGrid>
      <w:tr>
        <w:trPr>
          <w:cantSplit/>
          <w:tblHeader/>
        </w:trPr>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Groupe-classe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Population (Nᵢ)</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Taux de sondage</w:t>
            </w:r>
          </w:p>
        </w:tc>
        <w:tc>
          <w:tcPr>
            <w:tcW w:type="dxa" w:w="226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Échantillon (nᵢ)</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GC1</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50</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15</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GC2</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43</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13</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GC3</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52</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16</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GC4</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51</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15</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GC5</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45</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14</w:t>
            </w:r>
          </w:p>
        </w:tc>
      </w:tr>
      <w:tr>
        <w:trPr>
          <w:cantSplit/>
          <w:tblHeader w:val="false"/>
        </w:trPr>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GC6</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53</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tcMar>
              <w:top w:type="dxa" w:w="40"/>
              <w:left w:type="dxa" w:w="90"/>
              <w:bottom w:type="dxa" w:w="40"/>
              <w:right w:type="dxa" w:w="90"/>
            </w:tcMar>
            <w:vAlign w:val="center"/>
          </w:tcPr>
          <w:p>
            <w:pPr>
              <w:spacing w:after="30" w:before="30" w:line="240" w:lineRule="auto"/>
              <w:jc w:val="left"/>
            </w:pPr>
            <w:r>
              <w:rPr>
                <w:sz w:val="20"/>
                <w:szCs w:val="20"/>
              </w:rPr>
              <w:t xml:space="preserve">16</w:t>
            </w:r>
          </w:p>
        </w:tc>
      </w:tr>
      <w:tr>
        <w:trPr>
          <w:cantSplit/>
          <w:tblHeader w:val="false"/>
        </w:trPr>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294</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30 %</w:t>
            </w:r>
          </w:p>
        </w:tc>
        <w:tc>
          <w:tcPr>
            <w:tcW w:type="dxa" w:w="2266"/>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r>
    </w:tbl>
    <w:p>
      <w:pPr>
        <w:pStyle w:val="Source"/>
      </w:pPr>
      <w:r>
        <w:t xml:space="preserve">Source : Direction de l’ENFPE de Notsè et calculs de l’auteur (2026).</w:t>
      </w:r>
    </w:p>
    <w:p>
      <w:pPr>
        <w:pStyle w:val="Corps"/>
      </w:pPr>
      <w:r>
        <w:t xml:space="preserve">La légère différence entre 30 % de l’effectif total (88,2) et le total obtenu (89) résulte de l’arrondi des effectifs de chaque groupe-classe à l’entier le plus proche. L’échantillon final comprend ainsi 94 participants : 89 EPE et 5 formateurs (tableau 10).</w:t>
      </w:r>
    </w:p>
    <w:p>
      <w:pPr>
        <w:pStyle w:val="LegendeTableau"/>
        <w:keepNext/>
      </w:pPr>
      <w:r>
        <w:rPr>
          <w:b/>
          <w:bCs/>
        </w:rPr>
        <w:t xml:space="preserve">Tableau 10 : </w:t>
      </w:r>
      <w:r>
        <w:rPr>
          <w:i/>
          <w:iCs/>
        </w:rPr>
        <w:t xml:space="preserve">Composition de l’échantillon de l’étude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Catégorie de participants</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Population</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Échantillon</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EPE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294</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89</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Formateurs du champ SH</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5</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Chercheur (formateur)</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exclu</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 des participants enquêtés</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300</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94</w:t>
            </w:r>
          </w:p>
        </w:tc>
      </w:tr>
    </w:tbl>
    <w:p>
      <w:pPr>
        <w:pStyle w:val="Source"/>
      </w:pPr>
      <w:r>
        <w:t xml:space="preserve">Source : Conception de l’auteur (2026).</w:t>
      </w:r>
    </w:p>
    <w:p>
      <w:pPr>
        <w:pStyle w:val="Corps"/>
      </w:pPr>
      <w:r>
        <w:t xml:space="preserve">Outre les variables de l’étude, des variables d’identification ont été relevées afin de décrire les participants : le sexe et le groupe-classe pour les EPE, l’ancienneté dans l’enseignement de la géographie et la spécialité ou le niveau de qualification pour les formateurs. Elles permettent de caractériser l’échantillon et d’éclairer l’interprétation des résultats.</w:t>
      </w:r>
    </w:p>
    <w:p>
      <w:pPr>
        <w:pStyle w:val="Heading3"/>
      </w:pPr>
      <w:r>
        <w:t xml:space="preserve">3.4.4. Techniques et instruments de collecte</w:t>
      </w:r>
    </w:p>
    <w:p>
      <w:pPr>
        <w:pStyle w:val="Corps"/>
      </w:pPr>
      <w:r>
        <w:t xml:space="preserve">Trois techniques ont été mobilisées à travers quatre instruments, reproduits en annexe.</w:t>
      </w:r>
    </w:p>
    <w:p>
      <w:pPr>
        <w:pStyle w:val="Corps"/>
      </w:pPr>
      <w:r>
        <w:rPr>
          <w:b/>
          <w:bCs/>
        </w:rPr>
        <w:t xml:space="preserve">Le questionnaire destiné aux EPE</w:t>
      </w:r>
      <w:r>
        <w:t xml:space="preserve"> comprend cinq sections : renseignements généraux ; perception des pratiques du formateur (cinq énoncés) ; conditions matérielles perçues (quatre énoncés) ; effets perçus de l’exploitation des cartes ; question ouverte. Les énoncés sont évalués sur une échelle de Likert (1932) à quatre modalités (tout à fait d’accord, plutôt d’accord, plutôt pas d’accord, pas du tout d’accord), sans position neutre, afin d’obliger le répondant à se prononcer.</w:t>
      </w:r>
    </w:p>
    <w:p>
      <w:pPr>
        <w:pStyle w:val="Corps"/>
      </w:pPr>
      <w:r>
        <w:rPr>
          <w:b/>
          <w:bCs/>
        </w:rPr>
        <w:t xml:space="preserve">Le questionnaire destiné aux formateurs</w:t>
      </w:r>
      <w:r>
        <w:t xml:space="preserve"> reprend les mêmes dimensions du point de vue du formateur : renseignements généraux (ancienneté, qualification), pratiques d’exploitation (cinq énoncés et une question de fréquence), conditions matérielles (quatre énoncés), effets perçus sur les apprentissages (deux énoncés) et suggestions.</w:t>
      </w:r>
    </w:p>
    <w:p>
      <w:pPr>
        <w:pStyle w:val="Corps"/>
      </w:pPr>
      <w:r>
        <w:rPr>
          <w:b/>
          <w:bCs/>
        </w:rPr>
        <w:t xml:space="preserve">La grille d’observation directe</w:t>
      </w:r>
      <w:r>
        <w:t xml:space="preserve"> permet de relever, indépendamment des déclarations, ce qui est effectivement mis en œuvre pendant les séances. Elle comprend dix-huit éléments répartis en quatre rubriques (présence et utilisation du support ; modalités d’exploitation ; participation des EPE ; intégration dans la séance), chacun coté de 0 (non observé) à 3 (fortement observé), soit un score maximal de 54 points. Le score total est interprété selon quatre niveaux : exploitation quasi absente (0 à 13), faiblement intégrée (14 à 26), moyennement intégrée (27 à 40) et fortement intégrée (41 à 54).</w:t>
      </w:r>
    </w:p>
    <w:p>
      <w:pPr>
        <w:pStyle w:val="Corps"/>
      </w:pPr>
      <w:r>
        <w:rPr>
          <w:b/>
          <w:bCs/>
        </w:rPr>
        <w:t xml:space="preserve">Le test pratique de lecture, de localisation et d’interprétation cartographiques</w:t>
      </w:r>
      <w:r>
        <w:t xml:space="preserve"> mesure directement la capacité des EPE à mobiliser une carte. D’une durée de vingt à trente minutes et passé individuellement sur une carte du Togo (climat, hydrographie ou relief), il comprend trois exercices correspondant aux trois indicateurs de la variable dépendante : identification et localisation ; description et mise en relation ; explication. Chaque exercice est noté sur 5 points (5 : maîtrisé ; 3 : partiellement maîtrisé ; 1 : non maîtrisé), soit un score sur 15 interprété selon quatre niveaux : très satisfaisant (13 à 15), satisfaisant (10 à 12), moyennement satisfaisant (7 à 9) et insuffisant (3 à 6). Le test constitue ainsi l’instrument qui permet de mesurer de manière concrète et pratique les capacités d’exploitation des cartes, en complément des déclarations recueillies par les questionnaires et des pratiques relevées par l’observation directe.</w:t>
      </w:r>
    </w:p>
    <w:p>
      <w:pPr>
        <w:pStyle w:val="Heading3"/>
      </w:pPr>
      <w:r>
        <w:t xml:space="preserve">3.4.5. Validité, fiabilité et procédure de collecte</w:t>
      </w:r>
    </w:p>
    <w:p>
      <w:pPr>
        <w:pStyle w:val="Corps"/>
      </w:pPr>
      <w:r>
        <w:t xml:space="preserve">La validité des instruments repose sur leur correspondance avec les variables et les indicateurs (tableau 6) : chaque indicateur est mesuré par au moins deux instruments. Les instruments ont été vérifiés avant leur administration afin d’éliminer les formulations ambiguës. La fiabilité a été renforcée par la standardisation des conditions de passation et par l’utilisation d’une grille d’observation identique pour toutes les séances.</w:t>
      </w:r>
    </w:p>
    <w:p>
      <w:pPr>
        <w:pStyle w:val="Corps"/>
      </w:pPr>
      <w:r>
        <w:t xml:space="preserve">La collecte s’est déroulée en cinq étapes : obtention des autorisations auprès de la direction ; finalisation des instruments ; administration des questionnaires aux 89 EPE et aux 5 formateurs ; observation de trois séances de géographie (climat, hydrographie et relief) conduites dans trois groupes-classes ; administration du test pratique ; enfin vérification, codification et saisie des données.</w:t>
      </w:r>
    </w:p>
    <w:p>
      <w:pPr>
        <w:pStyle w:val="Corps"/>
      </w:pPr>
      <w:r>
        <w:t xml:space="preserve">Au terme de la collecte, les 89 questionnaires des EPE et les 5 questionnaires des formateurs ont été exploités. Les trois séances observées couvrent chacun des trois thèmes étudiés (climat, hydrographie, relief) ; l’observation, de type non participant, a été conduite à l’aide de la même grille pour les trois séances, complétée au fil de la séance puis vérifiée à son issue. Le test pratique a été administré individuellement, sur une carte du Togo, avec les mêmes consignes et la même durée, et les productions ont été corrigées à l’aide du barème décrit plus haut.</w:t>
      </w:r>
    </w:p>
    <w:p>
      <w:pPr>
        <w:pStyle w:val="Heading3"/>
      </w:pPr>
      <w:r>
        <w:t xml:space="preserve">3.4.6. Traitement et analyse des données</w:t>
      </w:r>
    </w:p>
    <w:p>
      <w:pPr>
        <w:pStyle w:val="Corps"/>
      </w:pPr>
      <w:r>
        <w:t xml:space="preserve">Les données quantitatives ont été dépouillées, codifiées et présentées sous forme de tableaux d’effectifs et de pourcentages, calculés selon la formule P = (n / N) × 100, où n est l’effectif d’une modalité et N l’effectif total. Pour chaque énoncé de Likert, un taux d’accord (tout à fait d’accord et plutôt d’accord) et un taux de désaccord ont été calculés afin de faciliter la lecture des tendances. Les scores de la grille d’observation ont été calculés par rubrique puis rapportés au maximum de chaque rubrique. Les résultats du test pratique ont été analysés selon les trois dimensions retenues. Les données qualitatives ont fait l’objet d’un classement thématique. L’analyse met enfin en relation ces différentes sources en distinguant soigneusement la présence de la carte, son exploitation pédagogique et la capacité effective des EPE à la mobiliser.</w:t>
      </w:r>
    </w:p>
    <w:p>
      <w:pPr>
        <w:pStyle w:val="Heading3"/>
      </w:pPr>
      <w:r>
        <w:t xml:space="preserve">3.4.7. Considérations éthiques</w:t>
      </w:r>
    </w:p>
    <w:p>
      <w:pPr>
        <w:pStyle w:val="Corps"/>
      </w:pPr>
      <w:r>
        <w:t xml:space="preserve">Les participants ont été informés de la finalité de l’étude et y ont participé sur la base d’un consentement libre et éclairé. Les questionnaires sont anonymes, les formateurs observés sont désignés par un code et les données ne sont utilisées qu’à des fins scientifiques. L’étude ne vise pas à porter un jugement individuel sur les pratiques des formateurs, mais à comprendre les conditions et les modalités d’exploitation des cartes dans l’enseignement des phénomènes naturels.</w:t>
      </w:r>
    </w:p>
    <w:p>
      <w:pPr>
        <w:pStyle w:val="Heading2"/>
      </w:pPr>
      <w:r>
        <w:t xml:space="preserve">Conclusion du chapitre</w:t>
      </w:r>
    </w:p>
    <w:p>
      <w:pPr>
        <w:pStyle w:val="Corps"/>
      </w:pPr>
      <w:r>
        <w:t xml:space="preserve">Ce chapitre a situé l’étude dans la littérature consacrée à la carte comme langage et comme outil d’apprentissage, et l’a adossée à un cadre théorique articulant constructivisme, socioconstructivisme et approche par compétences. Sur le plan méthodologique, la recherche, descriptive et analytique, repose sur un échantillon de 94 participants (89 EPE et 5 formateurs) et sur quatre instruments dont la triangulation permet de confronter déclarations, pratiques observées et capacités mesurées. Le chapitre suivant présente et analyse les résultats obtenus.</w:t>
      </w:r>
    </w:p>
    <w:p>
      <w:r>
        <w:br w:type="page"/>
      </w:r>
    </w:p>
    <w:p/>
    <w:p/>
    <w:p/>
    <w:p/>
    <w:p/>
    <w:p/>
    <w:p/>
    <w:p/>
    <w:p>
      <w:pPr>
        <w:pStyle w:val="Partie"/>
      </w:pPr>
      <w:r>
        <w:t xml:space="preserve">Deuxième partie</w:t>
      </w:r>
    </w:p>
    <w:p>
      <w:pPr>
        <w:pBdr>
          <w:top w:val="single" w:color="1F3864" w:sz="8" w:space="12"/>
        </w:pBdr>
        <w:spacing w:before="240" w:line="360" w:lineRule="auto"/>
        <w:jc w:val="center"/>
      </w:pPr>
      <w:r>
        <w:rPr>
          <w:b/>
          <w:bCs/>
          <w:sz w:val="30"/>
          <w:szCs w:val="30"/>
        </w:rPr>
        <w:t xml:space="preserve">PRÉSENTATION DES RÉSULTATS ET CONTRIBUTION PROFESSIONNELLE</w:t>
      </w:r>
    </w:p>
    <w:p>
      <w:pPr>
        <w:pStyle w:val="Heading1"/>
        <w:pageBreakBefore/>
      </w:pPr>
      <w:r>
        <w:t xml:space="preserve">Chapitre 4 : Présentation, analyse, interprétation et discussion des résultats</w:t>
      </w:r>
    </w:p>
    <w:p>
      <w:pPr>
        <w:pStyle w:val="Corps"/>
      </w:pPr>
      <w:r>
        <w:t xml:space="preserve">Ce chapitre présente les résultats de l’enquête dans l’ordre des instruments : questionnaire adressé aux EPE, questionnaire adressé aux formateurs, observation directe des séances et test pratique de lecture, de localisation et d’interprétation cartographiques. Chaque résultat est d’abord présenté puis brièvement analysé ; les résultats sont ensuite interprétés au regard des hypothèses, puis discutés à la lumière de la littérature et du cadre théorique. Pour les énoncés de Likert, on appelle taux d’accord la somme des modalités « tout à fait d’accord » et « plutôt d’accord », et taux de désaccord la somme des modalités « plutôt pas d’accord » et « pas du tout d’accord ».</w:t>
      </w:r>
    </w:p>
    <w:p>
      <w:pPr>
        <w:pStyle w:val="Heading2"/>
      </w:pPr>
      <w:r>
        <w:t xml:space="preserve">4.1. Présentation et analyse des résultats du questionnaire adressé aux EPE</w:t>
      </w:r>
    </w:p>
    <w:p>
      <w:pPr>
        <w:pStyle w:val="Heading3"/>
      </w:pPr>
      <w:r>
        <w:t xml:space="preserve">4.1.1. Renseignements généraux</w:t>
      </w:r>
    </w:p>
    <w:p>
      <w:pPr>
        <w:pStyle w:val="LegendeTableau"/>
        <w:keepNext/>
      </w:pPr>
      <w:r>
        <w:rPr>
          <w:b/>
          <w:bCs/>
        </w:rPr>
        <w:t xml:space="preserve">Tableau 11 : </w:t>
      </w:r>
      <w:r>
        <w:rPr>
          <w:i/>
          <w:iCs/>
        </w:rPr>
        <w:t xml:space="preserve">Répartition des EPE enquêtés selon le sexe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Sexe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Masculin</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56</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62,92</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Féminin</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37,08</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L’échantillon de 89 EPE comprend 56 hommes (62,92 %) et 33 femmes (37,08 %). Cette répartition reflète la composition des groupes-classes de l’établissement ; les hommes y sont majoritaires, mais la présence féminine demeure significative, de sorte que les perceptions recueillies ne proviennent pas d’un seul groupe.</w:t>
      </w:r>
    </w:p>
    <w:p>
      <w:pPr>
        <w:pStyle w:val="Heading3"/>
      </w:pPr>
      <w:r>
        <w:t xml:space="preserve">4.1.2. Perception des pratiques d’exploitation des cartes par le formateur</w:t>
      </w:r>
    </w:p>
    <w:p>
      <w:pPr>
        <w:pStyle w:val="LegendeTableau"/>
        <w:keepNext/>
      </w:pPr>
      <w:r>
        <w:rPr>
          <w:b/>
          <w:bCs/>
        </w:rPr>
        <w:t xml:space="preserve">Tableau 12 : </w:t>
      </w:r>
      <w:r>
        <w:rPr>
          <w:i/>
          <w:iCs/>
        </w:rPr>
        <w:t xml:space="preserve">Répartition des EPE selon l’intégration de la carte aux différentes étapes de la séance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 formateur intègre la carte à différentes étapes de la séance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4,49</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79</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88,76</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L’intégration de la carte aux différentes étapes de la séance est très largement contestée par les EPE : 88,76 % ne sont pas du tout d’accord et 4,49 % plutôt pas d’accord, soit un taux de désaccord de 93,26 %. Aucun EPE n’est tout à fait d’accord et seuls 6,74 % sont plutôt d’accord. Pour la quasi-totalité des répondants, la carte n’accompagne donc pas le déroulement de la séance (mise en situation, construction, synthèse).</w:t>
      </w:r>
    </w:p>
    <w:p>
      <w:pPr>
        <w:pStyle w:val="LegendeTableau"/>
        <w:keepNext/>
      </w:pPr>
      <w:r>
        <w:rPr>
          <w:b/>
          <w:bCs/>
        </w:rPr>
        <w:t xml:space="preserve">Tableau 13 : </w:t>
      </w:r>
      <w:r>
        <w:rPr>
          <w:i/>
          <w:iCs/>
        </w:rPr>
        <w:t xml:space="preserve">Répartition des EPE selon la fréquence d’utilisation des cartes par le formateur</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 formateur utilise fréquemment des cartes (climat, hydrographie, relief)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8,99</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91,01</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Le constat est encore plus tranché pour la fréquence d’utilisation : 91,01 % des EPE ne sont pas du tout d’accord avec l’idée que le formateur utilise fréquemment des cartes dans les leçons sur le climat, l’hydrographie ou le relief, et 8,99 % plutôt pas d’accord. Le taux de désaccord atteint ainsi 100 % : aucun EPE ne perçoit un usage fréquent des cartes.</w:t>
      </w:r>
    </w:p>
    <w:p>
      <w:pPr>
        <w:pStyle w:val="LegendeTableau"/>
        <w:keepNext/>
      </w:pPr>
      <w:r>
        <w:rPr>
          <w:b/>
          <w:bCs/>
        </w:rPr>
        <w:t xml:space="preserve">Tableau 14 : </w:t>
      </w:r>
      <w:r>
        <w:rPr>
          <w:i/>
          <w:iCs/>
        </w:rPr>
        <w:t xml:space="preserve">Répartition des EPE selon la proposition d’activités à partir des cartes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 formateur propose des activités à partir des cartes (localisation, lecture, interprétation)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25,84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69,66</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Les activités construites à partir des cartes (localisation, lecture, interprétation) sont également jugées rares : 69,66 % des EPE ne sont pas du tout d’accord et 25,84 % plutôt pas d’accord, soit 95,51 % de désaccord, contre 4,49 % d’accord. La carte, lorsqu’elle est présente, ne donne donc presque jamais lieu à une tâche confiée aux EPE.</w:t>
      </w:r>
    </w:p>
    <w:p>
      <w:pPr>
        <w:pStyle w:val="LegendeTableau"/>
        <w:keepNext/>
      </w:pPr>
      <w:r>
        <w:rPr>
          <w:b/>
          <w:bCs/>
        </w:rPr>
        <w:t xml:space="preserve">Tableau 15 : </w:t>
      </w:r>
      <w:r>
        <w:rPr>
          <w:i/>
          <w:iCs/>
        </w:rPr>
        <w:t xml:space="preserve">Répartition des EPE selon la sollicitation de leur participation pendant l’exploitation de la carte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 formateur sollicite notre participation pendant l’exploitation de la carte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26,97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57</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64,04</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La sollicitation de la participation des EPE pendant l’exploitation de la carte recueille 91,01 % de désaccord (64,04 % pas du tout d’accord ; 26,97 % plutôt pas d’accord) et seulement 8,99 % d’accord. Les EPE se perçoivent comme spectateurs plutôt qu’acteurs de l’exploitation cartographique.</w:t>
      </w:r>
    </w:p>
    <w:p>
      <w:pPr>
        <w:pStyle w:val="LegendeTableau"/>
        <w:keepNext/>
      </w:pPr>
      <w:r>
        <w:rPr>
          <w:b/>
          <w:bCs/>
        </w:rPr>
        <w:t xml:space="preserve">Tableau 16 : </w:t>
      </w:r>
      <w:r>
        <w:rPr>
          <w:i/>
          <w:iCs/>
        </w:rPr>
        <w:t xml:space="preserve">Avis des EPE sur l’accompagnement et le guidage du formateur pendant les activités d’exploitation de la carte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 formateur nous accompagne et nous guide pendant les activités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3,37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28</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31,46</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56</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62,92</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Enfin, 94,38 % des EPE estiment ne pas être accompagnés ni guidés pendant les activités d’exploitation de la carte (62,92 % pas du tout d’accord ; 31,46 % plutôt pas d’accord), contre 5,62 % d’accord. Ce résultat est cohérent avec le précédent : en l’absence d’activités confiées aux EPE, il n’y a guère de guidage à exercer.</w:t>
      </w:r>
    </w:p>
    <w:p>
      <w:pPr>
        <w:pStyle w:val="LegendeFigure"/>
        <w:keepNext/>
      </w:pPr>
      <w:r>
        <w:rPr>
          <w:b/>
          <w:bCs/>
        </w:rPr>
        <w:t xml:space="preserve">Figure 3 : </w:t>
      </w:r>
      <w:r>
        <w:rPr>
          <w:i/>
          <w:iCs/>
        </w:rPr>
        <w:t xml:space="preserve">Perception des pratiques d’exploitation des cartes par les EPE (n = 89)</w:t>
      </w:r>
    </w:p>
    <w:p>
      <w:pPr>
        <w:keepNext/>
        <w:spacing w:after="60" w:before="60" w:line="240" w:lineRule="auto"/>
        <w:jc w:val="center"/>
      </w:pPr>
      <w:r>
        <w:drawing>
          <wp:inline distT="0" distB="0" distL="0" distR="0">
            <wp:extent cx="5581650" cy="2943225"/>
            <wp:effectExtent t="0" r="0" b="0" l="0"/>
            <wp:docPr id="1" name="epe_pratiques.png" descr="epe_pratiques.png" title="epe_pratiq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943225"/>
                    </a:xfrm>
                    <a:prstGeom prst="rect">
                      <a:avLst/>
                    </a:prstGeom>
                  </pic:spPr>
                </pic:pic>
              </a:graphicData>
            </a:graphic>
          </wp:inline>
        </w:drawing>
      </w:r>
    </w:p>
    <w:p>
      <w:pPr>
        <w:pStyle w:val="Source"/>
      </w:pPr>
      <w:r>
        <w:t xml:space="preserve">Source : Enquête de terrain, questionnaire EPE (2026).</w:t>
      </w:r>
    </w:p>
    <w:p>
      <w:pPr>
        <w:pStyle w:val="Corps"/>
      </w:pPr>
      <w:r>
        <w:t xml:space="preserve">Comme le montre la figure 3, les cinq indicateurs de la variable « pratiques d’exploitation » présentent un profil homogène : le taux d’accord moyen n’est que de 5,17 % (23 réponses favorables sur 445), et la modalité « pas du tout d’accord » est toujours majoritaire. Du point de vue des EPE, l’exploitation pédagogique des cartes est donc quasi inexistante.</w:t>
      </w:r>
    </w:p>
    <w:p>
      <w:pPr>
        <w:pStyle w:val="Heading3"/>
      </w:pPr>
      <w:r>
        <w:t xml:space="preserve">4.1.3. Conditions matérielles perçues par les EPE</w:t>
      </w:r>
    </w:p>
    <w:p>
      <w:pPr>
        <w:pStyle w:val="LegendeTableau"/>
        <w:keepNext/>
      </w:pPr>
      <w:r>
        <w:rPr>
          <w:b/>
          <w:bCs/>
        </w:rPr>
        <w:t xml:space="preserve">Tableau 17 : </w:t>
      </w:r>
      <w:r>
        <w:rPr>
          <w:i/>
          <w:iCs/>
        </w:rPr>
        <w:t xml:space="preserve">Répartition des EPE selon la disponibilité des cartes en nombre suffisant dans l’établissement</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cartes disponibles sont en nombre suffisant</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19,10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72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80,90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L’insuffisance quantitative des cartes fait l’unanimité : 80,90 % des EPE ne sont pas du tout d’accord et 19,10 % plutôt pas d’accord avec l’idée que les cartes sont disponibles en nombre suffisant, soit 100 % de désaccord.</w:t>
      </w:r>
    </w:p>
    <w:p>
      <w:pPr>
        <w:pStyle w:val="LegendeTableau"/>
        <w:keepNext/>
      </w:pPr>
      <w:r>
        <w:rPr>
          <w:b/>
          <w:bCs/>
        </w:rPr>
        <w:t xml:space="preserve">Tableau 18 : </w:t>
      </w:r>
      <w:r>
        <w:rPr>
          <w:i/>
          <w:iCs/>
        </w:rPr>
        <w:t xml:space="preserve">Répartition des EPE selon la variété des supports cartographiques disponibles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supports disponibles sont variés (cartes murales, atlas, numériques)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5,62</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56,18</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35,96</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La diversité des supports est également jugée insuffisante par 92,13 % des EPE (56,18 % plutôt pas d’accord ; 35,96 % pas du tout d’accord). Seuls 7,87 % estiment que les supports disponibles sont variés (cartes murales, atlas, supports numériques).</w:t>
      </w:r>
    </w:p>
    <w:p>
      <w:pPr>
        <w:pStyle w:val="LegendeTableau"/>
        <w:keepNext/>
      </w:pPr>
      <w:r>
        <w:rPr>
          <w:b/>
          <w:bCs/>
        </w:rPr>
        <w:t xml:space="preserve">Tableau 19 : </w:t>
      </w:r>
      <w:r>
        <w:rPr>
          <w:i/>
          <w:iCs/>
        </w:rPr>
        <w:t xml:space="preserve">Avis des EPE sur l’accessibilité des cartes disponibles pendant les séances de géographie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cartes disponibles sont facilement accessibles pendant les séances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15,73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35,96</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37,08</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11,24</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L’accessibilité des cartes divise en revanche les répondants : 51,69 % sont d’accord (15,73 % tout à fait ; 35,96 % plutôt) pour dire que les cartes disponibles sont facilement accessibles pendant les séances, contre 48,31 % qui ne le sont pas. Ce résultat nuance le précédent : les quelques cartes existantes (notamment les cartes murales) sont relativement accessibles, mais elles sont trop peu nombreuses et peu variées.</w:t>
      </w:r>
    </w:p>
    <w:p>
      <w:pPr>
        <w:pStyle w:val="LegendeTableau"/>
        <w:keepNext/>
      </w:pPr>
      <w:r>
        <w:rPr>
          <w:b/>
          <w:bCs/>
        </w:rPr>
        <w:t xml:space="preserve">Tableau 20 : </w:t>
      </w:r>
      <w:r>
        <w:rPr>
          <w:i/>
          <w:iCs/>
        </w:rPr>
        <w:t xml:space="preserve">Répartition des EPE selon l’adaptation des cartes disponibles aux contenus enseignés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cartes disponibles sont adaptées aux contenus (climat, hydrographie, relief)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7,87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5,62</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59</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66,29</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20,22</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89</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EPE (2026).</w:t>
      </w:r>
    </w:p>
    <w:p>
      <w:pPr>
        <w:pStyle w:val="Corps"/>
      </w:pPr>
      <w:r>
        <w:t xml:space="preserve">L’adéquation des cartes aux contenus enseignés est contestée par 86,52 % des EPE (66,29 % plutôt pas d’accord ; 20,22 % pas du tout d’accord), contre 13,48 % d’accord. Les cartes disponibles ne correspondent donc pas, pour la majorité, aux besoins spécifiques des leçons sur le climat, l’hydrographie et le relief.</w:t>
      </w:r>
    </w:p>
    <w:p>
      <w:pPr>
        <w:pStyle w:val="LegendeFigure"/>
        <w:keepNext/>
      </w:pPr>
      <w:r>
        <w:rPr>
          <w:b/>
          <w:bCs/>
        </w:rPr>
        <w:t xml:space="preserve">Figure 4 : </w:t>
      </w:r>
      <w:r>
        <w:rPr>
          <w:i/>
          <w:iCs/>
        </w:rPr>
        <w:t xml:space="preserve">Conditions matérielles perçues par les EPE (n = 89)</w:t>
      </w:r>
    </w:p>
    <w:p>
      <w:pPr>
        <w:keepNext/>
        <w:spacing w:after="60" w:before="60" w:line="240" w:lineRule="auto"/>
        <w:jc w:val="center"/>
      </w:pPr>
      <w:r>
        <w:drawing>
          <wp:inline distT="0" distB="0" distL="0" distR="0">
            <wp:extent cx="5581650" cy="2638425"/>
            <wp:effectExtent t="0" r="0" b="0" l="0"/>
            <wp:docPr id="1" name="epe_materiel.png" descr="epe_materiel.png" title="epe_materi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638425"/>
                    </a:xfrm>
                    <a:prstGeom prst="rect">
                      <a:avLst/>
                    </a:prstGeom>
                  </pic:spPr>
                </pic:pic>
              </a:graphicData>
            </a:graphic>
          </wp:inline>
        </w:drawing>
      </w:r>
    </w:p>
    <w:p>
      <w:pPr>
        <w:pStyle w:val="Source"/>
      </w:pPr>
      <w:r>
        <w:t xml:space="preserve">Source : Enquête de terrain, questionnaire EPE (2026).</w:t>
      </w:r>
    </w:p>
    <w:p>
      <w:pPr>
        <w:pStyle w:val="Corps"/>
      </w:pPr>
      <w:r>
        <w:t xml:space="preserve">La figure 4 résume ces résultats : la quantité, la diversité et l’adéquation des supports sont massivement jugées insuffisantes (taux de désaccord de 86,52 % à 100 %), tandis que l’accessibilité apparaît comme la seule dimension partagée. Le taux d’accord moyen de la section n’est que de 18,26 %.</w:t>
      </w:r>
    </w:p>
    <w:p>
      <w:pPr>
        <w:pStyle w:val="Heading2"/>
      </w:pPr>
      <w:r>
        <w:t xml:space="preserve">4.2. Présentation et analyse des résultats du questionnaire adressé aux formateurs</w:t>
      </w:r>
    </w:p>
    <w:p>
      <w:pPr>
        <w:pStyle w:val="Heading3"/>
      </w:pPr>
      <w:r>
        <w:t xml:space="preserve">4.2.1. Renseignements généraux</w:t>
      </w:r>
    </w:p>
    <w:p>
      <w:pPr>
        <w:pStyle w:val="LegendeTableau"/>
        <w:keepNext/>
      </w:pPr>
      <w:r>
        <w:rPr>
          <w:b/>
          <w:bCs/>
        </w:rPr>
        <w:t xml:space="preserve">Tableau 21 : </w:t>
      </w:r>
      <w:r>
        <w:rPr>
          <w:i/>
          <w:iCs/>
        </w:rPr>
        <w:t xml:space="preserve">Répartition des formateurs enquêtés selon l’ancienneté dans l’enseignement de la géographie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Ancienneté</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Moins de 5 ans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5 à 10 ans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11 à 15 ans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Plus de 15 ans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Trois formateurs sur cinq (60 %) ont plus de quinze ans d’ancienneté dans l’enseignement de la géographie et deux (40 %) entre cinq et dix ans. Aucun n’a moins de cinq ans d’expérience : l’équipe est donc expérimentée, ce qui exclut l’inexpérience comme explication principale d’une faible exploitation des cartes.</w:t>
      </w:r>
    </w:p>
    <w:p>
      <w:pPr>
        <w:pStyle w:val="LegendeTableau"/>
        <w:keepNext/>
      </w:pPr>
      <w:r>
        <w:rPr>
          <w:b/>
          <w:bCs/>
        </w:rPr>
        <w:t xml:space="preserve">Tableau 22 : </w:t>
      </w:r>
      <w:r>
        <w:rPr>
          <w:i/>
          <w:iCs/>
        </w:rPr>
        <w:t xml:space="preserve">Répartition des formateurs enquêtés selon la spécialité et le niveau de qualification</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Qualification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Licence en géographie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Licence en histoire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Maîtrise en géographie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Maîtrise en histoire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Tous les formateurs sont titulaires d’une licence : deux en géographie (40 %) et trois en histoire (60 %). Aucun n’est titulaire d’une maîtrise. La majorité des formateurs du champ enseignent donc la géographie sans en être spécialistes, ce qui peut limiter leur familiarité avec les démarches d’exploitation cartographique.</w:t>
      </w:r>
    </w:p>
    <w:p>
      <w:pPr>
        <w:pStyle w:val="Heading3"/>
      </w:pPr>
      <w:r>
        <w:t xml:space="preserve">4.2.2. Pratiques d’exploitation pédagogique des cartes</w:t>
      </w:r>
    </w:p>
    <w:p>
      <w:pPr>
        <w:pStyle w:val="LegendeTableau"/>
        <w:keepNext/>
      </w:pPr>
      <w:r>
        <w:rPr>
          <w:b/>
          <w:bCs/>
        </w:rPr>
        <w:t xml:space="preserve">Tableau 23 : </w:t>
      </w:r>
      <w:r>
        <w:rPr>
          <w:i/>
          <w:iCs/>
        </w:rPr>
        <w:t xml:space="preserve">Répartition des formateurs selon l’intégration des cartes à différents moments des séances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J’intègre la carte à différentes étapes des séances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Trois formateurs sur cinq (60 %) déclarent intégrer la carte à différentes étapes de leurs séances (un tout à fait d’accord, deux plutôt d’accord), tandis que deux (40 %) reconnaissent ne pas le faire. Ce résultat, majoritairement favorable, contraste fortement avec la perception des EPE (6,74 % d’accord) ; il sera confronté plus loin aux données d’observation, seules à même de départager les deux points de vue.</w:t>
      </w:r>
    </w:p>
    <w:p>
      <w:pPr>
        <w:pStyle w:val="LegendeTableau"/>
        <w:keepNext/>
      </w:pPr>
      <w:r>
        <w:rPr>
          <w:b/>
          <w:bCs/>
        </w:rPr>
        <w:t xml:space="preserve">Tableau 24 : </w:t>
      </w:r>
      <w:r>
        <w:rPr>
          <w:i/>
          <w:iCs/>
        </w:rPr>
        <w:t xml:space="preserve">Répartition des formateurs selon l’utilisation fréquente des cartes au cours des leçons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J’utilise fréquemment les cartes au cours des leçons sur les phénomènes naturels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Seuls deux formateurs (40 %) déclarent utiliser fréquemment les cartes au cours des leçons sur les phénomènes naturels ; trois (60 %) ne sont plutôt pas d’accord avec cet énoncé. Les formateurs eux-mêmes reconnaissent donc majoritairement que l’usage des cartes n’est pas fréquent, ce qui rejoint, dans une moindre mesure, le constat des EPE.</w:t>
      </w:r>
    </w:p>
    <w:p>
      <w:pPr>
        <w:pStyle w:val="LegendeTableau"/>
        <w:keepNext/>
      </w:pPr>
      <w:r>
        <w:rPr>
          <w:b/>
          <w:bCs/>
        </w:rPr>
        <w:t xml:space="preserve">Tableau 25 : </w:t>
      </w:r>
      <w:r>
        <w:rPr>
          <w:i/>
          <w:iCs/>
        </w:rPr>
        <w:t xml:space="preserve">Répartition des formateurs selon la proposition d’activités de lecture, de localisation et d’interprétation</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Je propose des activités de lecture, de localisation et d’interprétation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Deux formateurs (40 %) déclarent proposer des activités de lecture, de localisation et d’interprétation à partir des cartes, alors que trois (60 %) reconnaissent ne pas le faire (deux plutôt pas d’accord, un pas du tout d’accord). C’est l’énoncé le moins favorable de la section. Il porte précisément sur ce qui constitue le cœur de l’exploitation pédagogique : confier aux EPE des tâches de lecture, de localisation et d’interprétation. Le fait que la majorité des formateurs reconnaisse ne pas proposer de telles activités constitue un indice important à l’appui de la première hypothèse.</w:t>
      </w:r>
    </w:p>
    <w:p>
      <w:pPr>
        <w:pStyle w:val="LegendeTableau"/>
        <w:keepNext/>
      </w:pPr>
      <w:r>
        <w:rPr>
          <w:b/>
          <w:bCs/>
        </w:rPr>
        <w:t xml:space="preserve">Tableau 26 : </w:t>
      </w:r>
      <w:r>
        <w:rPr>
          <w:i/>
          <w:iCs/>
        </w:rPr>
        <w:t xml:space="preserve">Répartition des formateurs selon la sollicitation de la participation active des EPE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Je sollicite la participation active des EPE pendant l’exploitation des cartes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Quatre formateurs sur cinq (80 %) déclarent solliciter la participation active des EPE pendant l’exploitation des cartes ; un seul (20 %) ne le fait pas. Ce taux élevé doit être interprété avec prudence : la participation peut désigner des formes très différentes, allant de la réponse orale à une question du formateur à la réalisation effective d’une tâche sur la carte. L’observation directe permettra de préciser la nature de cette participation.</w:t>
      </w:r>
    </w:p>
    <w:p>
      <w:pPr>
        <w:pStyle w:val="LegendeTableau"/>
        <w:keepNext/>
      </w:pPr>
      <w:r>
        <w:rPr>
          <w:b/>
          <w:bCs/>
        </w:rPr>
        <w:t xml:space="preserve">Tableau 27 : </w:t>
      </w:r>
      <w:r>
        <w:rPr>
          <w:i/>
          <w:iCs/>
        </w:rPr>
        <w:t xml:space="preserve">Répartition des formateurs selon l’accompagnement et la régulation des activités des EPE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J’accompagne et je régule les activités des EPE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De même, 80 % des formateurs déclarent accompagner et réguler les activités des EPE (un tout à fait d’accord, trois plutôt d’accord), contre 20 %. Or, un guidage suppose une activité à guider : si, comme le reconnaissent 60 % d’entre eux, les formateurs proposent peu d’activités cartographiques, l’accompagnement déclaré porte vraisemblablement sur l’ensemble de la séance plutôt que sur l’exploitation de la carte elle-même.</w:t>
      </w:r>
    </w:p>
    <w:p>
      <w:pPr>
        <w:pStyle w:val="LegendeTableau"/>
        <w:keepNext/>
      </w:pPr>
      <w:r>
        <w:rPr>
          <w:b/>
          <w:bCs/>
        </w:rPr>
        <w:t xml:space="preserve">Tableau 28 : </w:t>
      </w:r>
      <w:r>
        <w:rPr>
          <w:i/>
          <w:iCs/>
        </w:rPr>
        <w:t xml:space="preserve">Répartition des formateurs selon la fréquence d’utilisation d’une carte au cours des leçons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 d’utilisation d’une carte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À chaque séance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La plupart des séances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80,00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Occasionnellement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Rarement ou jamais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Interrogés sur la fréquence d’utilisation d’une carte, quatre formateurs (80 %) déclarent en utiliser une dans la plupart des séances et un (20 %) occasionnellement ; aucun ne l’utilise à chaque séance, ni rarement.</w:t>
      </w:r>
    </w:p>
    <w:p>
      <w:pPr>
        <w:pStyle w:val="LegendeFigure"/>
        <w:keepNext/>
      </w:pPr>
      <w:r>
        <w:rPr>
          <w:b/>
          <w:bCs/>
        </w:rPr>
        <w:t xml:space="preserve">Figure 5 : </w:t>
      </w:r>
      <w:r>
        <w:rPr>
          <w:i/>
          <w:iCs/>
        </w:rPr>
        <w:t xml:space="preserve">Pratiques d’exploitation des cartes déclarées par les formateurs (n = 5)</w:t>
      </w:r>
    </w:p>
    <w:p>
      <w:pPr>
        <w:keepNext/>
        <w:spacing w:after="60" w:before="60" w:line="240" w:lineRule="auto"/>
        <w:jc w:val="center"/>
      </w:pPr>
      <w:r>
        <w:drawing>
          <wp:inline distT="0" distB="0" distL="0" distR="0">
            <wp:extent cx="5581650" cy="2771775"/>
            <wp:effectExtent t="0" r="0" b="0" l="0"/>
            <wp:docPr id="1" name="form_pratiques.png" descr="form_pratiques.png" title="form_pratiq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771775"/>
                    </a:xfrm>
                    <a:prstGeom prst="rect">
                      <a:avLst/>
                    </a:prstGeom>
                  </pic:spPr>
                </pic:pic>
              </a:graphicData>
            </a:graphic>
          </wp:inline>
        </w:drawing>
      </w:r>
    </w:p>
    <w:p>
      <w:pPr>
        <w:pStyle w:val="Source"/>
      </w:pPr>
      <w:r>
        <w:t xml:space="preserve">Source : Enquête de terrain, questionnaire formateurs (2026).</w:t>
      </w:r>
    </w:p>
    <w:p>
      <w:pPr>
        <w:pStyle w:val="Corps"/>
      </w:pPr>
      <w:r>
        <w:t xml:space="preserve">Les déclarations des formateurs (figure 5) sont nettement plus favorables que celles des EPE, avec un taux d’accord moyen de 60 % sur les cinq énoncés. Elles sont toutefois contrastées : les énoncés portant sur l’usage effectif de la carte comme support d’activités (fréquence : 40 % ; activités de lecture et d’interprétation : 40 %) sont moins bien notés que ceux qui portent sur la posture générale du formateur (participation et guidage : 80 %). Par ailleurs, 80 % des formateurs disent utiliser une carte « dans la plupart des séances », mais seulement 40 % l’utiliser « fréquemment » : cette apparente contradiction suggère que la carte est souvent présente, sans être pour autant exploitée.</w:t>
      </w:r>
    </w:p>
    <w:p>
      <w:pPr>
        <w:pStyle w:val="Heading3"/>
      </w:pPr>
      <w:r>
        <w:t xml:space="preserve">4.2.3. Conditions matérielles et contraintes</w:t>
      </w:r>
    </w:p>
    <w:p>
      <w:pPr>
        <w:pStyle w:val="LegendeTableau"/>
        <w:keepNext/>
      </w:pPr>
      <w:r>
        <w:rPr>
          <w:b/>
          <w:bCs/>
        </w:rPr>
        <w:t xml:space="preserve">Tableau 29 : </w:t>
      </w:r>
      <w:r>
        <w:rPr>
          <w:i/>
          <w:iCs/>
        </w:rPr>
        <w:t xml:space="preserve">Répartition des formateurs selon la disponibilité de supports cartographiques en quantité suffisante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Je dispose de supports en quantité suffisante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Aucun formateur ne dispose de supports cartographiques en quantité suffisante : trois (60 %) ne sont pas du tout d’accord et deux (40 %) plutôt pas d’accord, soit 100 % de désaccord. Ce constat unanime, partagé par la totalité des EPE, fait de l’insuffisance quantitative des supports la contrainte matérielle la mieux établie de l’étude.</w:t>
      </w:r>
    </w:p>
    <w:p>
      <w:pPr>
        <w:pStyle w:val="LegendeTableau"/>
        <w:keepNext/>
      </w:pPr>
      <w:r>
        <w:rPr>
          <w:b/>
          <w:bCs/>
        </w:rPr>
        <w:t xml:space="preserve">Tableau 30 : </w:t>
      </w:r>
      <w:r>
        <w:rPr>
          <w:i/>
          <w:iCs/>
        </w:rPr>
        <w:t xml:space="preserve">Répartition des formateurs selon la variété des supports cartographiques dont ils disposent</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supports dont je dispose sont variés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Quatre formateurs sur cinq (80 %) jugent les supports dont ils disposent peu variés ; un seul (20 %) les estime variés.</w:t>
      </w:r>
    </w:p>
    <w:p>
      <w:pPr>
        <w:pStyle w:val="LegendeTableau"/>
        <w:keepNext/>
      </w:pPr>
      <w:r>
        <w:rPr>
          <w:b/>
          <w:bCs/>
        </w:rPr>
        <w:t xml:space="preserve">Tableau 31 : </w:t>
      </w:r>
      <w:r>
        <w:rPr>
          <w:i/>
          <w:iCs/>
        </w:rPr>
        <w:t xml:space="preserve">Répartition des formateurs selon l’accessibilité et l’état des supports cartographiques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supports dont je dispose sont accessibles et en bon état</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De même, 80 % des formateurs estiment que les supports ne sont ni accessibles ni en bon état, contre 20 %.</w:t>
      </w:r>
    </w:p>
    <w:p>
      <w:pPr>
        <w:pStyle w:val="LegendeTableau"/>
        <w:keepNext/>
      </w:pPr>
      <w:r>
        <w:rPr>
          <w:b/>
          <w:bCs/>
        </w:rPr>
        <w:t xml:space="preserve">Tableau 32 : </w:t>
      </w:r>
      <w:r>
        <w:rPr>
          <w:i/>
          <w:iCs/>
        </w:rPr>
        <w:t xml:space="preserve">Avis des formateurs sur l’adéquation des supports disponibles aux contenus enseignés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Les supports dont je dispose sont adaptés aux contenus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60,00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L’adéquation des supports aux contenus est jugée insuffisante par trois formateurs (60 %), deux (40 %) la jugeant satisfaisante. Les cartes disponibles, souvent générales (cartes administratives ou physiques d’ensemble), ne permettent pas toujours de traiter les objectifs précis des leçons, comme la distinction des domaines climatiques ou l’organisation des bassins versants.</w:t>
      </w:r>
    </w:p>
    <w:p>
      <w:pPr>
        <w:pStyle w:val="LegendeFigure"/>
        <w:keepNext/>
      </w:pPr>
      <w:r>
        <w:rPr>
          <w:b/>
          <w:bCs/>
        </w:rPr>
        <w:t xml:space="preserve">Figure 6 : </w:t>
      </w:r>
      <w:r>
        <w:rPr>
          <w:i/>
          <w:iCs/>
        </w:rPr>
        <w:t xml:space="preserve">Conditions matérielles déclarées par les formateurs (n = 5)</w:t>
      </w:r>
    </w:p>
    <w:p>
      <w:pPr>
        <w:keepNext/>
        <w:spacing w:after="60" w:before="60" w:line="240" w:lineRule="auto"/>
        <w:jc w:val="center"/>
      </w:pPr>
      <w:r>
        <w:drawing>
          <wp:inline distT="0" distB="0" distL="0" distR="0">
            <wp:extent cx="5581650" cy="2600325"/>
            <wp:effectExtent t="0" r="0" b="0" l="0"/>
            <wp:docPr id="1" name="form_materiel.png" descr="form_materiel.png" title="form_materi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600325"/>
                    </a:xfrm>
                    <a:prstGeom prst="rect">
                      <a:avLst/>
                    </a:prstGeom>
                  </pic:spPr>
                </pic:pic>
              </a:graphicData>
            </a:graphic>
          </wp:inline>
        </w:drawing>
      </w:r>
    </w:p>
    <w:p>
      <w:pPr>
        <w:pStyle w:val="Source"/>
      </w:pPr>
      <w:r>
        <w:t xml:space="preserve">Source : Enquête de terrain, questionnaire formateurs (2026).</w:t>
      </w:r>
    </w:p>
    <w:p>
      <w:pPr>
        <w:pStyle w:val="Corps"/>
      </w:pPr>
      <w:r>
        <w:t xml:space="preserve">Sur les conditions matérielles, les formateurs rejoignent largement les EPE (figure 6) : le taux d’accord moyen n’est que de 20 %, la quantité étant unanimement jugée insuffisante. Les formateurs se montrent même plus sévères que les EPE sur l’accessibilité et l’état des supports (80 % de désaccord contre 48,31 %), ce qui s’explique par le fait qu’ils sont chargés de les rechercher, de les transporter et de les installer.</w:t>
      </w:r>
    </w:p>
    <w:p>
      <w:pPr>
        <w:pStyle w:val="Heading3"/>
      </w:pPr>
      <w:r>
        <w:t xml:space="preserve">4.2.4. Effets perçus sur les apprentissages</w:t>
      </w:r>
    </w:p>
    <w:p>
      <w:pPr>
        <w:pStyle w:val="LegendeTableau"/>
        <w:keepNext/>
      </w:pPr>
      <w:r>
        <w:rPr>
          <w:b/>
          <w:bCs/>
        </w:rPr>
        <w:t xml:space="preserve">Tableau 33 : </w:t>
      </w:r>
      <w:r>
        <w:rPr>
          <w:i/>
          <w:iCs/>
        </w:rPr>
        <w:t xml:space="preserve">Avis des formateurs sur la contribution de l’exploitation des cartes à la concrétisation des phénomènes naturels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L’exploitation des cartes facilite la concrétisation des phénomènes naturels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LegendeTableau"/>
        <w:keepNext/>
      </w:pPr>
      <w:r>
        <w:rPr>
          <w:b/>
          <w:bCs/>
        </w:rPr>
        <w:t xml:space="preserve">Tableau 34 : </w:t>
      </w:r>
      <w:r>
        <w:rPr>
          <w:i/>
          <w:iCs/>
        </w:rPr>
        <w:t xml:space="preserve">Avis des formateurs sur la contribution de l’exploitation des cartes à la compréhension des phénomènes naturels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L’exploitation des cartes facilite la compréhension des phénomènes naturels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Plutôt pas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Pas du tout d'accord</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100,00</w:t>
            </w:r>
          </w:p>
        </w:tc>
      </w:tr>
    </w:tbl>
    <w:p>
      <w:pPr>
        <w:pStyle w:val="Source"/>
      </w:pPr>
      <w:r>
        <w:t xml:space="preserve">Source : Enquête de terrain, questionnaire formateurs (2026).</w:t>
      </w:r>
    </w:p>
    <w:p>
      <w:pPr>
        <w:pStyle w:val="Corps"/>
      </w:pPr>
      <w:r>
        <w:t xml:space="preserve">Les cinq formateurs (100 %) sont tout à fait d’accord pour affirmer que l’exploitation des cartes facilite à la fois la concrétisation et la compréhension des phénomènes naturels enseignés. Cette unanimité montre que la faible exploitation constatée ne relève pas d’un doute sur l’intérêt pédagogique de la carte : les formateurs en reconnaissent pleinement la valeur.</w:t>
      </w:r>
    </w:p>
    <w:p>
      <w:pPr>
        <w:pStyle w:val="LegendeFigure"/>
        <w:keepNext/>
      </w:pPr>
      <w:r>
        <w:rPr>
          <w:b/>
          <w:bCs/>
        </w:rPr>
        <w:t xml:space="preserve">Figure 7 : </w:t>
      </w:r>
      <w:r>
        <w:rPr>
          <w:i/>
          <w:iCs/>
        </w:rPr>
        <w:t xml:space="preserve">Taux d’accord des EPE et des formateurs sur les pratiques d’exploitation des cartes</w:t>
      </w:r>
    </w:p>
    <w:p>
      <w:pPr>
        <w:keepNext/>
        <w:spacing w:after="60" w:before="60" w:line="240" w:lineRule="auto"/>
        <w:jc w:val="center"/>
      </w:pPr>
      <w:r>
        <w:drawing>
          <wp:inline distT="0" distB="0" distL="0" distR="0">
            <wp:extent cx="5400675" cy="2667000"/>
            <wp:effectExtent t="0" r="0" b="0" l="0"/>
            <wp:docPr id="1" name="comparaison_accord.png" descr="comparaison_accord.png" title="comparaison_acc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667000"/>
                    </a:xfrm>
                    <a:prstGeom prst="rect">
                      <a:avLst/>
                    </a:prstGeom>
                  </pic:spPr>
                </pic:pic>
              </a:graphicData>
            </a:graphic>
          </wp:inline>
        </w:drawing>
      </w:r>
    </w:p>
    <w:p>
      <w:pPr>
        <w:pStyle w:val="Source"/>
      </w:pPr>
      <w:r>
        <w:t xml:space="preserve">Source : Enquête de terrain (2026).</w:t>
      </w:r>
    </w:p>
    <w:p>
      <w:pPr>
        <w:pStyle w:val="Corps"/>
      </w:pPr>
      <w:r>
        <w:t xml:space="preserve">La figure 7 met en évidence l’écart entre les deux catégories de répondants sur les pratiques d’exploitation : alors que les taux d’accord des EPE ne dépassent jamais 9 %, ceux des formateurs varient de 40 % à 80 %. Cet écart, qui porte sur les pratiques mais non sur les conditions matérielles, appelle une vérification par l’observation directe.</w:t>
      </w:r>
    </w:p>
    <w:p>
      <w:pPr>
        <w:pStyle w:val="Heading3"/>
      </w:pPr>
      <w:r>
        <w:t xml:space="preserve">4.2.5. Confrontation des déclarations des EPE et des formateurs</w:t>
      </w:r>
    </w:p>
    <w:p>
      <w:pPr>
        <w:pStyle w:val="Corps"/>
      </w:pPr>
      <w:r>
        <w:t xml:space="preserve">Les deux questionnaires comportant des énoncés parallèles, il est possible de comparer terme à terme les taux d’accord des deux catégories de répondants (tableau 35).</w:t>
      </w:r>
    </w:p>
    <w:p>
      <w:pPr>
        <w:pStyle w:val="LegendeTableau"/>
        <w:keepNext/>
      </w:pPr>
      <w:r>
        <w:rPr>
          <w:b/>
          <w:bCs/>
        </w:rPr>
        <w:t xml:space="preserve">Tableau 35 : </w:t>
      </w:r>
      <w:r>
        <w:rPr>
          <w:i/>
          <w:iCs/>
        </w:rPr>
        <w:t xml:space="preserve">Comparaison des taux d’accord des EPE et des formateurs par indicateur</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1633"/>
        <w:gridCol w:w="1633"/>
        <w:gridCol w:w="2176"/>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EPE (%) (n = 89)</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Formateurs (%) (n = 5)</w:t>
            </w:r>
          </w:p>
        </w:tc>
        <w:tc>
          <w:tcPr>
            <w:tcW w:type="dxa" w:w="217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Écart (points)</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b/>
                <w:bCs/>
                <w:sz w:val="20"/>
                <w:szCs w:val="20"/>
              </w:rPr>
              <w:t xml:space="preserve">Pratiques d’exploitation (VI2)</w:t>
            </w:r>
          </w:p>
        </w:tc>
        <w:tc>
          <w:tcPr>
            <w:tcW w:type="dxa" w:w="1633"/>
            <w:tcMar>
              <w:top w:type="dxa" w:w="40"/>
              <w:left w:type="dxa" w:w="90"/>
              <w:bottom w:type="dxa" w:w="40"/>
              <w:right w:type="dxa" w:w="90"/>
            </w:tcMar>
            <w:vAlign w:val="center"/>
          </w:tcPr>
          <w:p>
            <w:pPr>
              <w:spacing w:after="30" w:before="30" w:line="240" w:lineRule="auto"/>
              <w:jc w:val="left"/>
            </w:pPr>
          </w:p>
        </w:tc>
        <w:tc>
          <w:tcPr>
            <w:tcW w:type="dxa" w:w="1633"/>
            <w:tcMar>
              <w:top w:type="dxa" w:w="40"/>
              <w:left w:type="dxa" w:w="90"/>
              <w:bottom w:type="dxa" w:w="40"/>
              <w:right w:type="dxa" w:w="90"/>
            </w:tcMar>
            <w:vAlign w:val="center"/>
          </w:tcPr>
          <w:p>
            <w:pPr>
              <w:spacing w:after="30" w:before="30" w:line="240" w:lineRule="auto"/>
              <w:jc w:val="left"/>
            </w:pPr>
          </w:p>
        </w:tc>
        <w:tc>
          <w:tcPr>
            <w:tcW w:type="dxa" w:w="2176"/>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Intégration de la carte aux étapes de la séance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6,74</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60,00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+ 53,26</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Utilisation fréquente des cartes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0,00</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+ 40,00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Activités de lecture, de localisation et d’interprétation</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4,49</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+ 35,51</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Sollicitation de la participation des EPE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8,99</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80,00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+ 71,01</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Accompagnement et guidage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5,62</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80,00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+ 74,38</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b/>
                <w:bCs/>
                <w:sz w:val="20"/>
                <w:szCs w:val="20"/>
              </w:rPr>
              <w:t xml:space="preserve">Conditions matérielles (VI1)</w:t>
            </w:r>
          </w:p>
        </w:tc>
        <w:tc>
          <w:tcPr>
            <w:tcW w:type="dxa" w:w="1633"/>
            <w:tcMar>
              <w:top w:type="dxa" w:w="40"/>
              <w:left w:type="dxa" w:w="90"/>
              <w:bottom w:type="dxa" w:w="40"/>
              <w:right w:type="dxa" w:w="90"/>
            </w:tcMar>
            <w:vAlign w:val="center"/>
          </w:tcPr>
          <w:p>
            <w:pPr>
              <w:spacing w:after="30" w:before="30" w:line="240" w:lineRule="auto"/>
              <w:jc w:val="left"/>
            </w:pPr>
          </w:p>
        </w:tc>
        <w:tc>
          <w:tcPr>
            <w:tcW w:type="dxa" w:w="1633"/>
            <w:tcMar>
              <w:top w:type="dxa" w:w="40"/>
              <w:left w:type="dxa" w:w="90"/>
              <w:bottom w:type="dxa" w:w="40"/>
              <w:right w:type="dxa" w:w="90"/>
            </w:tcMar>
            <w:vAlign w:val="center"/>
          </w:tcPr>
          <w:p>
            <w:pPr>
              <w:spacing w:after="30" w:before="30" w:line="240" w:lineRule="auto"/>
              <w:jc w:val="left"/>
            </w:pPr>
          </w:p>
        </w:tc>
        <w:tc>
          <w:tcPr>
            <w:tcW w:type="dxa" w:w="2176"/>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Quantité suffisante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0,00</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0,00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Variété des supports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7,87</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+ 12,13</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Accessibilité des supports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51,69</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31,69</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Adéquation aux contenus</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13,48</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40,00</w:t>
            </w:r>
          </w:p>
        </w:tc>
        <w:tc>
          <w:tcPr>
            <w:tcW w:type="dxa" w:w="2176"/>
            <w:tcMar>
              <w:top w:type="dxa" w:w="40"/>
              <w:left w:type="dxa" w:w="90"/>
              <w:bottom w:type="dxa" w:w="40"/>
              <w:right w:type="dxa" w:w="90"/>
            </w:tcMar>
            <w:vAlign w:val="center"/>
          </w:tcPr>
          <w:p>
            <w:pPr>
              <w:spacing w:after="30" w:before="30" w:line="240" w:lineRule="auto"/>
              <w:jc w:val="left"/>
            </w:pPr>
            <w:r>
              <w:rPr>
                <w:sz w:val="20"/>
                <w:szCs w:val="20"/>
              </w:rPr>
              <w:t xml:space="preserve">+ 26,52</w:t>
            </w:r>
          </w:p>
        </w:tc>
      </w:tr>
    </w:tbl>
    <w:p>
      <w:pPr>
        <w:pStyle w:val="Source"/>
      </w:pPr>
      <w:r>
        <w:t xml:space="preserve">Source : Enquête de terrain (2026). L’écart correspond au taux des formateurs diminué du taux des EPE.</w:t>
      </w:r>
    </w:p>
    <w:p>
      <w:pPr>
        <w:pStyle w:val="Corps"/>
      </w:pPr>
      <w:r>
        <w:t xml:space="preserve">Deux enseignements se dégagent de cette comparaison. D’une part, les écarts sont considérables sur les pratiques d’exploitation (de 35,51 à 74,38 points) et maximaux sur les dimensions qui relèvent de la posture du formateur (participation et guidage). D’autre part, les deux catégories de répondants convergent sur les conditions matérielles, avec un accord unanime sur l’insuffisance quantitative des supports ; la seule inversion concerne l’accessibilité, jugée plus favorablement par les EPE, qui voient les cartes affichées dans les salles, que par les formateurs, qui doivent les rechercher et les installer. La divergence porte donc sur l’appréciation des pratiques, et non sur le constat matériel : c’est précisément ce que l’observation directe permet de trancher.</w:t>
      </w:r>
    </w:p>
    <w:p>
      <w:pPr>
        <w:pStyle w:val="Heading2"/>
      </w:pPr>
      <w:r>
        <w:t xml:space="preserve">4.3. Présentation et analyse des résultats de l’observation directe</w:t>
      </w:r>
    </w:p>
    <w:p>
      <w:pPr>
        <w:pStyle w:val="Corps"/>
      </w:pPr>
      <w:r>
        <w:t xml:space="preserve">Trois séances de géographie d’une durée de 1 h 30 chacune, portant respectivement sur le climat, l’hydrographie et le relief, ont été observées à l’aide de la grille décrite au chapitre 3. Le tableau 36 en présente les fiches signalétiques.</w:t>
      </w:r>
    </w:p>
    <w:p>
      <w:pPr>
        <w:pStyle w:val="LegendeTableau"/>
        <w:keepNext/>
      </w:pPr>
      <w:r>
        <w:rPr>
          <w:b/>
          <w:bCs/>
        </w:rPr>
        <w:t xml:space="preserve">Tableau 36 : </w:t>
      </w:r>
      <w:r>
        <w:rPr>
          <w:i/>
          <w:iCs/>
        </w:rPr>
        <w:t xml:space="preserve">Fiches signalétiques des séances observées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633"/>
        <w:gridCol w:w="1995"/>
        <w:gridCol w:w="1814"/>
        <w:gridCol w:w="1814"/>
        <w:gridCol w:w="1814"/>
      </w:tblGrid>
      <w:tr>
        <w:trPr>
          <w:cantSplit/>
          <w:tblHeader/>
        </w:trPr>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Séance</w:t>
            </w:r>
          </w:p>
        </w:tc>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Formateur (code)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S1</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Climat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D1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50 EPE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 h 30</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S2</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Hydrographie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non renseigné</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51 EPE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 h 30</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S3</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Relief</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D2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45 EPE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 h 30</w:t>
            </w:r>
          </w:p>
        </w:tc>
      </w:tr>
    </w:tbl>
    <w:p>
      <w:pPr>
        <w:pStyle w:val="Source"/>
      </w:pPr>
      <w:r>
        <w:t xml:space="preserve">Source : Observation directe (2026).</w:t>
      </w:r>
    </w:p>
    <w:p>
      <w:pPr>
        <w:pStyle w:val="Corps"/>
      </w:pPr>
      <w:r>
        <w:t xml:space="preserve">Le tableau 37 présente les scores obtenus pour chacun des dix-huit éléments de la grille (0 : non observé ; 1 : faiblement ; 2 : moyennement ; 3 : fortement observé).</w:t>
      </w:r>
    </w:p>
    <w:p>
      <w:pPr>
        <w:pStyle w:val="LegendeTableau"/>
        <w:keepNext/>
      </w:pPr>
      <w:r>
        <w:rPr>
          <w:b/>
          <w:bCs/>
        </w:rPr>
        <w:t xml:space="preserve">Tableau 37 : </w:t>
      </w:r>
      <w:r>
        <w:rPr>
          <w:i/>
          <w:iCs/>
        </w:rPr>
        <w:t xml:space="preserve">Scores obtenus par élément observé dans les trois séances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261"/>
        <w:gridCol w:w="1270"/>
        <w:gridCol w:w="1270"/>
        <w:gridCol w:w="1269"/>
      </w:tblGrid>
      <w:tr>
        <w:trPr>
          <w:cantSplit/>
          <w:tblHeader/>
        </w:trPr>
        <w:tc>
          <w:tcPr>
            <w:tcW w:type="dxa" w:w="526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Élément observé</w:t>
            </w:r>
          </w:p>
        </w:tc>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S1 Climat</w:t>
            </w:r>
          </w:p>
        </w:tc>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S2 Hydrographie</w:t>
            </w:r>
          </w:p>
        </w:tc>
        <w:tc>
          <w:tcPr>
            <w:tcW w:type="dxa" w:w="126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S3 Relief</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b/>
                <w:bCs/>
                <w:sz w:val="20"/>
                <w:szCs w:val="20"/>
              </w:rPr>
              <w:t xml:space="preserve">Rubrique 1 – Présence et utilisation du support</w:t>
            </w:r>
          </w:p>
        </w:tc>
        <w:tc>
          <w:tcPr>
            <w:tcW w:type="dxa" w:w="1270"/>
            <w:tcMar>
              <w:top w:type="dxa" w:w="40"/>
              <w:left w:type="dxa" w:w="90"/>
              <w:bottom w:type="dxa" w:w="40"/>
              <w:right w:type="dxa" w:w="90"/>
            </w:tcMar>
            <w:vAlign w:val="center"/>
          </w:tcPr>
          <w:p>
            <w:pPr>
              <w:spacing w:after="30" w:before="30" w:line="240" w:lineRule="auto"/>
              <w:jc w:val="left"/>
            </w:pPr>
          </w:p>
        </w:tc>
        <w:tc>
          <w:tcPr>
            <w:tcW w:type="dxa" w:w="1270"/>
            <w:tcMar>
              <w:top w:type="dxa" w:w="40"/>
              <w:left w:type="dxa" w:w="90"/>
              <w:bottom w:type="dxa" w:w="40"/>
              <w:right w:type="dxa" w:w="90"/>
            </w:tcMar>
            <w:vAlign w:val="center"/>
          </w:tcPr>
          <w:p>
            <w:pPr>
              <w:spacing w:after="30" w:before="30" w:line="240" w:lineRule="auto"/>
              <w:jc w:val="left"/>
            </w:pPr>
          </w:p>
        </w:tc>
        <w:tc>
          <w:tcPr>
            <w:tcW w:type="dxa" w:w="126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Une carte est disponible dans la salle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2</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effectivement utilisée pendant la séance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2</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adaptée au contenu enseigné</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2</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visible et accessible à l’ensemble des EPE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i/>
                <w:iCs/>
                <w:sz w:val="20"/>
                <w:szCs w:val="20"/>
              </w:rPr>
              <w:t xml:space="preserve">Sous-total rubrique 1 (/12)</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5</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6</w:t>
            </w:r>
          </w:p>
        </w:tc>
        <w:tc>
          <w:tcPr>
            <w:tcW w:type="dxa" w:w="1269"/>
            <w:tcMar>
              <w:top w:type="dxa" w:w="40"/>
              <w:left w:type="dxa" w:w="90"/>
              <w:bottom w:type="dxa" w:w="40"/>
              <w:right w:type="dxa" w:w="90"/>
            </w:tcMar>
            <w:vAlign w:val="center"/>
          </w:tcPr>
          <w:p>
            <w:pPr>
              <w:spacing w:after="30" w:before="30" w:line="240" w:lineRule="auto"/>
              <w:jc w:val="left"/>
            </w:pPr>
            <w:r>
              <w:rPr>
                <w:i/>
                <w:iCs/>
                <w:sz w:val="20"/>
                <w:szCs w:val="20"/>
              </w:rPr>
              <w:t xml:space="preserve">7</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b/>
                <w:bCs/>
                <w:sz w:val="20"/>
                <w:szCs w:val="20"/>
              </w:rPr>
              <w:t xml:space="preserve">Rubrique 2 – Modalités d’exploitation</w:t>
            </w:r>
          </w:p>
        </w:tc>
        <w:tc>
          <w:tcPr>
            <w:tcW w:type="dxa" w:w="1270"/>
            <w:tcMar>
              <w:top w:type="dxa" w:w="40"/>
              <w:left w:type="dxa" w:w="90"/>
              <w:bottom w:type="dxa" w:w="40"/>
              <w:right w:type="dxa" w:w="90"/>
            </w:tcMar>
            <w:vAlign w:val="center"/>
          </w:tcPr>
          <w:p>
            <w:pPr>
              <w:spacing w:after="30" w:before="30" w:line="240" w:lineRule="auto"/>
              <w:jc w:val="left"/>
            </w:pPr>
          </w:p>
        </w:tc>
        <w:tc>
          <w:tcPr>
            <w:tcW w:type="dxa" w:w="1270"/>
            <w:tcMar>
              <w:top w:type="dxa" w:w="40"/>
              <w:left w:type="dxa" w:w="90"/>
              <w:bottom w:type="dxa" w:w="40"/>
              <w:right w:type="dxa" w:w="90"/>
            </w:tcMar>
            <w:vAlign w:val="center"/>
          </w:tcPr>
          <w:p>
            <w:pPr>
              <w:spacing w:after="30" w:before="30" w:line="240" w:lineRule="auto"/>
              <w:jc w:val="left"/>
            </w:pPr>
          </w:p>
        </w:tc>
        <w:tc>
          <w:tcPr>
            <w:tcW w:type="dxa" w:w="126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phénomènes étudiés sont localisés sur la carte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informations cartographiques sont lues et commentées</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décrivent les éléments représentés</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interprètent les informations cartographiques</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informations sont mises en relation avec le contenu du cours</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i/>
                <w:iCs/>
                <w:sz w:val="20"/>
                <w:szCs w:val="20"/>
              </w:rPr>
              <w:t xml:space="preserve">Sous-total rubrique 2 (/15)</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4</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4</w:t>
            </w:r>
          </w:p>
        </w:tc>
        <w:tc>
          <w:tcPr>
            <w:tcW w:type="dxa" w:w="1269"/>
            <w:tcMar>
              <w:top w:type="dxa" w:w="40"/>
              <w:left w:type="dxa" w:w="90"/>
              <w:bottom w:type="dxa" w:w="40"/>
              <w:right w:type="dxa" w:w="90"/>
            </w:tcMar>
            <w:vAlign w:val="center"/>
          </w:tcPr>
          <w:p>
            <w:pPr>
              <w:spacing w:after="30" w:before="30" w:line="240" w:lineRule="auto"/>
              <w:jc w:val="left"/>
            </w:pPr>
            <w:r>
              <w:rPr>
                <w:i/>
                <w:iCs/>
                <w:sz w:val="20"/>
                <w:szCs w:val="20"/>
              </w:rPr>
              <w:t xml:space="preserve">4</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b/>
                <w:bCs/>
                <w:sz w:val="20"/>
                <w:szCs w:val="20"/>
              </w:rPr>
              <w:t xml:space="preserve">Rubrique 3 – Participation des EPE</w:t>
            </w:r>
          </w:p>
        </w:tc>
        <w:tc>
          <w:tcPr>
            <w:tcW w:type="dxa" w:w="1270"/>
            <w:tcMar>
              <w:top w:type="dxa" w:w="40"/>
              <w:left w:type="dxa" w:w="90"/>
              <w:bottom w:type="dxa" w:w="40"/>
              <w:right w:type="dxa" w:w="90"/>
            </w:tcMar>
            <w:vAlign w:val="center"/>
          </w:tcPr>
          <w:p>
            <w:pPr>
              <w:spacing w:after="30" w:before="30" w:line="240" w:lineRule="auto"/>
              <w:jc w:val="left"/>
            </w:pPr>
          </w:p>
        </w:tc>
        <w:tc>
          <w:tcPr>
            <w:tcW w:type="dxa" w:w="1270"/>
            <w:tcMar>
              <w:top w:type="dxa" w:w="40"/>
              <w:left w:type="dxa" w:w="90"/>
              <w:bottom w:type="dxa" w:w="40"/>
              <w:right w:type="dxa" w:w="90"/>
            </w:tcMar>
            <w:vAlign w:val="center"/>
          </w:tcPr>
          <w:p>
            <w:pPr>
              <w:spacing w:after="30" w:before="30" w:line="240" w:lineRule="auto"/>
              <w:jc w:val="left"/>
            </w:pPr>
          </w:p>
        </w:tc>
        <w:tc>
          <w:tcPr>
            <w:tcW w:type="dxa" w:w="126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observent attentivement la carte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recherchent des informations sur la carte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répondent aux consignes du formateur</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manipulent ou exploitent directement le support</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Les EPE réalisent une activité cartographique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i/>
                <w:iCs/>
                <w:sz w:val="20"/>
                <w:szCs w:val="20"/>
              </w:rPr>
              <w:t xml:space="preserve">Sous-total rubrique 3 (/15)</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3</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3</w:t>
            </w:r>
          </w:p>
        </w:tc>
        <w:tc>
          <w:tcPr>
            <w:tcW w:type="dxa" w:w="1269"/>
            <w:tcMar>
              <w:top w:type="dxa" w:w="40"/>
              <w:left w:type="dxa" w:w="90"/>
              <w:bottom w:type="dxa" w:w="40"/>
              <w:right w:type="dxa" w:w="90"/>
            </w:tcMar>
            <w:vAlign w:val="center"/>
          </w:tcPr>
          <w:p>
            <w:pPr>
              <w:spacing w:after="30" w:before="30" w:line="240" w:lineRule="auto"/>
              <w:jc w:val="left"/>
            </w:pPr>
            <w:r>
              <w:rPr>
                <w:i/>
                <w:iCs/>
                <w:sz w:val="20"/>
                <w:szCs w:val="20"/>
              </w:rPr>
              <w:t xml:space="preserve">2</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b/>
                <w:bCs/>
                <w:sz w:val="20"/>
                <w:szCs w:val="20"/>
              </w:rPr>
              <w:t xml:space="preserve">Rubrique 4 – Intégration dans la séance</w:t>
            </w:r>
          </w:p>
        </w:tc>
        <w:tc>
          <w:tcPr>
            <w:tcW w:type="dxa" w:w="1270"/>
            <w:tcMar>
              <w:top w:type="dxa" w:w="40"/>
              <w:left w:type="dxa" w:w="90"/>
              <w:bottom w:type="dxa" w:w="40"/>
              <w:right w:type="dxa" w:w="90"/>
            </w:tcMar>
            <w:vAlign w:val="center"/>
          </w:tcPr>
          <w:p>
            <w:pPr>
              <w:spacing w:after="30" w:before="30" w:line="240" w:lineRule="auto"/>
              <w:jc w:val="left"/>
            </w:pPr>
          </w:p>
        </w:tc>
        <w:tc>
          <w:tcPr>
            <w:tcW w:type="dxa" w:w="1270"/>
            <w:tcMar>
              <w:top w:type="dxa" w:w="40"/>
              <w:left w:type="dxa" w:w="90"/>
              <w:bottom w:type="dxa" w:w="40"/>
              <w:right w:type="dxa" w:w="90"/>
            </w:tcMar>
            <w:vAlign w:val="center"/>
          </w:tcPr>
          <w:p>
            <w:pPr>
              <w:spacing w:after="30" w:before="30" w:line="240" w:lineRule="auto"/>
              <w:jc w:val="left"/>
            </w:pPr>
          </w:p>
        </w:tc>
        <w:tc>
          <w:tcPr>
            <w:tcW w:type="dxa" w:w="126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utilisée au début de la séance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utilisée pendant les activités d’apprentissage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1</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utilisée lors de la synthèse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carte est utilisée pour vérifier les acquis</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0</w:t>
            </w:r>
          </w:p>
        </w:tc>
      </w:tr>
      <w:tr>
        <w:trPr>
          <w:cantSplit/>
          <w:tblHeader w:val="false"/>
        </w:trPr>
        <w:tc>
          <w:tcPr>
            <w:tcW w:type="dxa" w:w="5261"/>
            <w:tcMar>
              <w:top w:type="dxa" w:w="40"/>
              <w:left w:type="dxa" w:w="90"/>
              <w:bottom w:type="dxa" w:w="40"/>
              <w:right w:type="dxa" w:w="90"/>
            </w:tcMar>
            <w:vAlign w:val="center"/>
          </w:tcPr>
          <w:p>
            <w:pPr>
              <w:spacing w:after="30" w:before="30" w:line="240" w:lineRule="auto"/>
              <w:jc w:val="left"/>
            </w:pPr>
            <w:r>
              <w:rPr>
                <w:i/>
                <w:iCs/>
                <w:sz w:val="20"/>
                <w:szCs w:val="20"/>
              </w:rPr>
              <w:t xml:space="preserve">Sous-total rubrique 4 (/12)</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1</w:t>
            </w:r>
          </w:p>
        </w:tc>
        <w:tc>
          <w:tcPr>
            <w:tcW w:type="dxa" w:w="1270"/>
            <w:tcMar>
              <w:top w:type="dxa" w:w="40"/>
              <w:left w:type="dxa" w:w="90"/>
              <w:bottom w:type="dxa" w:w="40"/>
              <w:right w:type="dxa" w:w="90"/>
            </w:tcMar>
            <w:vAlign w:val="center"/>
          </w:tcPr>
          <w:p>
            <w:pPr>
              <w:spacing w:after="30" w:before="30" w:line="240" w:lineRule="auto"/>
              <w:jc w:val="left"/>
            </w:pPr>
            <w:r>
              <w:rPr>
                <w:i/>
                <w:iCs/>
                <w:sz w:val="20"/>
                <w:szCs w:val="20"/>
              </w:rPr>
              <w:t xml:space="preserve">1</w:t>
            </w:r>
          </w:p>
        </w:tc>
        <w:tc>
          <w:tcPr>
            <w:tcW w:type="dxa" w:w="1269"/>
            <w:tcMar>
              <w:top w:type="dxa" w:w="40"/>
              <w:left w:type="dxa" w:w="90"/>
              <w:bottom w:type="dxa" w:w="40"/>
              <w:right w:type="dxa" w:w="90"/>
            </w:tcMar>
            <w:vAlign w:val="center"/>
          </w:tcPr>
          <w:p>
            <w:pPr>
              <w:spacing w:after="30" w:before="30" w:line="240" w:lineRule="auto"/>
              <w:jc w:val="left"/>
            </w:pPr>
            <w:r>
              <w:rPr>
                <w:i/>
                <w:iCs/>
                <w:sz w:val="20"/>
                <w:szCs w:val="20"/>
              </w:rPr>
              <w:t xml:space="preserve">1</w:t>
            </w:r>
          </w:p>
        </w:tc>
      </w:tr>
    </w:tbl>
    <w:p>
      <w:pPr>
        <w:pStyle w:val="Source"/>
      </w:pPr>
      <w:r>
        <w:t xml:space="preserve">Source : Observation directe (2026).</w:t>
      </w:r>
    </w:p>
    <w:p>
      <w:pPr>
        <w:pStyle w:val="Corps"/>
      </w:pPr>
      <w:r>
        <w:t xml:space="preserve">Dans la séance sur le climat (S1), la carte est peu mobilisée : lorsqu’elle intervient, elle sert principalement de support d’illustration, sans lecture approfondie, interprétation ni manipulation par les EPE. Dans la séance sur l’hydrographie (S2), la carte est disponible et brièvement mobilisée pour situer certains cours d’eau, mais les EPE ne sont engagés ni dans la recherche, ni dans l’interprétation des informations. Dans la séance sur le relief (S3), la carte est davantage présente et utilisée, mais son exploitation demeure ponctuelle : elle sert à illustrer ou à localiser les formes de relief, sans véritable activité d’observation, d’analyse ou de production cartographique par les EPE.</w:t>
      </w:r>
    </w:p>
    <w:p>
      <w:pPr>
        <w:pStyle w:val="LegendeTableau"/>
        <w:keepNext/>
      </w:pPr>
      <w:r>
        <w:rPr>
          <w:b/>
          <w:bCs/>
        </w:rPr>
        <w:t xml:space="preserve">Tableau 38 : </w:t>
      </w:r>
      <w:r>
        <w:rPr>
          <w:i/>
          <w:iCs/>
        </w:rPr>
        <w:t xml:space="preserve">Tableau récapitulatif des scores des trois séances observées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1814"/>
        <w:gridCol w:w="998"/>
        <w:gridCol w:w="998"/>
        <w:gridCol w:w="998"/>
        <w:gridCol w:w="998"/>
        <w:gridCol w:w="1088"/>
        <w:gridCol w:w="1088"/>
      </w:tblGrid>
      <w:tr>
        <w:trPr>
          <w:cantSplit/>
          <w:tblHeader/>
        </w:trPr>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Séance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R1 (/12)</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R2 (/15)</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R3 (/15)</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R4 (/12)</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Total (/54)</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Appréciation</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S1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Climat</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Quasi absente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S2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Hydrographie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Faiblement intégrée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S3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Relief</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Faiblement intégrée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b/>
                <w:bCs/>
                <w:sz w:val="20"/>
                <w:szCs w:val="20"/>
              </w:rPr>
              <w:t xml:space="preserve">Moyenne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6,00</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4,00</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2,67</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1,00</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13,67</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Faiblement intégrée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b/>
                <w:bCs/>
                <w:sz w:val="20"/>
                <w:szCs w:val="20"/>
              </w:rPr>
              <w:t xml:space="preserve">% du maximum</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50,00</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26,67</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17,78</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8,33</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25,31</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pStyle w:val="Source"/>
      </w:pPr>
      <w:r>
        <w:t xml:space="preserve">Source : Observation directe (2026).</w:t>
      </w:r>
    </w:p>
    <w:p>
      <w:pPr>
        <w:pStyle w:val="LegendeFigure"/>
        <w:keepNext/>
      </w:pPr>
      <w:r>
        <w:rPr>
          <w:b/>
          <w:bCs/>
        </w:rPr>
        <w:t xml:space="preserve">Figure 8 : </w:t>
      </w:r>
      <w:r>
        <w:rPr>
          <w:i/>
          <w:iCs/>
        </w:rPr>
        <w:t xml:space="preserve">Scores des séances observées par rubrique (en % du maximum)</w:t>
      </w:r>
    </w:p>
    <w:p>
      <w:pPr>
        <w:keepNext/>
        <w:spacing w:after="60" w:before="60" w:line="240" w:lineRule="auto"/>
        <w:jc w:val="center"/>
      </w:pPr>
      <w:r>
        <w:drawing>
          <wp:inline distT="0" distB="0" distL="0" distR="0">
            <wp:extent cx="5581650" cy="2743200"/>
            <wp:effectExtent t="0" r="0" b="0" l="0"/>
            <wp:docPr id="1" name="observation_scores.png" descr="observation_scores.png" title="observation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743200"/>
                    </a:xfrm>
                    <a:prstGeom prst="rect">
                      <a:avLst/>
                    </a:prstGeom>
                  </pic:spPr>
                </pic:pic>
              </a:graphicData>
            </a:graphic>
          </wp:inline>
        </w:drawing>
      </w:r>
    </w:p>
    <w:p>
      <w:pPr>
        <w:pStyle w:val="Source"/>
      </w:pPr>
      <w:r>
        <w:t xml:space="preserve">Source : Observation directe (2026).</w:t>
      </w:r>
    </w:p>
    <w:p>
      <w:pPr>
        <w:pStyle w:val="Corps"/>
      </w:pPr>
      <w:r>
        <w:t xml:space="preserve">Les trois séances obtiennent des scores totaux très proches (13 à 14 sur 54), soit une moyenne de 13,67/54 (25,31 % du maximum), qui correspond à une exploitation cartographique quasi absente (S1) ou faiblement intégrée (S2 et S3). La figure 8 fait apparaître un gradient net entre les rubriques : la présence et l’utilisation du support (rubrique 1) atteignent 50 % du maximum, alors que les modalités d’exploitation (26,67 %), la participation des EPE (17,78 %) et l’intégration dans la séance (8,33 %) restent très faibles. Six éléments ne sont jamais observés dans aucune séance : l’interprétation des informations cartographiques par les EPE, la recherche d’informations sur la carte, la manipulation directe du support, la réalisation d’une activité cartographique, l’utilisation de la carte au début de la séance, lors de la synthèse et pour vérifier les acquis. En d’autres termes, la carte est parfois là, mais elle n’est pas exploitée.</w:t>
      </w:r>
    </w:p>
    <w:p>
      <w:pPr>
        <w:pStyle w:val="Corps"/>
      </w:pPr>
      <w:r>
        <w:t xml:space="preserve">L’analyse par rubrique permet de préciser ce diagnostic. La rubrique 1 est la seule à progresser d’une séance à l’autre (de 5 à 7 points), à mesure que la carte devient disponible et utilisée ; mais cette progression ne se répercute sur aucune autre rubrique, ce qui montre que la disponibilité du support ne suffit pas à déclencher son exploitation. Dans la rubrique 2, les éléments relevant de la lecture guidée par le formateur (localisation, lecture et commentaire, mise en relation avec le cours) sont faiblement observés, tandis que l’interprétation par les EPE est absente. La rubrique 3 révèle que la seule forme de participation observée est la réponse aux consignes du formateur ; les EPE ne recherchent pas d’informations sur la carte, ne manipulent pas le support et ne réalisent aucune activité cartographique. La rubrique 4, enfin, montre que la carte n’intervient qu’à un seul moment de la séance, pendant les activités d’apprentissage, et jamais pour ouvrir la leçon, construire la synthèse ou vérifier les acquis.</w:t>
      </w:r>
    </w:p>
    <w:p>
      <w:pPr>
        <w:pStyle w:val="Heading2"/>
      </w:pPr>
      <w:r>
        <w:t xml:space="preserve">4.4. Présentation et analyse des résultats du test pratique</w:t>
      </w:r>
    </w:p>
    <w:p>
      <w:pPr>
        <w:pStyle w:val="Corps"/>
      </w:pPr>
      <w:r>
        <w:t xml:space="preserve">Le test pratique constitue l’instrument qui mesure de manière concrète la capacité des EPE à exploiter une carte. Il permet de vérifier si les constats issus des questionnaires et de l’observation se traduisent dans les compétences effectives des EPE. Le tableau 39 présente les résultats de la production analysée (EPE 01), réalisée individuellement en 25 minutes sur une carte hydrographique du Togo.</w:t>
      </w:r>
    </w:p>
    <w:p>
      <w:pPr>
        <w:pStyle w:val="LegendeTableau"/>
        <w:keepNext/>
      </w:pPr>
      <w:r>
        <w:rPr>
          <w:b/>
          <w:bCs/>
        </w:rPr>
        <w:t xml:space="preserve">Tableau 39 : </w:t>
      </w:r>
      <w:r>
        <w:rPr>
          <w:i/>
          <w:iCs/>
        </w:rPr>
        <w:t xml:space="preserve">Résultats du test pratique de lecture, de localisation et d’interprétation cartographiques (EPE 01, hydrographie du Togo)</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2540"/>
        <w:gridCol w:w="2177"/>
        <w:gridCol w:w="1632"/>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Exercice</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Compétence évaluée</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 d’appréciation</w:t>
            </w:r>
          </w:p>
        </w:tc>
        <w:tc>
          <w:tcPr>
            <w:tcW w:type="dxa" w:w="16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Score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Exercice 1</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Identification et localisation</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Partiellement maîtrisé</w:t>
            </w:r>
          </w:p>
        </w:tc>
        <w:tc>
          <w:tcPr>
            <w:tcW w:type="dxa" w:w="1632"/>
            <w:tcMar>
              <w:top w:type="dxa" w:w="40"/>
              <w:left w:type="dxa" w:w="90"/>
              <w:bottom w:type="dxa" w:w="40"/>
              <w:right w:type="dxa" w:w="90"/>
            </w:tcMar>
            <w:vAlign w:val="center"/>
          </w:tcPr>
          <w:p>
            <w:pPr>
              <w:spacing w:after="30" w:before="30" w:line="240" w:lineRule="auto"/>
              <w:jc w:val="left"/>
            </w:pPr>
            <w:r>
              <w:rPr>
                <w:sz w:val="20"/>
                <w:szCs w:val="20"/>
              </w:rPr>
              <w:t xml:space="preserve">3/5</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Exercice 2</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Description et mise en relation</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Non maîtrisé</w:t>
            </w:r>
          </w:p>
        </w:tc>
        <w:tc>
          <w:tcPr>
            <w:tcW w:type="dxa" w:w="1632"/>
            <w:tcMar>
              <w:top w:type="dxa" w:w="40"/>
              <w:left w:type="dxa" w:w="90"/>
              <w:bottom w:type="dxa" w:w="40"/>
              <w:right w:type="dxa" w:w="90"/>
            </w:tcMar>
            <w:vAlign w:val="center"/>
          </w:tcPr>
          <w:p>
            <w:pPr>
              <w:spacing w:after="30" w:before="30" w:line="240" w:lineRule="auto"/>
              <w:jc w:val="left"/>
            </w:pPr>
            <w:r>
              <w:rPr>
                <w:sz w:val="20"/>
                <w:szCs w:val="20"/>
              </w:rPr>
              <w:t xml:space="preserve">1/5</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Exercice 3</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Explication et interprétation</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Non maîtrisé</w:t>
            </w:r>
          </w:p>
        </w:tc>
        <w:tc>
          <w:tcPr>
            <w:tcW w:type="dxa" w:w="1632"/>
            <w:tcMar>
              <w:top w:type="dxa" w:w="40"/>
              <w:left w:type="dxa" w:w="90"/>
              <w:bottom w:type="dxa" w:w="40"/>
              <w:right w:type="dxa" w:w="90"/>
            </w:tcMar>
            <w:vAlign w:val="center"/>
          </w:tcPr>
          <w:p>
            <w:pPr>
              <w:spacing w:after="30" w:before="30" w:line="240" w:lineRule="auto"/>
              <w:jc w:val="left"/>
            </w:pPr>
            <w:r>
              <w:rPr>
                <w:sz w:val="20"/>
                <w:szCs w:val="20"/>
              </w:rPr>
              <w:t xml:space="preserve">2/5</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b/>
                <w:bCs/>
                <w:sz w:val="20"/>
                <w:szCs w:val="20"/>
              </w:rPr>
              <w:t xml:space="preserve">Score total</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Insuffisant</w:t>
            </w:r>
          </w:p>
        </w:tc>
        <w:tc>
          <w:tcPr>
            <w:tcW w:type="dxa" w:w="1632"/>
            <w:tcMar>
              <w:top w:type="dxa" w:w="40"/>
              <w:left w:type="dxa" w:w="90"/>
              <w:bottom w:type="dxa" w:w="40"/>
              <w:right w:type="dxa" w:w="90"/>
            </w:tcMar>
            <w:vAlign w:val="center"/>
          </w:tcPr>
          <w:p>
            <w:pPr>
              <w:spacing w:after="30" w:before="30" w:line="240" w:lineRule="auto"/>
              <w:jc w:val="left"/>
            </w:pPr>
            <w:r>
              <w:rPr>
                <w:sz w:val="20"/>
                <w:szCs w:val="20"/>
              </w:rPr>
              <w:t xml:space="preserve">6/15</w:t>
            </w:r>
          </w:p>
        </w:tc>
      </w:tr>
    </w:tbl>
    <w:p>
      <w:pPr>
        <w:pStyle w:val="Source"/>
      </w:pPr>
      <w:r>
        <w:t xml:space="preserve">Source : Test pratique (2026).</w:t>
      </w:r>
    </w:p>
    <w:p>
      <w:pPr>
        <w:pStyle w:val="LegendeFigure"/>
        <w:keepNext/>
      </w:pPr>
      <w:r>
        <w:rPr>
          <w:b/>
          <w:bCs/>
        </w:rPr>
        <w:t xml:space="preserve">Figure 9 : </w:t>
      </w:r>
      <w:r>
        <w:rPr>
          <w:i/>
          <w:iCs/>
        </w:rPr>
        <w:t xml:space="preserve">Profil de réussite au test pratique (EPE 01)</w:t>
      </w:r>
    </w:p>
    <w:p>
      <w:pPr>
        <w:keepNext/>
        <w:spacing w:after="60" w:before="60" w:line="240" w:lineRule="auto"/>
        <w:jc w:val="center"/>
      </w:pPr>
      <w:r>
        <w:drawing>
          <wp:inline distT="0" distB="0" distL="0" distR="0">
            <wp:extent cx="4676775" cy="1914525"/>
            <wp:effectExtent t="0" r="0" b="0" l="0"/>
            <wp:docPr id="1" name="test_profil.png" descr="test_profil.png" title="test_pro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1914525"/>
                    </a:xfrm>
                    <a:prstGeom prst="rect">
                      <a:avLst/>
                    </a:prstGeom>
                  </pic:spPr>
                </pic:pic>
              </a:graphicData>
            </a:graphic>
          </wp:inline>
        </w:drawing>
      </w:r>
    </w:p>
    <w:p>
      <w:pPr>
        <w:pStyle w:val="Source"/>
      </w:pPr>
      <w:r>
        <w:t xml:space="preserve">Source : Test pratique (2026).</w:t>
      </w:r>
    </w:p>
    <w:p>
      <w:pPr>
        <w:pStyle w:val="Corps"/>
      </w:pPr>
      <w:r>
        <w:t xml:space="preserve">À l’exercice 1, l’EPE parvient à identifier quelques cours d’eau et à en localiser approximativement certains, mais commet plusieurs erreurs de localisation et omet certains cours d’eau (3/5, partiellement maîtrisé). À l’exercice 2, la description de la répartition du réseau hydrographique reste très limitée : l’EPE mentionne la présence de cours d’eau dans certaines parties du territoire sans dégager leur organisation spatiale ni établir de relations entre les éléments de la carte (1/5, non maîtrisé). À l’exercice 3, l’EPE avance quelques éléments d’explication (relief, conditions climatiques), mais ceux-ci restent très généraux et insuffisamment reliés aux informations effectivement fournies par la carte (2/5, non maîtrisé).</w:t>
      </w:r>
    </w:p>
    <w:p>
      <w:pPr>
        <w:pStyle w:val="Corps"/>
      </w:pPr>
      <w:r>
        <w:t xml:space="preserve">Le score total de 6/15 (40 %) se situe dans la classe « insuffisant » (3 à 6 points), qui correspond à des compétences cartographiques non maîtrisées. Le profil de réussite est surtout révélateur : la compétence la mieux réussie, la localisation, est la seule qui soit ponctuellement pratiquée en classe selon l’observation ; les compétences de description, de mise en relation et d’explication, qui ne font jamais l’objet d’activités, sont les moins maîtrisées.</w:t>
      </w:r>
    </w:p>
    <w:p>
      <w:pPr>
        <w:pStyle w:val="Heading2"/>
      </w:pPr>
      <w:r>
        <w:t xml:space="preserve">4.5. Interprétation des résultats au regard des hypothèses</w:t>
      </w:r>
    </w:p>
    <w:p>
      <w:pPr>
        <w:pStyle w:val="Heading3"/>
      </w:pPr>
      <w:r>
        <w:t xml:space="preserve">4.5.1. Vérification de l’hypothèse secondaire 1</w:t>
      </w:r>
    </w:p>
    <w:p>
      <w:pPr>
        <w:pStyle w:val="Corps"/>
      </w:pPr>
      <w:r>
        <w:t xml:space="preserve">HS1 postule que les cartes sont insuffisamment exploitées par les formateurs au cours des leçons portant sur le climat, l’hydrographie et le relief. Les trois sources convergent pour la confirmer. Du côté des EPE, les taux de désaccord sur les cinq indicateurs de pratiques varient de 91,01 % à 100 %. L’observation directe établit, de manière indépendante des déclarations, des scores totaux de 13 à 14 sur 54, soit une exploitation quasi absente ou faiblement intégrée, avec des rubriques « modalités d’exploitation », « participation » et « intégration » comprises entre 8,33 % et 26,67 % du maximum. Les formateurs eux-mêmes reconnaissent à 60 % ne pas utiliser fréquemment les cartes et ne pas proposer d’activités de lecture et d’interprétation.</w:t>
      </w:r>
    </w:p>
    <w:p>
      <w:pPr>
        <w:pStyle w:val="Corps"/>
      </w:pPr>
      <w:r>
        <w:t xml:space="preserve">Les déclarations plus favorables des formateurs sur la participation et le guidage (80 %) ne contredisent pas cette conclusion. L’observation, qui ne relève aucune activité cartographique réalisée par les EPE, montre que la participation sollicitée consiste surtout à répondre oralement aux questions du formateur (élément coté 1 à 2), et non à exploiter soi-même la carte (élément coté 0). L’écart entre formateurs et EPE s’explique vraisemblablement par un biais de désirabilité sociale propre à l’auto-évaluation des pratiques et par une conception différente de ce qu’est « exploiter » une carte : pour le formateur, montrer la carte peut suffire ; pour l’EPE, l’exploitation suppose une tâche à réaliser. </w:t>
      </w:r>
      <w:r>
        <w:rPr>
          <w:b/>
          <w:bCs/>
        </w:rPr>
        <w:t xml:space="preserve">HS1 est confirmée.</w:t>
      </w:r>
    </w:p>
    <w:p>
      <w:pPr>
        <w:pStyle w:val="Heading3"/>
      </w:pPr>
      <w:r>
        <w:t xml:space="preserve">4.5.2. Vérification de l’hypothèse secondaire 2</w:t>
      </w:r>
    </w:p>
    <w:p>
      <w:pPr>
        <w:pStyle w:val="Corps"/>
      </w:pPr>
      <w:r>
        <w:t xml:space="preserve">HS2 postule que l’insuffisance des conditions matérielles limite l’exploitation des cartes. Elle est confirmée par la convergence des deux questionnaires : la quantité des supports est jugée insuffisante par 100 % des EPE et 100 % des formateurs ; leur diversité par 92,13 % des EPE et 80 % des formateurs ; leur adéquation aux contenus par 86,52 % des EPE et 60 % des formateurs ; leur accessibilité et leur état par 80 % des formateurs. La rubrique 1 de la grille d’observation, la mieux notée (50 % du maximum), montre toutefois que, lorsqu’une carte adaptée est disponible (S2 et S3), son exploitation reste faible. Les conditions matérielles constituent donc une condition nécessaire, mais non suffisante : elles limitent l’exploitation des cartes, sans l’expliquer à elles seules. </w:t>
      </w:r>
      <w:r>
        <w:rPr>
          <w:b/>
          <w:bCs/>
        </w:rPr>
        <w:t xml:space="preserve">HS2 est confirmée, avec cette nuance</w:t>
      </w:r>
      <w:r>
        <w:t xml:space="preserve">, qui renvoie à l’importance des pratiques pédagogiques mises en évidence par HS1.</w:t>
      </w:r>
    </w:p>
    <w:p>
      <w:pPr>
        <w:pStyle w:val="Heading3"/>
      </w:pPr>
      <w:r>
        <w:t xml:space="preserve">4.5.3. Vérification de l’hypothèse secondaire 3</w:t>
      </w:r>
    </w:p>
    <w:p>
      <w:pPr>
        <w:pStyle w:val="Corps"/>
      </w:pPr>
      <w:r>
        <w:t xml:space="preserve">HS3 postule que l’exploitation régulière et guidée des cartes est associée à une meilleure concrétisation et compréhension des phénomènes naturels. Trois éléments vont dans ce sens. Les cinq formateurs (100 %) sont tout à fait d’accord pour reconnaître que l’exploitation des cartes facilite la concrétisation et la compréhension. L’observation montre que les opérations d’interprétation et de mise en relation ne sont jamais pratiquées en classe. Le test pratique révèle, de façon cohérente, que ce sont précisément ces opérations qui ne sont pas maîtrisées (1/5 et 2/5), alors que la localisation, ponctuellement pratiquée, est partiellement maîtrisée (3/5). La correspondance entre ce qui est pratiqué et ce qui est maîtrisé plaide en faveur d’une association entre exploitation guidée et compréhension.</w:t>
      </w:r>
    </w:p>
    <w:p>
      <w:pPr>
        <w:pStyle w:val="Corps"/>
      </w:pPr>
      <w:r>
        <w:t xml:space="preserve">Cette hypothèse ne peut cependant être confirmée qu’avec prudence : l’étude ne compare pas des EPE ayant bénéficié d’une exploitation régulière et guidée à des EPE qui n’en ont pas bénéficié, et le test pratique analysé porte sur une seule production. </w:t>
      </w:r>
      <w:r>
        <w:rPr>
          <w:b/>
          <w:bCs/>
        </w:rPr>
        <w:t xml:space="preserve">HS3 est partiellement confirmée</w:t>
      </w:r>
      <w:r>
        <w:t xml:space="preserve"> : les données sont convergentes, mais la relation reste à établir par un dispositif comparatif, que la contribution professionnelle permettra de mettre en place.</w:t>
      </w:r>
    </w:p>
    <w:p>
      <w:pPr>
        <w:pStyle w:val="Heading3"/>
      </w:pPr>
      <w:r>
        <w:t xml:space="preserve">4.5.4. Vérification de l’hypothèse principale</w:t>
      </w:r>
    </w:p>
    <w:p>
      <w:pPr>
        <w:pStyle w:val="Corps"/>
      </w:pPr>
      <w:r>
        <w:t xml:space="preserve">L’hypothèse principale postule que l’insuffisante exploitation des cartes limite la concrétisation et la compréhension de la dimension spatiale des phénomènes naturels chez les EPE. La confirmation de HS1 établit l’insuffisance de l’exploitation ; la confirmation de HS2 en identifie un facteur explicatif ; la confirmation partielle de HS3 montre que les compétences spatiales de haut niveau (décrire, mettre en relation, expliquer) ne sont pas maîtrisées là où elles ne sont pas travaillées. </w:t>
      </w:r>
      <w:r>
        <w:rPr>
          <w:b/>
          <w:bCs/>
        </w:rPr>
        <w:t xml:space="preserve">L’hypothèse principale est globalement confirmée</w:t>
      </w:r>
      <w:r>
        <w:t xml:space="preserve">, sous la réserve méthodologique relative à la mesure de la variable dépendante. Le tableau 40 synthétise ces résultats.</w:t>
      </w:r>
    </w:p>
    <w:p>
      <w:pPr>
        <w:pStyle w:val="LegendeTableau"/>
        <w:keepNext/>
      </w:pPr>
      <w:r>
        <w:rPr>
          <w:b/>
          <w:bCs/>
        </w:rPr>
        <w:t xml:space="preserve">Tableau 40 : </w:t>
      </w:r>
      <w:r>
        <w:rPr>
          <w:i/>
          <w:iCs/>
        </w:rPr>
        <w:t xml:space="preserve">Synthèse de la vérification des hypothèses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4354"/>
        <w:gridCol w:w="2268"/>
        <w:gridCol w:w="1360"/>
      </w:tblGrid>
      <w:tr>
        <w:trPr>
          <w:cantSplit/>
          <w:tblHeader/>
        </w:trPr>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435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Principaux résultats</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Instruments</w:t>
            </w:r>
          </w:p>
        </w:tc>
        <w:tc>
          <w:tcPr>
            <w:tcW w:type="dxa" w:w="13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Décision</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4354"/>
            <w:tcMar>
              <w:top w:type="dxa" w:w="40"/>
              <w:left w:type="dxa" w:w="90"/>
              <w:bottom w:type="dxa" w:w="40"/>
              <w:right w:type="dxa" w:w="90"/>
            </w:tcMar>
            <w:vAlign w:val="center"/>
          </w:tcPr>
          <w:p>
            <w:pPr>
              <w:spacing w:after="30" w:before="30" w:line="240" w:lineRule="auto"/>
              <w:jc w:val="left"/>
            </w:pPr>
            <w:r>
              <w:rPr>
                <w:sz w:val="20"/>
                <w:szCs w:val="20"/>
              </w:rPr>
              <w:t xml:space="preserve">91,01 % à 100 % de désaccord des EPE sur les pratiques ; observation : 13 à 14/54 ; 60 % des formateurs reconnaissent un usage peu fréquent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Questionnaires EPE et formateurs ; observation</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Confirmée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4354"/>
            <w:tcMar>
              <w:top w:type="dxa" w:w="40"/>
              <w:left w:type="dxa" w:w="90"/>
              <w:bottom w:type="dxa" w:w="40"/>
              <w:right w:type="dxa" w:w="90"/>
            </w:tcMar>
            <w:vAlign w:val="center"/>
          </w:tcPr>
          <w:p>
            <w:pPr>
              <w:spacing w:after="30" w:before="30" w:line="240" w:lineRule="auto"/>
              <w:jc w:val="left"/>
            </w:pPr>
            <w:r>
              <w:rPr>
                <w:sz w:val="20"/>
                <w:szCs w:val="20"/>
              </w:rPr>
              <w:t xml:space="preserve">Quantité insuffisante (100 % EPE et formateurs) ; diversité (92,13 % ; 80 %) ; adéquation (86,52 % ; 60 %) ; présence d’une carte adaptée sans exploitation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Questionnaires ; observation (rubrique 1)</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Confirmée, avec nuance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4354"/>
            <w:tcMar>
              <w:top w:type="dxa" w:w="40"/>
              <w:left w:type="dxa" w:w="90"/>
              <w:bottom w:type="dxa" w:w="40"/>
              <w:right w:type="dxa" w:w="90"/>
            </w:tcMar>
            <w:vAlign w:val="center"/>
          </w:tcPr>
          <w:p>
            <w:pPr>
              <w:spacing w:after="30" w:before="30" w:line="240" w:lineRule="auto"/>
              <w:jc w:val="left"/>
            </w:pPr>
            <w:r>
              <w:rPr>
                <w:sz w:val="20"/>
                <w:szCs w:val="20"/>
              </w:rPr>
              <w:t xml:space="preserve">100 % des formateurs reconnaissent l’apport de la carte ; interprétation jamais pratiquée et non maîtrisée (1/5 et 2/5) ; localisation pratiquée et partiellement maîtrisée (3/5)</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Questionnaire formateurs ; observation ; test pratique</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Partiellement confirmée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HP</w:t>
            </w:r>
          </w:p>
        </w:tc>
        <w:tc>
          <w:tcPr>
            <w:tcW w:type="dxa" w:w="4354"/>
            <w:tcMar>
              <w:top w:type="dxa" w:w="40"/>
              <w:left w:type="dxa" w:w="90"/>
              <w:bottom w:type="dxa" w:w="40"/>
              <w:right w:type="dxa" w:w="90"/>
            </w:tcMar>
            <w:vAlign w:val="center"/>
          </w:tcPr>
          <w:p>
            <w:pPr>
              <w:spacing w:after="30" w:before="30" w:line="240" w:lineRule="auto"/>
              <w:jc w:val="left"/>
            </w:pPr>
            <w:r>
              <w:rPr>
                <w:sz w:val="20"/>
                <w:szCs w:val="20"/>
              </w:rPr>
              <w:t xml:space="preserve">Exploitation insuffisante, liée aux conditions matérielles et aux pratiques, associée à une faible maîtrise des compétences spatiales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Triangulation des quatre instruments</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Globalement confirmée</w:t>
            </w:r>
          </w:p>
        </w:tc>
      </w:tr>
    </w:tbl>
    <w:p>
      <w:pPr>
        <w:pStyle w:val="Source"/>
      </w:pPr>
      <w:r>
        <w:t xml:space="preserve">Source : Synthèse de l’auteur (2026).</w:t>
      </w:r>
    </w:p>
    <w:p>
      <w:pPr>
        <w:pStyle w:val="Heading3"/>
      </w:pPr>
      <w:r>
        <w:t xml:space="preserve">4.5.5. Réponses aux questions de recherche</w:t>
      </w:r>
    </w:p>
    <w:p>
      <w:pPr>
        <w:pStyle w:val="Corps"/>
      </w:pPr>
      <w:r>
        <w:t xml:space="preserve">Les résultats permettent de répondre aux trois premières questions spécifiques. À la première, relative au niveau d’exploitation des cartes par les formateurs, l’étude répond que cette exploitation est faible : la carte est parfois présente, mais elle n’est ni intégrée aux différentes étapes de la séance, ni confiée aux EPE pour des activités de lecture, de localisation et d’interprétation. À la deuxième, relative aux conditions matérielles et aux facteurs qui influencent cette exploitation, l’étude identifie l’insuffisance quantitative, le manque de diversité et l’inadéquation des supports, mais aussi des pratiques pédagogiques qui cantonnent la carte à un rôle illustratif. À la troisième, relative à l’association entre exploitation guidée et compréhension, l’étude apporte des indices convergents : les opérations cartographiques non pratiquées en classe sont celles que les EPE ne maîtrisent pas. La quatrième question, relative à la démarche d’amélioration, trouve sa réponse dans le chapitre suivant. Il en découle une réponse à la question centrale : dans le contexte étudié, l’exploitation des cartes contribue peu à la concrétisation et à la compréhension des phénomènes naturels, non parce que la carte serait sans effet, mais parce qu’elle n’est pas véritablement exploitée.</w:t>
      </w:r>
    </w:p>
    <w:p>
      <w:pPr>
        <w:pStyle w:val="Heading2"/>
      </w:pPr>
      <w:r>
        <w:t xml:space="preserve">4.6. Discussion des résultats</w:t>
      </w:r>
    </w:p>
    <w:p>
      <w:pPr>
        <w:pStyle w:val="Heading3"/>
      </w:pPr>
      <w:r>
        <w:t xml:space="preserve">4.6.1. De la présence de la carte à son exploitation</w:t>
      </w:r>
    </w:p>
    <w:p>
      <w:pPr>
        <w:pStyle w:val="Corps"/>
      </w:pPr>
      <w:r>
        <w:t xml:space="preserve">Le résultat le plus saillant de l’étude est le décalage entre la présence de la carte et son exploitation : la rubrique « présence et utilisation » atteint 50 % du maximum, mais aucune séance ne comporte d’activité d’interprétation, de recherche d’informations ou de production cartographique par les EPE. Ce constat rejoint celui de Simtako (1997) au secondaire togolais, qui relevait déjà une exploitation insuffisante de la carte malgré sa reconnaissance comme support pédagogique. Il confirme surtout la distinction, centrale dans la littérature, entre usage illustratif et exploitation didactique (Wiegand, 2006). Selon la progression de Mérenne-Schoumaker (1994), les séances observées s’arrêtent au premier niveau de lecture, l’identification, sans atteindre l’analyse ni l’interprétation. La carte est alors réduite à une image du territoire, alors que Brunet (1987) et Bertin (1967) la définissent comme un langage et un outil de raisonnement.</w:t>
      </w:r>
    </w:p>
    <w:p>
      <w:pPr>
        <w:pStyle w:val="Heading3"/>
      </w:pPr>
      <w:r>
        <w:t xml:space="preserve">4.6.2. Une exploitation qui ne place pas l’EPE en activité</w:t>
      </w:r>
    </w:p>
    <w:p>
      <w:pPr>
        <w:pStyle w:val="Corps"/>
      </w:pPr>
      <w:r>
        <w:t xml:space="preserve">La faiblesse de la rubrique « participation des EPE » (17,78 %) et l’absence de toute manipulation directe du support éclairent les résultats au regard du cadre théorique. Du point de vue constructiviste (Piaget, 1975), les connaissances spatiales se construisent par l’action de l’apprenant sur l’objet : observer, repérer, comparer, superposer. Or, dans les séances observées, c’est le formateur qui montre et commente la carte, tandis que l’EPE se contente de répondre oralement aux questions. Du point de vue socioconstructiviste, la faible perception du guidage par les EPE (5,62 % d’accord) indique que les fonctions d’étayage décrites par Wood, Bruner et Ross (1976), telles que l’enrôlement dans la tâche, la signalisation des caractéristiques pertinentes ou la présentation de modèles de lecture, ne sont pas mobilisées, faute de tâche cartographique confiée aux EPE. L’écart entre les déclarations des formateurs (80 % d’accord sur le guidage) et la perception des EPE (5,62 %) suggère que les formateurs assimilent l’interaction verbale au guidage de l’exploitation cartographique.</w:t>
      </w:r>
    </w:p>
    <w:p>
      <w:pPr>
        <w:pStyle w:val="Heading3"/>
      </w:pPr>
      <w:r>
        <w:t xml:space="preserve">4.6.3. Des compétences cartographiques de haut niveau non construites</w:t>
      </w:r>
    </w:p>
    <w:p>
      <w:pPr>
        <w:pStyle w:val="Corps"/>
      </w:pPr>
      <w:r>
        <w:t xml:space="preserve">Le profil du test pratique (localisation 3/5, description 1/5, explication 2/5) est conforme à ce que la littérature sur la cognition spatiale laisse attendre : les opérations d’interprétation et de mise en relation se construisent par la confrontation répétée à des tâches cartographiques (Downs &amp; Stea, 1977 ; Wiegand, 2006). Dans la perspective de l’approche par compétences (Roegiers, 2000), l’EPE mobilise des connaissances générales (le relief, le climat) sans parvenir à les articuler aux informations de la carte : la ressource existe, mais la compétence d’intégration n’est pas construite. Cette lacune a une portée professionnelle, car un futur enseignant qui ne sait pas lui-même interpréter une carte pourra difficilement conduire ses élèves au-delà de la simple localisation.</w:t>
      </w:r>
    </w:p>
    <w:p>
      <w:pPr>
        <w:pStyle w:val="Heading3"/>
      </w:pPr>
      <w:r>
        <w:t xml:space="preserve">4.6.4. Des contraintes matérielles réelles mais surmontables</w:t>
      </w:r>
    </w:p>
    <w:p>
      <w:pPr>
        <w:pStyle w:val="Corps"/>
      </w:pPr>
      <w:r>
        <w:t xml:space="preserve">La convergence des EPE et des formateurs sur l’insuffisance quantitative, qualitative et l’inadéquation des supports confirme que les conditions matérielles pèsent sur l’exploitation des cartes, comme le signalait la littérature sur les obstacles à l’usage des cartes. L’étude montre cependant que ces contraintes n’expliquent pas tout : l’exploitation reste faible même lorsque la carte est disponible et adaptée. Deux leviers doivent donc être actionnés conjointement : améliorer l’accès à des cartes adaptées à chaque leçon et outiller les formateurs d’une démarche d’exploitation active. Les travaux sur les SIG en éducation (Kerski, 2003 ; Bednarz, 2004 ; Baker et al., 2015) indiquent qu’un outil numérique permettant de produire et de superposer des couches d’information peut répondre au premier levier, à condition d’être accompagné d’une démarche pédagogique explicite, ce qui correspond au second. Tel est l’objet de la contribution professionnelle présentée au chapitre suivant.</w:t>
      </w:r>
    </w:p>
    <w:p>
      <w:pPr>
        <w:pStyle w:val="Heading3"/>
      </w:pPr>
      <w:r>
        <w:t xml:space="preserve">4.6.5. Implications pour la formation des EPE</w:t>
      </w:r>
    </w:p>
    <w:p>
      <w:pPr>
        <w:pStyle w:val="Corps"/>
      </w:pPr>
      <w:r>
        <w:t xml:space="preserve">Les résultats ont des implications directes pour la formation initiale. Ils montrent d’abord que la reconnaissance unanime de l’intérêt de la carte par les formateurs ne suffit pas à en assurer l’exploitation : entre la conviction et la pratique s’interposent des contraintes matérielles et l’absence d’une démarche d’exploitation outillée. Ils indiquent ensuite que la formation des EPE à la carte ne peut se limiter à la présentation de cartes par le formateur : les compétences de description, de mise en relation et d’explication ne se développent que si les EPE sont eux-mêmes placés en situation de les exercer, individuellement et en groupe, avec un guidage adapté. Ils rappellent enfin que la manière dont les EPE apprennent la géographie à l’ENFPE préfigure la manière dont ils l’enseigneront : une formation qui cantonne la carte à un rôle illustratif prépare des enseignants qui feront de même. Ces implications orientent la contribution professionnelle vers un double objectif : lever la contrainte matérielle et outiller la démarche d’exploitation.</w:t>
      </w:r>
    </w:p>
    <w:p>
      <w:pPr>
        <w:pStyle w:val="Corps"/>
      </w:pPr>
      <w:r>
        <w:t xml:space="preserve">Ces résultats confirment enfin, de manière systématique, les observations exploratoires qui avaient conduit à formuler le problème de recherche (chapitre 2) : la carte intervient peu dans des séances organisées autour des consignes de recherche, de la mise en commun et de la synthèse. Les instruments de l’étude ont permis de passer d’une impression de terrain à un diagnostic chiffré, partagé par les EPE, reconnu en partie par les formateurs et objectivé par l’observation.</w:t>
      </w:r>
    </w:p>
    <w:p>
      <w:pPr>
        <w:pStyle w:val="Heading3"/>
      </w:pPr>
      <w:r>
        <w:t xml:space="preserve">4.6.6. Limites de l’étude</w:t>
      </w:r>
    </w:p>
    <w:p>
      <w:pPr>
        <w:pStyle w:val="Corps"/>
      </w:pPr>
      <w:r>
        <w:t xml:space="preserve">Plusieurs limites invitent à nuancer la portée des résultats. L’étude porte sur un seul établissement et sur un petit nombre de formateurs (cinq), ce qui interdit toute généralisation statistique de leurs déclarations. L’observation porte sur trois séances, une par thème. Le test pratique analysé ne concerne qu’une production, ce qui en fait un indicateur qualitatif plutôt qu’une mesure représentative de la cohorte. Enfin, l’absence de groupe de comparaison ne permet pas d’établir de relation causale entre exploitation guidée et compréhension. Ces limites n’invalident pas la convergence des résultats, mais elles appellent des prolongements.</w:t>
      </w:r>
    </w:p>
    <w:p>
      <w:pPr>
        <w:pStyle w:val="Heading2"/>
      </w:pPr>
      <w:r>
        <w:t xml:space="preserve">Conclusion du chapitre</w:t>
      </w:r>
    </w:p>
    <w:p>
      <w:pPr>
        <w:pStyle w:val="Corps"/>
      </w:pPr>
      <w:r>
        <w:t xml:space="preserve">Les résultats convergent pour établir que les cartes sont très peu exploitées dans les leçons de géographie portant sur les phénomènes naturels à l’ENFPE de Notsè : les EPE le déclarent massivement, l’observation le confirme (13,67/54 en moyenne) et les formateurs le reconnaissent en partie. Cette faible exploitation s’explique à la fois par l’insuffisance, le manque de diversité et l’inadéquation des supports, et par des pratiques qui cantonnent la carte à un rôle illustratif. Elle s’accompagne d’une faible maîtrise des compétences cartographiques de haut niveau. HS1 et HS2 sont confirmées, HS3 est partiellement confirmée et l’hypothèse principale est globalement confirmée. Ces résultats fondent la contribution professionnelle présentée au chapitre 5.</w:t>
      </w:r>
    </w:p>
    <w:p>
      <w:pPr>
        <w:pStyle w:val="Heading1"/>
        <w:pageBreakBefore/>
      </w:pPr>
      <w:r>
        <w:t xml:space="preserve">Chapitre 5 : Contribution professionnelle : un dispositif cartographique numérique avec QGIS</w:t>
      </w:r>
    </w:p>
    <w:p>
      <w:pPr>
        <w:pStyle w:val="Corps"/>
      </w:pPr>
      <w:r>
        <w:t xml:space="preserve">Les résultats du chapitre 4 ont établi que les cartes sont peu exploitées dans les leçons consacrées aux phénomènes naturels, pour deux raisons conjointes : l’insuffisance et l’inadéquation des supports disponibles, d’une part ; des pratiques qui cantonnent la carte à un rôle illustratif, d’autre part. La contribution professionnelle répond à ces deux causes. Elle consiste à mettre à la disposition des formateurs un dispositif cartographique numérique, construit avec le logiciel libre QGIS, qui permet de produire et de projeter rapidement une carte adaptée à chaque leçon, et à l’associer à une démarche d’exploitation qui place les EPE en activité. Ce chapitre en présente la justification, les composantes, la procédure de mise en place, la démarche d’exploitation en classe, des scénarios de séances, un atelier de formation des EPE, puis les conditions de mise en œuvre et les indicateurs de suivi.</w:t>
      </w:r>
    </w:p>
    <w:p>
      <w:pPr>
        <w:pStyle w:val="Heading2"/>
      </w:pPr>
      <w:r>
        <w:t xml:space="preserve">5.1. Justification et objectifs du dispositif</w:t>
      </w:r>
    </w:p>
    <w:p>
      <w:pPr>
        <w:pStyle w:val="Corps"/>
      </w:pPr>
      <w:r>
        <w:t xml:space="preserve">Le dispositif est directement fondé sur les résultats de l’enquête, comme le montre le tableau 41.</w:t>
      </w:r>
    </w:p>
    <w:p>
      <w:pPr>
        <w:pStyle w:val="LegendeTableau"/>
        <w:keepNext/>
      </w:pPr>
      <w:r>
        <w:rPr>
          <w:b/>
          <w:bCs/>
        </w:rPr>
        <w:t xml:space="preserve">Tableau 41 : </w:t>
      </w:r>
      <w:r>
        <w:rPr>
          <w:i/>
          <w:iCs/>
        </w:rPr>
        <w:t xml:space="preserve">Correspondance entre les résultats de l’étude et les réponses apportées par le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809"/>
        <w:gridCol w:w="5261"/>
      </w:tblGrid>
      <w:tr>
        <w:trPr>
          <w:cantSplit/>
          <w:tblHeader/>
        </w:trPr>
        <w:tc>
          <w:tcPr>
            <w:tcW w:type="dxa" w:w="380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Résultat de l’étude</w:t>
            </w:r>
          </w:p>
        </w:tc>
        <w:tc>
          <w:tcPr>
            <w:tcW w:type="dxa" w:w="526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Réponse apportée par le dispositif</w:t>
            </w:r>
          </w:p>
        </w:tc>
      </w:tr>
      <w:tr>
        <w:trPr>
          <w:cantSplit/>
          <w:tblHeader w:val="false"/>
        </w:trPr>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Cartes en quantité insuffisante (100 % des EPE et des formateurs)</w:t>
            </w:r>
          </w:p>
        </w:tc>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Une banque cartographique numérique permet de produire autant de cartes que nécessaire, sans achat ni transport de cartes murales</w:t>
            </w:r>
          </w:p>
        </w:tc>
      </w:tr>
      <w:tr>
        <w:trPr>
          <w:cantSplit/>
          <w:tblHeader w:val="false"/>
        </w:trPr>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Supports peu variés (92,13 % des EPE) et inadaptés aux contenus (86,52 %)</w:t>
            </w:r>
          </w:p>
        </w:tc>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Des couches thématiques combinables produisent une carte ciblée pour chaque objectif (climat, hydrographie, relief)</w:t>
            </w:r>
          </w:p>
        </w:tc>
      </w:tr>
      <w:tr>
        <w:trPr>
          <w:cantSplit/>
          <w:tblHeader w:val="false"/>
        </w:trPr>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Carte présente mais peu exploitée (13,67/54 en moyenne à l’observation)</w:t>
            </w:r>
          </w:p>
        </w:tc>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Une démarche en six phases intègre la carte au début, pendant et à la fin de la séance</w:t>
            </w:r>
          </w:p>
        </w:tc>
      </w:tr>
      <w:tr>
        <w:trPr>
          <w:cantSplit/>
          <w:tblHeader w:val="false"/>
        </w:trPr>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Aucune activité cartographique réalisée par les EPE</w:t>
            </w:r>
          </w:p>
        </w:tc>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Des consignes, des cartes muettes et des tâches de localisation, de lecture et d’interprétation confiées aux EPE</w:t>
            </w:r>
          </w:p>
        </w:tc>
      </w:tr>
      <w:tr>
        <w:trPr>
          <w:cantSplit/>
          <w:tblHeader w:val="false"/>
        </w:trPr>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Compétences d’interprétation non maîtrisées (test : 1/5 et 2/5)</w:t>
            </w:r>
          </w:p>
        </w:tc>
        <w:tc>
          <w:tcPr>
            <w:tcW w:type="dxa" w:w="5261"/>
            <w:tcMar>
              <w:top w:type="dxa" w:w="40"/>
              <w:left w:type="dxa" w:w="90"/>
              <w:bottom w:type="dxa" w:w="40"/>
              <w:right w:type="dxa" w:w="90"/>
            </w:tcMar>
            <w:vAlign w:val="center"/>
          </w:tcPr>
          <w:p>
            <w:pPr>
              <w:spacing w:after="30" w:before="30" w:line="240" w:lineRule="auto"/>
              <w:jc w:val="left"/>
            </w:pPr>
            <w:r>
              <w:rPr>
                <w:sz w:val="20"/>
                <w:szCs w:val="20"/>
              </w:rPr>
              <w:t xml:space="preserve">La superposition de couches (relief et cours d’eau, relief et climat) rend visibles les relations à expliquer</w:t>
            </w:r>
          </w:p>
        </w:tc>
      </w:tr>
    </w:tbl>
    <w:p>
      <w:pPr>
        <w:pStyle w:val="Source"/>
      </w:pPr>
      <w:r>
        <w:t xml:space="preserve">Source : Conception de l’auteur à partir des résultats de l’enquête (2026).</w:t>
      </w:r>
    </w:p>
    <w:p>
      <w:pPr>
        <w:pStyle w:val="Corps"/>
      </w:pPr>
      <w:r>
        <w:t xml:space="preserve">Le dispositif poursuit quatre objectifs opérationnels : rendre disponible, pour chaque leçon, une carte adaptée à l’objectif poursuivi ; intégrer la carte aux différentes étapes de la séance ; confier aux EPE des tâches effectives d’observation, de localisation, de lecture et d’interprétation ; enfin, initier les EPE à la production de cartes simples qu’ils pourront réinvestir dans leurs futures classes. Il ne vise pas à remplacer la carte imprimée, mais à offrir une alternative facilement mobilisable lorsque celle-ci fait défaut, et à produire des cartes muettes imprimables pour le travail individuel ou en groupe.</w:t>
      </w:r>
    </w:p>
    <w:p>
      <w:pPr>
        <w:pStyle w:val="Heading2"/>
      </w:pPr>
      <w:r>
        <w:t xml:space="preserve">5.2. Présentation du dispositif</w:t>
      </w:r>
    </w:p>
    <w:p>
      <w:pPr>
        <w:pStyle w:val="Heading3"/>
      </w:pPr>
      <w:r>
        <w:t xml:space="preserve">5.2.1. Le logiciel QGIS</w:t>
      </w:r>
    </w:p>
    <w:p>
      <w:pPr>
        <w:pStyle w:val="Corps"/>
      </w:pPr>
      <w:r>
        <w:t xml:space="preserve">QGIS est un système d’information géographique libre et gratuit, disponible en français pour Windows, macOS et Linux (QGIS Development Team, 2024). Il permet d’organiser des données géographiques sous forme de couches superposables (limites administratives, cours d’eau, relief, zones climatiques), de choisir leur représentation (couleurs, symboles, étiquettes), de les afficher ou de les masquer à volonté et d’exporter des cartes mises en page. Une fois les données téléchargées, il fonctionne entièrement hors connexion, ce qui répond à l’absence de connexion Internet relevée au chapitre 1. Le passage d’une carte physique unique et figée à une carte numérique modulable constitue l’innovation centrale du dispositif (figure 10).</w:t>
      </w:r>
    </w:p>
    <w:p>
      <w:pPr>
        <w:pStyle w:val="LegendeFigure"/>
        <w:keepNext/>
      </w:pPr>
      <w:r>
        <w:rPr>
          <w:b/>
          <w:bCs/>
        </w:rPr>
        <w:t xml:space="preserve">Figure 10 : </w:t>
      </w:r>
      <w:r>
        <w:rPr>
          <w:i/>
          <w:iCs/>
        </w:rPr>
        <w:t xml:space="preserve">Chaîne de production et d’exploitation des cartes avec QGIS</w:t>
      </w:r>
    </w:p>
    <w:p>
      <w:pPr>
        <w:keepNext/>
        <w:spacing w:after="60" w:before="60" w:line="240" w:lineRule="auto"/>
        <w:jc w:val="center"/>
      </w:pPr>
      <w:r>
        <w:drawing>
          <wp:inline distT="0" distB="0" distL="0" distR="0">
            <wp:extent cx="5581650" cy="1752600"/>
            <wp:effectExtent t="0" r="0" b="0" l="0"/>
            <wp:docPr id="1" name="chaine_qgis.png" descr="chaine_qgis.png" title="chaine_qg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1752600"/>
                    </a:xfrm>
                    <a:prstGeom prst="rect">
                      <a:avLst/>
                    </a:prstGeom>
                  </pic:spPr>
                </pic:pic>
              </a:graphicData>
            </a:graphic>
          </wp:inline>
        </w:drawing>
      </w:r>
    </w:p>
    <w:p>
      <w:pPr>
        <w:pStyle w:val="Source"/>
      </w:pPr>
      <w:r>
        <w:t xml:space="preserve">Source : Conception de l’auteur (2026).</w:t>
      </w:r>
    </w:p>
    <w:p>
      <w:pPr>
        <w:pStyle w:val="Heading3"/>
      </w:pPr>
      <w:r>
        <w:t xml:space="preserve">5.2.2. Les données géographiques mobilisées</w:t>
      </w:r>
    </w:p>
    <w:p>
      <w:pPr>
        <w:pStyle w:val="Corps"/>
      </w:pPr>
      <w:r>
        <w:t xml:space="preserve">Le dispositif repose sur des données libres, qu’il suffit de télécharger une fois (par exemple depuis une connexion extérieure à l’établissement) puis de conserver sur l’ordinateur du champ disciplinaire. Le tableau 42 présente les couches retenues et leurs sources.</w:t>
      </w:r>
    </w:p>
    <w:p>
      <w:pPr>
        <w:pStyle w:val="LegendeTableau"/>
        <w:keepNext/>
      </w:pPr>
      <w:r>
        <w:rPr>
          <w:b/>
          <w:bCs/>
        </w:rPr>
        <w:t xml:space="preserve">Tableau 42 : </w:t>
      </w:r>
      <w:r>
        <w:rPr>
          <w:i/>
          <w:iCs/>
        </w:rPr>
        <w:t xml:space="preserve">Couches géographiques du dispositif et sources des données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3447"/>
        <w:gridCol w:w="3809"/>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344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Couches</w:t>
            </w:r>
          </w:p>
        </w:tc>
        <w:tc>
          <w:tcPr>
            <w:tcW w:type="dxa" w:w="380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Source des données (libres)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Fond de référence</w:t>
            </w:r>
          </w:p>
        </w:tc>
        <w:tc>
          <w:tcPr>
            <w:tcW w:type="dxa" w:w="3447"/>
            <w:tcMar>
              <w:top w:type="dxa" w:w="40"/>
              <w:left w:type="dxa" w:w="90"/>
              <w:bottom w:type="dxa" w:w="40"/>
              <w:right w:type="dxa" w:w="90"/>
            </w:tcMar>
            <w:vAlign w:val="center"/>
          </w:tcPr>
          <w:p>
            <w:pPr>
              <w:spacing w:after="30" w:before="30" w:line="240" w:lineRule="auto"/>
              <w:jc w:val="left"/>
            </w:pPr>
            <w:r>
              <w:rPr>
                <w:sz w:val="20"/>
                <w:szCs w:val="20"/>
              </w:rPr>
              <w:t xml:space="preserve">Limites du Togo, des régions et des préfectures ; principales localités</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GADM, version 4.1 (GADM, 2022) ; OpenStreetMap, extrait « Togo » de Geofabrik</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Hydrographie</w:t>
            </w:r>
          </w:p>
        </w:tc>
        <w:tc>
          <w:tcPr>
            <w:tcW w:type="dxa" w:w="3447"/>
            <w:tcMar>
              <w:top w:type="dxa" w:w="40"/>
              <w:left w:type="dxa" w:w="90"/>
              <w:bottom w:type="dxa" w:w="40"/>
              <w:right w:type="dxa" w:w="90"/>
            </w:tcMar>
            <w:vAlign w:val="center"/>
          </w:tcPr>
          <w:p>
            <w:pPr>
              <w:spacing w:after="30" w:before="30" w:line="240" w:lineRule="auto"/>
              <w:jc w:val="left"/>
            </w:pPr>
            <w:r>
              <w:rPr>
                <w:sz w:val="20"/>
                <w:szCs w:val="20"/>
              </w:rPr>
              <w:t xml:space="preserve">Cours d’eau nommés ; réseau hiérarchisé ; bassins versants ; lacs et lagunes</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OpenStreetMap (couche waterways) ; HydroRIVERS et HydroBASINS (Lehner &amp; Grill, 2013)</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Relief</w:t>
            </w:r>
          </w:p>
        </w:tc>
        <w:tc>
          <w:tcPr>
            <w:tcW w:type="dxa" w:w="3447"/>
            <w:tcMar>
              <w:top w:type="dxa" w:w="40"/>
              <w:left w:type="dxa" w:w="90"/>
              <w:bottom w:type="dxa" w:w="40"/>
              <w:right w:type="dxa" w:w="90"/>
            </w:tcMar>
            <w:vAlign w:val="center"/>
          </w:tcPr>
          <w:p>
            <w:pPr>
              <w:spacing w:after="30" w:before="30" w:line="240" w:lineRule="auto"/>
              <w:jc w:val="left"/>
            </w:pPr>
            <w:r>
              <w:rPr>
                <w:sz w:val="20"/>
                <w:szCs w:val="20"/>
              </w:rPr>
              <w:t xml:space="preserve">Modèle numérique de terrain ; ombrage ; courbes de niveau</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SRTM, résolution d’environ 30 m (Farr et al., 2007), téléchargeable sur EarthExplorer (USGS)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Climat</w:t>
            </w:r>
          </w:p>
        </w:tc>
        <w:tc>
          <w:tcPr>
            <w:tcW w:type="dxa" w:w="3447"/>
            <w:tcMar>
              <w:top w:type="dxa" w:w="40"/>
              <w:left w:type="dxa" w:w="90"/>
              <w:bottom w:type="dxa" w:w="40"/>
              <w:right w:type="dxa" w:w="90"/>
            </w:tcMar>
            <w:vAlign w:val="center"/>
          </w:tcPr>
          <w:p>
            <w:pPr>
              <w:spacing w:after="30" w:before="30" w:line="240" w:lineRule="auto"/>
              <w:jc w:val="left"/>
            </w:pPr>
            <w:r>
              <w:rPr>
                <w:sz w:val="20"/>
                <w:szCs w:val="20"/>
              </w:rPr>
              <w:t xml:space="preserve">Domaines climatiques ; stations et précipitations moyennes</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Classification de Köppen-Geiger à 1 km (Beck et al., 2018) ; limites numérisées à partir de l’atlas ou du manuel en usage ; données de la météorologie nationale</w:t>
            </w:r>
          </w:p>
        </w:tc>
      </w:tr>
    </w:tbl>
    <w:p>
      <w:pPr>
        <w:pStyle w:val="Source"/>
      </w:pPr>
      <w:r>
        <w:t xml:space="preserve">Source : Conception de l’auteur (2026).</w:t>
      </w:r>
    </w:p>
    <w:p>
      <w:pPr>
        <w:pStyle w:val="Heading3"/>
      </w:pPr>
      <w:r>
        <w:t xml:space="preserve">5.2.3. La banque cartographique</w:t>
      </w:r>
    </w:p>
    <w:p>
      <w:pPr>
        <w:pStyle w:val="Corps"/>
      </w:pPr>
      <w:r>
        <w:t xml:space="preserve">Les données et les projets sont organisés dans une banque cartographique structurée en dossiers (figure 11). Chaque leçon dispose de son propre projet QGIS (fichier .qgz) et des cartes exportées correspondantes (PDF ou PNG), prêtes à être projetées ou imprimées. Cette organisation permet à tout formateur du champ, et non au seul concepteur, de retrouver et de réutiliser les cartes d’une année sur l’autre.</w:t>
      </w:r>
    </w:p>
    <w:p>
      <w:pPr>
        <w:pStyle w:val="LegendeFigure"/>
        <w:keepNext/>
      </w:pPr>
      <w:r>
        <w:rPr>
          <w:b/>
          <w:bCs/>
        </w:rPr>
        <w:t xml:space="preserve">Figure 11 : </w:t>
      </w:r>
      <w:r>
        <w:rPr>
          <w:i/>
          <w:iCs/>
        </w:rPr>
        <w:t xml:space="preserve">Organisation de la banque cartographique numérique</w:t>
      </w:r>
    </w:p>
    <w:p>
      <w:pPr>
        <w:keepNext/>
        <w:spacing w:after="60" w:before="60" w:line="240" w:lineRule="auto"/>
        <w:jc w:val="center"/>
      </w:pPr>
      <w:r>
        <w:drawing>
          <wp:inline distT="0" distB="0" distL="0" distR="0">
            <wp:extent cx="5400675" cy="2543175"/>
            <wp:effectExtent t="0" r="0" b="0" l="0"/>
            <wp:docPr id="1" name="banque_cartographique.png" descr="banque_cartographique.png" title="banque_cartograph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543175"/>
                    </a:xfrm>
                    <a:prstGeom prst="rect">
                      <a:avLst/>
                    </a:prstGeom>
                  </pic:spPr>
                </pic:pic>
              </a:graphicData>
            </a:graphic>
          </wp:inline>
        </w:drawing>
      </w:r>
    </w:p>
    <w:p>
      <w:pPr>
        <w:pStyle w:val="Source"/>
      </w:pPr>
      <w:r>
        <w:t xml:space="preserve">Source : Conception de l’auteur (2026).</w:t>
      </w:r>
    </w:p>
    <w:p>
      <w:pPr>
        <w:pStyle w:val="Heading2"/>
      </w:pPr>
      <w:r>
        <w:t xml:space="preserve">5.3. Mise en place du dispositif : procédure pas à pas</w:t>
      </w:r>
    </w:p>
    <w:p>
      <w:pPr>
        <w:pStyle w:val="Corps"/>
      </w:pPr>
      <w:r>
        <w:t xml:space="preserve">La mise en place est réalisée une fois par le formateur (ou par l’équipe du champ), en une journée de travail environ. Le tableau 43 décrit les dix étapes de la procédure, avec les commandes correspondantes dans la version française de QGIS.</w:t>
      </w:r>
    </w:p>
    <w:p>
      <w:pPr>
        <w:pStyle w:val="LegendeTableau"/>
        <w:keepNext/>
      </w:pPr>
      <w:r>
        <w:rPr>
          <w:b/>
          <w:bCs/>
        </w:rPr>
        <w:t xml:space="preserve">Tableau 43 : </w:t>
      </w:r>
      <w:r>
        <w:rPr>
          <w:i/>
          <w:iCs/>
        </w:rPr>
        <w:t xml:space="preserve">Procédure de mise en place du dispositif dans QGIS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
        <w:gridCol w:w="1814"/>
        <w:gridCol w:w="4172"/>
        <w:gridCol w:w="2540"/>
      </w:tblGrid>
      <w:tr>
        <w:trPr>
          <w:cantSplit/>
          <w:tblHeader/>
        </w:trPr>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Étape</w:t>
            </w:r>
          </w:p>
        </w:tc>
        <w:tc>
          <w:tcPr>
            <w:tcW w:type="dxa" w:w="417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Opération dans QGIS</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Résultat attendu</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Installer le logiciel</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Télécharger la version LTR (« Long Term Release ») sur qgis.org et l’installer ; vérifier la langue française dans Préférences &gt; Options &gt; Général</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QGIS opérationnel en français, hors connexion</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Créer la banque</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Créer les dossiers 00_Fonds_reference à 05_Exports et y copier les données téléchargées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Données rangées par thème</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Créer le projet et son système de coordonnées</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Projet &gt; Nouveau ; Projet &gt; Propriétés &gt; SCR : choisir « WGS 84 / UTM zone 31N » (EPSG:32631) ; Projet &gt; Enregistrer sous (fichier .qgz)</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Projet correctement projeté pour le Togo</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Ajouter les couches</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Couche &gt; Ajouter une couche &gt; Ajouter une couche vecteur (limites, cours d’eau, localités) ou Ajouter une couche raster (MNT)</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Couches visibles dans le panneau Couches</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Limiter les données au Togo</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Vecteur &gt; Outils de géotraitement &gt; Couper ; Raster &gt; Extraction &gt; Découper un raster selon une couche de masque (masque : limite du Togo)</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Données allégées, centrées sur le Togo</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Produire les couches dérivées du relief</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Raster &gt; Analyse &gt; Ombrage ; Raster &gt; Extraction &gt; Courbes de niveau (intervalle de 100 m)</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Relief lisible en trois dimensions et courbes de niveau</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Symboliser</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Propriétés de la couche &gt; Symbologie : « Symbole unique » (cours d’eau en bleu), « Gradué » (hiérarchie des cours d’eau), « Pseudo-couleur à bande unique » (altitudes), « Catégorisé » (domaines climatiques) ; ombrage en transparence à 50 % sous le MNT</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Carte conforme aux conventions (bleu pour l’eau, dégradé pour l’altitude)</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Étiqueter</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Propriétés de la couche &gt; Étiquettes &gt; « Étiquettes simples », champ du nom (cours d’eau, localités, reliefs)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Noms des éléments affichés</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9</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Créer les vues de la leçon</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Panneau Couches &gt; icône « Gérer les thèmes de carte » &gt; Ajouter un thème : « Hydrographie », « Relief », « Climat », « Carte muette » ; Vue &gt; Nouveau signet spatial pour les zones à agrandir (bassin du Mono, chaîne de l’Atakora…)</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Passage d’une carte à l’autre en un clic pendant la séance</w:t>
            </w:r>
          </w:p>
        </w:tc>
      </w:tr>
      <w:tr>
        <w:trPr>
          <w:cantSplit/>
          <w:tblHeader w:val="false"/>
        </w:trPr>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10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Mettre en page et exporter</w:t>
            </w:r>
          </w:p>
        </w:tc>
        <w:tc>
          <w:tcPr>
            <w:tcW w:type="dxa" w:w="4172"/>
            <w:tcMar>
              <w:top w:type="dxa" w:w="40"/>
              <w:left w:type="dxa" w:w="90"/>
              <w:bottom w:type="dxa" w:w="40"/>
              <w:right w:type="dxa" w:w="90"/>
            </w:tcMar>
            <w:vAlign w:val="center"/>
          </w:tcPr>
          <w:p>
            <w:pPr>
              <w:spacing w:after="30" w:before="30" w:line="240" w:lineRule="auto"/>
              <w:jc w:val="left"/>
            </w:pPr>
            <w:r>
              <w:rPr>
                <w:sz w:val="20"/>
                <w:szCs w:val="20"/>
              </w:rPr>
              <w:t xml:space="preserve">Projet &gt; Nouvelle mise en page : ajouter la carte, un titre, la légende, la barre d’échelle, la flèche du Nord et la source ; Mise en page &gt; Exporter au format PDF ou image ; produire aussi une version sans étiquettes (carte muette)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Cartes prêtes à projeter et cartes muettes imprimables au format A4</w:t>
            </w:r>
          </w:p>
        </w:tc>
      </w:tr>
    </w:tbl>
    <w:p>
      <w:pPr>
        <w:pStyle w:val="Source"/>
      </w:pPr>
      <w:r>
        <w:t xml:space="preserve">Source : Conception de l’auteur, d’après la documentation de QGIS (2026).</w:t>
      </w:r>
    </w:p>
    <w:p>
      <w:pPr>
        <w:pStyle w:val="Corps"/>
      </w:pPr>
      <w:r>
        <w:t xml:space="preserve">Pour l’étape 2, les données s’obtiennent de la manière suivante. Les limites administratives se téléchargent sur le site de GADM en choisissant le pays « Togo » et le format GeoPackage ; le fichier contient trois niveaux (pays, régions, préfectures). Les cours d’eau nommés et les localités sont extraits de l’archive « Togo » d’OpenStreetMap proposée par le service Geofabrik au format shapefile, dont les couches « waterways » et « places » sont directement utilisables. Le relief s’obtient en téléchargeant les dalles SRTM couvrant le Togo sur le portail EarthExplorer de l’USGS (inscription gratuite), puis en les fusionnant dans QGIS (Raster &gt; Divers &gt; Fusionner) avant le découpage de l’étape 5. Une fois ces fichiers copiés dans la banque, plus aucune connexion n’est nécessaire.</w:t>
      </w:r>
    </w:p>
    <w:p>
      <w:pPr>
        <w:pStyle w:val="Corps"/>
      </w:pPr>
      <w:r>
        <w:t xml:space="preserve">Deux fonctions méritent une attention particulière, car elles transforment la manière de conduire la séance. Les </w:t>
      </w:r>
      <w:r>
        <w:rPr>
          <w:b/>
          <w:bCs/>
        </w:rPr>
        <w:t xml:space="preserve">thèmes de carte</w:t>
      </w:r>
      <w:r>
        <w:t xml:space="preserve"> (étape 9) enregistrent une combinaison de couches visibles : pendant la leçon, le formateur passe de la carte muette à la carte hydrographique, puis à la superposition du relief et des cours d’eau, sans manipulation complexe. Les </w:t>
      </w:r>
      <w:r>
        <w:rPr>
          <w:b/>
          <w:bCs/>
        </w:rPr>
        <w:t xml:space="preserve">signets spatiaux</w:t>
      </w:r>
      <w:r>
        <w:t xml:space="preserve"> mémorisent des emprises (une région, un bassin, un massif) auxquelles on revient instantanément pour agrandir une portion du territoire.</w:t>
      </w:r>
    </w:p>
    <w:p>
      <w:pPr>
        <w:pStyle w:val="LegendeFigure"/>
        <w:keepNext/>
      </w:pPr>
      <w:r>
        <w:rPr>
          <w:b/>
          <w:bCs/>
        </w:rPr>
        <w:t xml:space="preserve">Figure 12 : </w:t>
      </w:r>
      <w:r>
        <w:rPr>
          <w:i/>
          <w:iCs/>
        </w:rPr>
        <w:t xml:space="preserve">Couches du projet et thèmes de carte mobilisables pendant la séance</w:t>
      </w:r>
    </w:p>
    <w:p>
      <w:pPr>
        <w:keepNext/>
        <w:spacing w:after="60" w:before="60" w:line="240" w:lineRule="auto"/>
        <w:jc w:val="center"/>
      </w:pPr>
      <w:r>
        <w:drawing>
          <wp:inline distT="0" distB="0" distL="0" distR="0">
            <wp:extent cx="5400675" cy="2419350"/>
            <wp:effectExtent t="0" r="0" b="0" l="0"/>
            <wp:docPr id="1" name="themes_qgis.png" descr="themes_qgis.png" title="themes_qg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419350"/>
                    </a:xfrm>
                    <a:prstGeom prst="rect">
                      <a:avLst/>
                    </a:prstGeom>
                  </pic:spPr>
                </pic:pic>
              </a:graphicData>
            </a:graphic>
          </wp:inline>
        </w:drawing>
      </w:r>
    </w:p>
    <w:p>
      <w:pPr>
        <w:pStyle w:val="Source"/>
      </w:pPr>
      <w:r>
        <w:t xml:space="preserve">Source : Conception de l’auteur (2026).</w:t>
      </w:r>
    </w:p>
    <w:p>
      <w:pPr>
        <w:pStyle w:val="Corps"/>
      </w:pPr>
      <w:r>
        <w:t xml:space="preserve">La figure 12 illustre ce principe : un même projet contient toutes les couches utiles au chapitre, et chaque thème de carte n’en affiche qu’une sélection, conformément au principe de cohérence de l’apprentissage multimédia (Mayer, 2009).</w:t>
      </w:r>
    </w:p>
    <w:p>
      <w:pPr>
        <w:pStyle w:val="Corps"/>
      </w:pPr>
      <w:r>
        <w:t xml:space="preserve">Pour le climat, lorsque la carte souhaitée n’existe pas sous forme de données, le formateur peut la numériser à partir de l’atlas ou du manuel en usage : Couche &gt; Créer une couche &gt; Nouvelle couche GeoPackage (type polygone), puis Basculer en mode édition et Ajouter une entité polygone pour tracer la limite entre les domaines climatiques.</w:t>
      </w:r>
    </w:p>
    <w:p>
      <w:pPr>
        <w:pStyle w:val="Heading2"/>
      </w:pPr>
      <w:r>
        <w:t xml:space="preserve">5.4. Démarche d’exploitation des cartes en classe</w:t>
      </w:r>
    </w:p>
    <w:p>
      <w:pPr>
        <w:pStyle w:val="Corps"/>
      </w:pPr>
      <w:r>
        <w:t xml:space="preserve">L’outil ne garantit pas, à lui seul, une exploitation pédagogique de la carte : c’est la démarche du formateur qui détermine la manière dont les EPE observent, questionnent, analysent et interprètent les informations (Bednarz, 2004). Le dispositif s’accompagne donc d’une démarche en six phases, qui reprend la progression identification-analyse-interprétation (Mérenne-Schoumaker, 1994) et vise explicitement les éléments de la grille d’observation restés à zéro (figure 13).</w:t>
      </w:r>
    </w:p>
    <w:p>
      <w:pPr>
        <w:pStyle w:val="LegendeFigure"/>
        <w:keepNext/>
      </w:pPr>
      <w:r>
        <w:rPr>
          <w:b/>
          <w:bCs/>
        </w:rPr>
        <w:t xml:space="preserve">Figure 13 : </w:t>
      </w:r>
      <w:r>
        <w:rPr>
          <w:i/>
          <w:iCs/>
        </w:rPr>
        <w:t xml:space="preserve">Démarche d’exploitation de la carte projetée en six phases</w:t>
      </w:r>
    </w:p>
    <w:p>
      <w:pPr>
        <w:keepNext/>
        <w:spacing w:after="60" w:before="60" w:line="240" w:lineRule="auto"/>
        <w:jc w:val="center"/>
      </w:pPr>
      <w:r>
        <w:drawing>
          <wp:inline distT="0" distB="0" distL="0" distR="0">
            <wp:extent cx="4143375" cy="3343275"/>
            <wp:effectExtent t="0" r="0" b="0" l="0"/>
            <wp:docPr id="1" name="cycle_exploitation.png" descr="cycle_exploitation.png" title="cycle_explo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43375" cy="3343275"/>
                    </a:xfrm>
                    <a:prstGeom prst="rect">
                      <a:avLst/>
                    </a:prstGeom>
                  </pic:spPr>
                </pic:pic>
              </a:graphicData>
            </a:graphic>
          </wp:inline>
        </w:drawing>
      </w:r>
    </w:p>
    <w:p>
      <w:pPr>
        <w:pStyle w:val="Source"/>
      </w:pPr>
      <w:r>
        <w:t xml:space="preserve">Source : Conception de l’auteur (2026).</w:t>
      </w:r>
    </w:p>
    <w:p>
      <w:pPr>
        <w:pStyle w:val="LegendeTableau"/>
        <w:keepNext/>
      </w:pPr>
      <w:r>
        <w:rPr>
          <w:b/>
          <w:bCs/>
        </w:rPr>
        <w:t xml:space="preserve">Tableau 44 : </w:t>
      </w:r>
      <w:r>
        <w:rPr>
          <w:i/>
          <w:iCs/>
        </w:rPr>
        <w:t xml:space="preserve">Les six phases de la démarche d’exploitation et leur mise en œuvre avec QGIS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2177"/>
        <w:gridCol w:w="2902"/>
        <w:gridCol w:w="2540"/>
      </w:tblGrid>
      <w:tr>
        <w:trPr>
          <w:cantSplit/>
          <w:tblHeader/>
        </w:trPr>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Phase</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Utilisation de QGIS</w:t>
            </w:r>
          </w:p>
        </w:tc>
        <w:tc>
          <w:tcPr>
            <w:tcW w:type="dxa" w:w="290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 du formateur</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 des EPE</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Observer</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Projection de la carte muette puis de la carte complète (thèmes de carte)</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Pose la question de départ ; fait identifier titre, légende, orientation, échelle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Observent en silence, puis décrivent ce qu’ils voient</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2. Localiser</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Signets spatiaux ; activation progressive des étiquettes</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Donne des consignes de repérage ; vérifie sur l’écran</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Repèrent et situent les éléments sur la carte muette imprimée (en binômes)</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3. Lire et décrire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Couche du phénomène seule ; outil « Identifier les entités »</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Fait décrire la répartition (où ? combien ? comment ?)</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Rédigent une description de la répartition</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4. Mettre en relation</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Superposition de deux couches (relief et cours d’eau ; relief et climat)</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Fait comparer les couches ; relance par des questions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Formulent des relations entre les phénomènes</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5. Interpréter</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Affichage alterné des couches pour vérifier les hypothèses</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Guide sans donner la réponse (étayage)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Expliquent la répartition observée</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6. Synthétiser et évaluer</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Carte finale exportée ; carte muette</w:t>
            </w:r>
          </w:p>
        </w:tc>
        <w:tc>
          <w:tcPr>
            <w:tcW w:type="dxa" w:w="2902"/>
            <w:tcMar>
              <w:top w:type="dxa" w:w="40"/>
              <w:left w:type="dxa" w:w="90"/>
              <w:bottom w:type="dxa" w:w="40"/>
              <w:right w:type="dxa" w:w="90"/>
            </w:tcMar>
            <w:vAlign w:val="center"/>
          </w:tcPr>
          <w:p>
            <w:pPr>
              <w:spacing w:after="30" w:before="30" w:line="240" w:lineRule="auto"/>
              <w:jc w:val="left"/>
            </w:pPr>
            <w:r>
              <w:rPr>
                <w:sz w:val="20"/>
                <w:szCs w:val="20"/>
              </w:rPr>
              <w:t xml:space="preserve">Fait construire la synthèse à partir de la carte ; vérifie les acquis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Réalisent un croquis de synthèse ; complètent une carte muette</w:t>
            </w:r>
          </w:p>
        </w:tc>
      </w:tr>
    </w:tbl>
    <w:p>
      <w:pPr>
        <w:pStyle w:val="Source"/>
      </w:pPr>
      <w:r>
        <w:t xml:space="preserve">Source : Conception de l’auteur (2026).</w:t>
      </w:r>
    </w:p>
    <w:p>
      <w:pPr>
        <w:pStyle w:val="Corps"/>
      </w:pPr>
      <w:r>
        <w:t xml:space="preserve">Les questions types suivantes accompagnent les phases 3 à 5 : Que montre cette carte ? Où le phénomène est-il localisé ? Comment se répartit-il sur le territoire ? Quelles différences observe-t-on entre le nord et le sud ? Quels éléments de la carte permettent d’expliquer cette répartition ? Quelle relation peut-on établir entre les deux phénomènes représentés ?</w:t>
      </w:r>
    </w:p>
    <w:p>
      <w:pPr>
        <w:pStyle w:val="Corps"/>
      </w:pPr>
      <w:r>
        <w:t xml:space="preserve">Le tableau 45 propose, pour chacun des trois thèmes, des consignes graduées selon les trois niveaux de lecture ; elles peuvent être utilisées pendant la séance comme pour l’évaluation.</w:t>
      </w:r>
    </w:p>
    <w:p>
      <w:pPr>
        <w:pStyle w:val="LegendeTableau"/>
        <w:keepNext/>
      </w:pPr>
      <w:r>
        <w:rPr>
          <w:b/>
          <w:bCs/>
        </w:rPr>
        <w:t xml:space="preserve">Tableau 45 : </w:t>
      </w:r>
      <w:r>
        <w:rPr>
          <w:i/>
          <w:iCs/>
        </w:rPr>
        <w:t xml:space="preserve">Exemples de consignes graduées pour l’exploitation des cartes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2540"/>
        <w:gridCol w:w="2540"/>
        <w:gridCol w:w="2539"/>
      </w:tblGrid>
      <w:tr>
        <w:trPr>
          <w:cantSplit/>
          <w:tblHeader/>
        </w:trPr>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Climat</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Hydrographie</w:t>
            </w:r>
          </w:p>
        </w:tc>
        <w:tc>
          <w:tcPr>
            <w:tcW w:type="dxa" w:w="253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Relief</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Identifier et localiser</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Colorie sur la carte muette le domaine subéquatorial et le domaine tropical.</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Repère et nomme le Mono, l’Oti, le Zio, le Haho et le lac Togo.</w:t>
            </w:r>
          </w:p>
        </w:tc>
        <w:tc>
          <w:tcPr>
            <w:tcW w:type="dxa" w:w="2539"/>
            <w:tcMar>
              <w:top w:type="dxa" w:w="40"/>
              <w:left w:type="dxa" w:w="90"/>
              <w:bottom w:type="dxa" w:w="40"/>
              <w:right w:type="dxa" w:w="90"/>
            </w:tcMar>
            <w:vAlign w:val="center"/>
          </w:tcPr>
          <w:p>
            <w:pPr>
              <w:spacing w:after="30" w:before="30" w:line="240" w:lineRule="auto"/>
              <w:jc w:val="left"/>
            </w:pPr>
            <w:r>
              <w:rPr>
                <w:sz w:val="20"/>
                <w:szCs w:val="20"/>
              </w:rPr>
              <w:t xml:space="preserve">Situe la chaîne de l’Atakora, la plaine de l’Oti et le mont Agou.</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Décrire et mettre en relation</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Décris l’évolution des précipitations du sud vers le nord à partir des stations.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Décris la direction d’écoulement des cours d’eau dans le nord et dans le sud du pays.</w:t>
            </w:r>
          </w:p>
        </w:tc>
        <w:tc>
          <w:tcPr>
            <w:tcW w:type="dxa" w:w="2539"/>
            <w:tcMar>
              <w:top w:type="dxa" w:w="40"/>
              <w:left w:type="dxa" w:w="90"/>
              <w:bottom w:type="dxa" w:w="40"/>
              <w:right w:type="dxa" w:w="90"/>
            </w:tcMar>
            <w:vAlign w:val="center"/>
          </w:tcPr>
          <w:p>
            <w:pPr>
              <w:spacing w:after="30" w:before="30" w:line="240" w:lineRule="auto"/>
              <w:jc w:val="left"/>
            </w:pPr>
            <w:r>
              <w:rPr>
                <w:sz w:val="20"/>
                <w:szCs w:val="20"/>
              </w:rPr>
              <w:t xml:space="preserve">Décris l’orientation de la chaîne de l’Atakora et compare l’altitude du nord et du sud.</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Expliquer</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Explique pourquoi le nord ne connaît qu’une seule saison des pluies.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Explique pourquoi les cours d’eau du Togo appartiennent à des bassins différents.</w:t>
            </w:r>
          </w:p>
        </w:tc>
        <w:tc>
          <w:tcPr>
            <w:tcW w:type="dxa" w:w="2539"/>
            <w:tcMar>
              <w:top w:type="dxa" w:w="40"/>
              <w:left w:type="dxa" w:w="90"/>
              <w:bottom w:type="dxa" w:w="40"/>
              <w:right w:type="dxa" w:w="90"/>
            </w:tcMar>
            <w:vAlign w:val="center"/>
          </w:tcPr>
          <w:p>
            <w:pPr>
              <w:spacing w:after="30" w:before="30" w:line="240" w:lineRule="auto"/>
              <w:jc w:val="left"/>
            </w:pPr>
            <w:r>
              <w:rPr>
                <w:sz w:val="20"/>
                <w:szCs w:val="20"/>
              </w:rPr>
              <w:t xml:space="preserve">Explique l’influence du relief sur le tracé des cours d’eau.</w:t>
            </w:r>
          </w:p>
        </w:tc>
      </w:tr>
    </w:tbl>
    <w:p>
      <w:pPr>
        <w:pStyle w:val="Source"/>
      </w:pPr>
      <w:r>
        <w:t xml:space="preserve">Source : Conception de l’auteur (2026).</w:t>
      </w:r>
    </w:p>
    <w:p>
      <w:pPr>
        <w:pStyle w:val="Heading2"/>
      </w:pPr>
      <w:r>
        <w:t xml:space="preserve">5.5. Scénarios de séances avec les EPE</w:t>
      </w:r>
    </w:p>
    <w:p>
      <w:pPr>
        <w:pStyle w:val="Heading3"/>
      </w:pPr>
      <w:r>
        <w:t xml:space="preserve">5.5.1. Séance type sur l’hydrographie du Togo</w:t>
      </w:r>
    </w:p>
    <w:p>
      <w:pPr>
        <w:pStyle w:val="Corps"/>
      </w:pPr>
      <w:r>
        <w:t xml:space="preserve">Le scénario suivant, d’une durée de 1 h 30, illustre la démarche sur la leçon consacrée aux cours d’eau du Togo. Il mobilise le projet « Hydrographie » de la banque cartographique, un vidéoprojecteur et une carte muette imprimée par binôme. Ses objectifs sont les suivants : à la fin de la séance, l’EPE doit être capable de localiser les principaux cours d’eau du Togo, de les regrouper par bassin et d’expliquer leur répartition à partir du relief.</w:t>
      </w:r>
    </w:p>
    <w:p>
      <w:pPr>
        <w:pStyle w:val="LegendeTableau"/>
        <w:keepNext/>
      </w:pPr>
      <w:r>
        <w:rPr>
          <w:b/>
          <w:bCs/>
        </w:rPr>
        <w:t xml:space="preserve">Tableau 46 : </w:t>
      </w:r>
      <w:r>
        <w:rPr>
          <w:i/>
          <w:iCs/>
        </w:rPr>
        <w:t xml:space="preserve">Déroulement de la séance type sur l’hydrographie du Togo</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907"/>
        <w:gridCol w:w="3628"/>
        <w:gridCol w:w="2721"/>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Phase</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Déroulement avec QGIS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Production des EPE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situation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Projection du thème « Carte muette » (cours d’eau sans noms) : « Que représentent ces lignes bleues ? Dans quel sens coule l’eau ? »</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Hypothèses orales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Observation guidée</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Thème « Hydrographie » : lecture du titre, de la légende, de l’échelle et de l’orientation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Relevé des éléments de lecture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Localisation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Signets « Bassin du Mono » et « Bassin de l’Oti » ; affichage progressif des noms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Localisation sur la carte muette du Mono, de l’Oti, de la Kara, du Zio, du Haho et du lac Togo</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relation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Superposition de l’ombrage du relief et des cours d’eau</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Constat : les cours d’eau naissent dans les reliefs de la chaîne de l’Atakora et s’en écartent de part et d’autre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Interprétation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alterné des bassins versants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Explication : la chaîne de l’Atakora sépare les eaux qui rejoignent l’Oti puis la Volta au nord-ouest, de celles du Mono et des fleuves côtiers qui gagnent le golfe de Guinée et le lac Togo au sud</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Synthèse et évaluation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Carte finale exportée ; retour au thème « Carte muette »</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Croquis simplifié des bassins ; localisation de cinq cours d’eau sans aide</w:t>
            </w:r>
          </w:p>
        </w:tc>
      </w:tr>
    </w:tbl>
    <w:p>
      <w:pPr>
        <w:pStyle w:val="Source"/>
      </w:pPr>
      <w:r>
        <w:t xml:space="preserve">Source : Conception de l’auteur (2026).</w:t>
      </w:r>
    </w:p>
    <w:p>
      <w:pPr>
        <w:pStyle w:val="Corps"/>
      </w:pPr>
      <w:r>
        <w:t xml:space="preserve">Dans ce scénario, la carte n’intervient plus seulement au moment d’une illustration ponctuelle : elle ouvre la séance, structure les activités d’apprentissage, sert de support à la synthèse et permet de vérifier les acquis, ce qui correspond aux quatre éléments de la rubrique « intégration » de la grille d’observation. Les EPE recherchent des informations, manipulent un support et réalisent une activité cartographique, ce qui correspond aux éléments de la rubrique « participation » restés à zéro lors des observations.</w:t>
      </w:r>
    </w:p>
    <w:p>
      <w:pPr>
        <w:pStyle w:val="Heading3"/>
      </w:pPr>
      <w:r>
        <w:t xml:space="preserve">5.5.2. Fiche de préparation de la séance sur l’hydrographie</w:t>
      </w:r>
    </w:p>
    <w:p>
      <w:pPr>
        <w:pStyle w:val="Corps"/>
      </w:pPr>
      <w:r>
        <w:t xml:space="preserve">Pour faciliter l’appropriation du scénario par les formateurs et par les EPE, le tableau 47 le présente sous la forme d’une fiche de préparation conforme aux rubriques en usage à l’ENFPE.</w:t>
      </w:r>
    </w:p>
    <w:p>
      <w:pPr>
        <w:pStyle w:val="LegendeTableau"/>
        <w:keepNext/>
      </w:pPr>
      <w:r>
        <w:rPr>
          <w:b/>
          <w:bCs/>
        </w:rPr>
        <w:t xml:space="preserve">Tableau 47 : </w:t>
      </w:r>
      <w:r>
        <w:rPr>
          <w:i/>
          <w:iCs/>
        </w:rPr>
        <w:t xml:space="preserve">Fiche de préparation de la séance type « Les cours d’eau du Togo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540"/>
        <w:gridCol w:w="6530"/>
      </w:tblGrid>
      <w:tr>
        <w:trPr>
          <w:cantSplit/>
          <w:tblHeader/>
        </w:trPr>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653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Champ / discipline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Sciences humaines / Géographie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Chapitre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Les phénomènes naturels : climat, hydrographie, relief</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Leçon</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Les cours d’eau du Togo</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Durée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1 h 30</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Objectifs spécifiques</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À la fin de la séance, l’EPE doit être capable de : (1) localiser sur une carte muette au moins cinq cours d’eau du Togo ; (2) regrouper les cours d’eau par bassin ; (3) expliquer la répartition des cours d’eau à partir du relief</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Prérequis</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Définition d’un cours d’eau et de ses parties (source, lit, affluent, embouchure) ; lecture d’une légende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Matériel</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Ordinateur avec le projet QGIS « Hydrographie » ; vidéoprojecteur ; une carte muette imprimée (A4) par binôme ; crayons de couleur</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Démarche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Démarche d’exploitation en six phases (tableau 44) et déroulement détaillé (tableau 46)</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Évaluation</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Formative : localisation de cinq cours d’eau et coloriage des bassins sur la carte muette ; critère de réussite : au moins quatre localisations correctes et une explication reliant les cours d’eau au relief</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Trace écrite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Croquis simplifié des bassins et synthèse de cinq lignes rédigée à partir de la carte</w:t>
            </w:r>
          </w:p>
        </w:tc>
      </w:tr>
    </w:tbl>
    <w:p>
      <w:pPr>
        <w:pStyle w:val="Source"/>
      </w:pPr>
      <w:r>
        <w:t xml:space="preserve">Source : Conception de l’auteur (2026).</w:t>
      </w:r>
    </w:p>
    <w:p>
      <w:pPr>
        <w:pStyle w:val="Heading3"/>
      </w:pPr>
      <w:r>
        <w:t xml:space="preserve">5.5.3. Séance type sur le relief du Togo</w:t>
      </w:r>
    </w:p>
    <w:p>
      <w:pPr>
        <w:pStyle w:val="Corps"/>
      </w:pPr>
      <w:r>
        <w:t xml:space="preserve">La séance sur le relief mobilise le projet « Relief », qui superpose le modèle numérique de terrain en dégradé d’altitudes, l’ombrage et les courbes de niveau. Elle vise à faire identifier et localiser les grandes unités du relief togolais, telles que les présente le manuel en usage (plaine côtière, plateaux du sud, pénéplaine, chaîne de l’Atakora, plaine de l’Oti et plateaux du nord), et à faire expliquer leur disposition.</w:t>
      </w:r>
    </w:p>
    <w:p>
      <w:pPr>
        <w:pStyle w:val="LegendeTableau"/>
        <w:keepNext/>
      </w:pPr>
      <w:r>
        <w:rPr>
          <w:b/>
          <w:bCs/>
        </w:rPr>
        <w:t xml:space="preserve">Tableau 48 : </w:t>
      </w:r>
      <w:r>
        <w:rPr>
          <w:i/>
          <w:iCs/>
        </w:rPr>
        <w:t xml:space="preserve">Déroulement de la séance type sur le relief du Togo</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907"/>
        <w:gridCol w:w="3628"/>
        <w:gridCol w:w="2721"/>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Phase</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Déroulement avec QGIS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Production des EPE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situation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Projection de l’ombrage seul : « Où sont les zones les plus élevées ? Comment le voyez-vous ? »</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Hypothèses orales sur la lecture du relief</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Observation guidée</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du MNT en dégradé et de sa légende ; rappel de la notion d’altitude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Lecture de la légende (classes d’altitude)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Localisation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Signets « Chaîne de l’Atakora », « Plaine de l’Oti », « Plaine côtière » ; outil « Identifier les entités » sur le mont Agou</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Localisation des grandes unités sur la carte muette ; repérage du mont Agou (986 m), point culminant</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relation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des courbes de niveau ; superposition des cours d’eau</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Description de l’orientation sud-ouest – nord-est de la chaîne ; relation entre reliefs et sources des cours d’eau</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Interprétation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alterné des localités et du relief</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Explication de la répartition des reliefs et de quelques effets sur l’occupation humaine et les voies de communication</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Synthèse et évaluation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Carte finale exportée ; carte muette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Croquis des grandes unités du relief ; légende construite par les EPE</w:t>
            </w:r>
          </w:p>
        </w:tc>
      </w:tr>
    </w:tbl>
    <w:p>
      <w:pPr>
        <w:pStyle w:val="Source"/>
      </w:pPr>
      <w:r>
        <w:t xml:space="preserve">Source : Conception de l’auteur (2026).</w:t>
      </w:r>
    </w:p>
    <w:p>
      <w:pPr>
        <w:pStyle w:val="Heading3"/>
      </w:pPr>
      <w:r>
        <w:t xml:space="preserve">5.5.4. Séance type sur le climat du Togo</w:t>
      </w:r>
    </w:p>
    <w:p>
      <w:pPr>
        <w:pStyle w:val="Corps"/>
      </w:pPr>
      <w:r>
        <w:t xml:space="preserve">La séance sur le climat mobilise le projet « Climat », qui associe les domaines climatiques numérisés, quelques stations météorologiques et l’ombrage du relief. Elle vise à faire localiser les deux grands domaines climatiques du Togo, le domaine subéquatorial au sud, marqué par deux saisons des pluies, et le domaine tropical au nord, marqué par une seule saison des pluies, puis à faire expliquer leur répartition.</w:t>
      </w:r>
    </w:p>
    <w:p>
      <w:pPr>
        <w:pStyle w:val="LegendeTableau"/>
        <w:keepNext/>
      </w:pPr>
      <w:r>
        <w:rPr>
          <w:b/>
          <w:bCs/>
        </w:rPr>
        <w:t xml:space="preserve">Tableau 49 : </w:t>
      </w:r>
      <w:r>
        <w:rPr>
          <w:i/>
          <w:iCs/>
        </w:rPr>
        <w:t xml:space="preserve">Déroulement de la séance type sur le climat du Togo</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907"/>
        <w:gridCol w:w="3628"/>
        <w:gridCol w:w="2721"/>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Phase</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Déroulement avec QGIS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Production des EPE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situation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Projection des stations sans les domaines : « Pourquoi la saison des pluies n’a-t-elle pas la même durée à Lomé et à Dapaong ? »</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Hypothèses orales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Observation guidée</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10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des domaines climatiques et de la légende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Lecture du titre, de la légende et de l’orientation</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Localisation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Signets sur les régions ; outil « Identifier les entités » sur les stations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Localisation des deux domaines et des stations sur la carte muette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Lecture et description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Affichage des précipitations moyennes des stations (données de la météorologie nationale)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Description de la variation des précipitations du sud au nord</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Mise en relation et interprétation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25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Superposition de l’ombrage du relief et des domaines climatiques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Explication du rôle de la latitude ; influence des reliefs de l’Atakora sur les précipitations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Synthèse et évaluation</w:t>
            </w:r>
          </w:p>
        </w:tc>
        <w:tc>
          <w:tcPr>
            <w:tcW w:type="dxa" w:w="907"/>
            <w:tcMar>
              <w:top w:type="dxa" w:w="40"/>
              <w:left w:type="dxa" w:w="90"/>
              <w:bottom w:type="dxa" w:w="40"/>
              <w:right w:type="dxa" w:w="90"/>
            </w:tcMar>
            <w:vAlign w:val="center"/>
          </w:tcPr>
          <w:p>
            <w:pPr>
              <w:spacing w:after="30" w:before="30" w:line="240" w:lineRule="auto"/>
              <w:jc w:val="left"/>
            </w:pPr>
            <w:r>
              <w:rPr>
                <w:sz w:val="20"/>
                <w:szCs w:val="20"/>
              </w:rPr>
              <w:t xml:space="preserve">15 min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Carte finale exportée ; carte muette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Croquis des domaines climatiques ; tableau comparatif des deux domaines</w:t>
            </w:r>
          </w:p>
        </w:tc>
      </w:tr>
    </w:tbl>
    <w:p>
      <w:pPr>
        <w:pStyle w:val="Source"/>
      </w:pPr>
      <w:r>
        <w:t xml:space="preserve">Source : Conception de l’auteur (2026).</w:t>
      </w:r>
    </w:p>
    <w:p>
      <w:pPr>
        <w:pStyle w:val="Corps"/>
      </w:pPr>
      <w:r>
        <w:t xml:space="preserve">Dans les trois scénarios, la même logique est appliquée : la carte ouvre la séance, structure chaque activité, sert de support à la synthèse et à l’évaluation, et les EPE réalisent eux-mêmes des tâches de localisation, de description, de mise en relation et d’interprétation.</w:t>
      </w:r>
    </w:p>
    <w:p>
      <w:pPr>
        <w:pStyle w:val="Heading2"/>
      </w:pPr>
      <w:r>
        <w:t xml:space="preserve">5.6. Atelier pratique de formation des EPE à QGIS</w:t>
      </w:r>
    </w:p>
    <w:p>
      <w:pPr>
        <w:pStyle w:val="Corps"/>
      </w:pPr>
      <w:r>
        <w:t xml:space="preserve">Pour que les EPE ne soient pas seulement utilisateurs de cartes, mais deviennent capables d’en produire et d’en faire exploiter, le dispositif comprend un atelier pratique de trois séances de deux heures, conduit dans la salle informatique de l’établissement, en binômes. Le tableau 50 en présente le déroulement.</w:t>
      </w:r>
    </w:p>
    <w:p>
      <w:pPr>
        <w:pStyle w:val="LegendeTableau"/>
        <w:keepNext/>
      </w:pPr>
      <w:r>
        <w:rPr>
          <w:b/>
          <w:bCs/>
        </w:rPr>
        <w:t xml:space="preserve">Tableau 50 : </w:t>
      </w:r>
      <w:r>
        <w:rPr>
          <w:i/>
          <w:iCs/>
        </w:rPr>
        <w:t xml:space="preserve">Déroulement de l’atelier pratique de formation des EPE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270"/>
        <w:gridCol w:w="2358"/>
        <w:gridCol w:w="3265"/>
        <w:gridCol w:w="2177"/>
      </w:tblGrid>
      <w:tr>
        <w:trPr>
          <w:cantSplit/>
          <w:tblHeader/>
        </w:trPr>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Séance</w:t>
            </w:r>
          </w:p>
        </w:tc>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w:t>
            </w:r>
          </w:p>
        </w:tc>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Activités pratiques dans QGIS</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Production attendue</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TP 1 (2 h)</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Lire une carte numérique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Ouvrir le projet « Hydrographie » ; activer et désactiver les couches ; utiliser les thèmes de carte ; identifier des entités (outil « Identifier les entités ») ; mesurer une distance (outil « Mesurer une ligne »)</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Fiche de lecture de la carte (titre, légende, échelle, trois informations relevées)</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TP 2 (2 h)</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Produire une carte simple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Afficher la limite d’une préfecture et ses cours d’eau ; symboliser et étiqueter ; créer une mise en page avec titre, légende, échelle et flèche du Nord ; exporter en PDF</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Carte des cours d’eau d’une préfecture (par exemple Haho)</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TP 3 (2 h)</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Concevoir une activité pour l’école primaire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Exporter une carte muette simplifiée ; rédiger trois consignes graduées (localiser, décrire, expliquer) adaptées au CM</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Fiche d’activité cartographique réinvestissable en stage</w:t>
            </w:r>
          </w:p>
        </w:tc>
      </w:tr>
    </w:tbl>
    <w:p>
      <w:pPr>
        <w:pStyle w:val="Source"/>
      </w:pPr>
      <w:r>
        <w:t xml:space="preserve">Source : Conception de l’auteur (2026).</w:t>
      </w:r>
    </w:p>
    <w:p>
      <w:pPr>
        <w:pStyle w:val="Corps"/>
      </w:pPr>
      <w:r>
        <w:t xml:space="preserve">L’atelier répond à la dimension professionnelle de la compétence cartographique mise en évidence par l’approche par compétences : l’EPE mobilise la carte pour apprendre, puis la produit et l’adapte pour enseigner. Les fiches d’activités produites au TP 3 peuvent être utilisées lors des stages de pratique accompagnée et du stage en responsabilité.</w:t>
      </w:r>
    </w:p>
    <w:p>
      <w:pPr>
        <w:pStyle w:val="Heading2"/>
      </w:pPr>
      <w:r>
        <w:t xml:space="preserve">5.7. Conditions de mise en œuvre et indicateurs de suivi</w:t>
      </w:r>
    </w:p>
    <w:p>
      <w:pPr>
        <w:pStyle w:val="Heading3"/>
      </w:pPr>
      <w:r>
        <w:t xml:space="preserve">5.7.1. Conditions de mise en œuvre</w:t>
      </w:r>
    </w:p>
    <w:p>
      <w:pPr>
        <w:pStyle w:val="Corps"/>
      </w:pPr>
      <w:r>
        <w:t xml:space="preserve">La mise en œuvre du dispositif suppose des conditions modestes : un ordinateur portable courant (4 Go de mémoire vive au minimum, 8 Go recommandés) équipé de QGIS ; un vidéoprojecteur par champ disciplinaire, déjà souhaité au chapitre 1 ; une imprimante pour les cartes muettes ; une clé USB ou un disque externe pour la sauvegarde de la banque cartographique ; enfin, une journée de formation des formateurs du champ des sciences humaines, qui peut être assurée en interne par le concepteur du dispositif. Le calendrier proposé est le suivant : constitution de la banque et formation des formateurs avant le début du semestre 2 ; utilisation dans les leçons du chapitre « Les phénomènes naturels » ; atelier des EPE au cours du même semestre ; bilan en fin de semestre.</w:t>
      </w:r>
    </w:p>
    <w:p>
      <w:pPr>
        <w:pStyle w:val="Corps"/>
      </w:pPr>
      <w:r>
        <w:t xml:space="preserve">Le tableau 51 propose le programme de la journée de formation des formateurs, qui prépare leur appropriation autonome du dispositif.</w:t>
      </w:r>
    </w:p>
    <w:p>
      <w:pPr>
        <w:pStyle w:val="LegendeTableau"/>
        <w:keepNext/>
      </w:pPr>
      <w:r>
        <w:rPr>
          <w:b/>
          <w:bCs/>
        </w:rPr>
        <w:t xml:space="preserve">Tableau 51 : </w:t>
      </w:r>
      <w:r>
        <w:rPr>
          <w:i/>
          <w:iCs/>
        </w:rPr>
        <w:t xml:space="preserve">Programme de la journée de formation des formateurs au dispositif QGIS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633"/>
        <w:gridCol w:w="3809"/>
        <w:gridCol w:w="3628"/>
      </w:tblGrid>
      <w:tr>
        <w:trPr>
          <w:cantSplit/>
          <w:tblHeader/>
        </w:trPr>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Horaire</w:t>
            </w:r>
          </w:p>
        </w:tc>
        <w:tc>
          <w:tcPr>
            <w:tcW w:type="dxa" w:w="380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 pratique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8 h – 9 h 30</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Présentation du dispositif et de la banque cartographique ; principes de la démarche en six phases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Ouverture des projets « Hydrographie », « Relief » et « Climat » ; navigation dans les couches</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9 h 45 – 11 h 15</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Thèmes de carte, signets spatiaux, outil « Identifier les entités »</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Préparation des vues d’une leçon au choix</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11 h 30 – 13 h</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Symbologie, étiquettes et mise en page ; export PDF et cartes muettes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Production d’une carte mise en page et de sa carte muette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14 h 30 – 16 h</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Simulation d’une séance avec la démarche en six phases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Conduite d’une séquence de 20 minutes par binôme, observée avec la grille de l’étude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16 h 15 – 17 h</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Bilan, organisation de la banque et plan d’utilisation au semestre</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Répartition des leçons entre formateurs ; calendrier de production des cartes</w:t>
            </w:r>
          </w:p>
        </w:tc>
      </w:tr>
    </w:tbl>
    <w:p>
      <w:pPr>
        <w:pStyle w:val="Source"/>
      </w:pPr>
      <w:r>
        <w:t xml:space="preserve">Source : Conception de l’auteur (2026).</w:t>
      </w:r>
    </w:p>
    <w:p>
      <w:pPr>
        <w:pStyle w:val="Corps"/>
      </w:pPr>
      <w:r>
        <w:t xml:space="preserve">La réussite du dispositif repose sur une répartition claire des rôles entre les acteurs de l’établissement (tableau 52).</w:t>
      </w:r>
    </w:p>
    <w:p>
      <w:pPr>
        <w:pStyle w:val="LegendeTableau"/>
        <w:keepNext/>
      </w:pPr>
      <w:r>
        <w:rPr>
          <w:b/>
          <w:bCs/>
        </w:rPr>
        <w:t xml:space="preserve">Tableau 52 : </w:t>
      </w:r>
      <w:r>
        <w:rPr>
          <w:i/>
          <w:iCs/>
        </w:rPr>
        <w:t xml:space="preserve">Rôles des acteurs dans la mise en œuvre du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540"/>
        <w:gridCol w:w="6530"/>
      </w:tblGrid>
      <w:tr>
        <w:trPr>
          <w:cantSplit/>
          <w:tblHeader/>
        </w:trPr>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Acteur</w:t>
            </w:r>
          </w:p>
        </w:tc>
        <w:tc>
          <w:tcPr>
            <w:tcW w:type="dxa" w:w="653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Rôle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Direction de l’ENFPE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Acquisition et affectation du matériel (ordinateur, vidéoprojecteur, imprimante) ; inscription de la formation des formateurs et de l’atelier des EPE au calendrier ; suivi des indicateurs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Champ des sciences humaines</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Constitution et mise à jour de la banque cartographique ; répartition de la production des cartes entre formateurs ; observation croisée des séances à l’aide de la grille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Formateurs</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Préparation des projets QGIS par leçon ; conduite des séances selon la démarche en six phases ; administration du test pratique en fin de chapitre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Centre de ressources</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Sauvegarde et archivage de la banque cartographique ; mise à disposition des cartes imprimées et des cartes muettes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EPE</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Participation active aux séances et à l’atelier QGIS ; production de fiches d’activités cartographiques réinvesties en stage</w:t>
            </w:r>
          </w:p>
        </w:tc>
      </w:tr>
    </w:tbl>
    <w:p>
      <w:pPr>
        <w:pStyle w:val="Source"/>
      </w:pPr>
      <w:r>
        <w:t xml:space="preserve">Source : Conception de l’auteur (2026).</w:t>
      </w:r>
    </w:p>
    <w:p>
      <w:pPr>
        <w:pStyle w:val="Heading3"/>
      </w:pPr>
      <w:r>
        <w:t xml:space="preserve">5.7.2. Indicateurs de suivi</w:t>
      </w:r>
    </w:p>
    <w:p>
      <w:pPr>
        <w:pStyle w:val="Corps"/>
      </w:pPr>
      <w:r>
        <w:t xml:space="preserve">Pour évaluer le dispositif, les instruments de la présente étude sont réutilisés, ce qui permet de comparer la situation de départ et la situation après la mise en œuvre (tableau 53). Cette évaluation permettra en outre de compléter la vérification de HS3 : en comparant les scores au test pratique d’EPE ayant bénéficié du dispositif à ceux d’EPE qui n’en ont pas bénéficié, il deviendra possible d’établir l’effet d’une exploitation régulière et guidée des cartes sur la compréhension des phénomènes naturels.</w:t>
      </w:r>
    </w:p>
    <w:p>
      <w:pPr>
        <w:pStyle w:val="LegendeTableau"/>
        <w:keepNext/>
      </w:pPr>
      <w:r>
        <w:rPr>
          <w:b/>
          <w:bCs/>
        </w:rPr>
        <w:t xml:space="preserve">Tableau 53 : </w:t>
      </w:r>
      <w:r>
        <w:rPr>
          <w:i/>
          <w:iCs/>
        </w:rPr>
        <w:t xml:space="preserve">Indicateurs de suivi du dispositif : situation de référence et valeurs cibles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268"/>
        <w:gridCol w:w="3174"/>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Situation de référence (2026)</w:t>
            </w:r>
          </w:p>
        </w:tc>
        <w:tc>
          <w:tcPr>
            <w:tcW w:type="dxa" w:w="317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Valeur cible proposée</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Score moyen à la grille d’observation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13,67/54 (quasi absente à faible)</w:t>
            </w:r>
          </w:p>
        </w:tc>
        <w:tc>
          <w:tcPr>
            <w:tcW w:type="dxa" w:w="3174"/>
            <w:tcMar>
              <w:top w:type="dxa" w:w="40"/>
              <w:left w:type="dxa" w:w="90"/>
              <w:bottom w:type="dxa" w:w="40"/>
              <w:right w:type="dxa" w:w="90"/>
            </w:tcMar>
            <w:vAlign w:val="center"/>
          </w:tcPr>
          <w:p>
            <w:pPr>
              <w:spacing w:after="30" w:before="30" w:line="240" w:lineRule="auto"/>
              <w:jc w:val="left"/>
            </w:pPr>
            <w:r>
              <w:rPr>
                <w:sz w:val="20"/>
                <w:szCs w:val="20"/>
              </w:rPr>
              <w:t xml:space="preserve">Au moins 27/54 (moyennement intégrée) la première année</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Éléments de la grille jamais observés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 sur 18</w:t>
            </w:r>
          </w:p>
        </w:tc>
        <w:tc>
          <w:tcPr>
            <w:tcW w:type="dxa" w:w="3174"/>
            <w:tcMar>
              <w:top w:type="dxa" w:w="40"/>
              <w:left w:type="dxa" w:w="90"/>
              <w:bottom w:type="dxa" w:w="40"/>
              <w:right w:type="dxa" w:w="90"/>
            </w:tcMar>
            <w:vAlign w:val="center"/>
          </w:tcPr>
          <w:p>
            <w:pPr>
              <w:spacing w:after="30" w:before="30" w:line="240" w:lineRule="auto"/>
              <w:jc w:val="left"/>
            </w:pPr>
            <w:r>
              <w:rPr>
                <w:sz w:val="20"/>
                <w:szCs w:val="20"/>
              </w:rPr>
              <w:t xml:space="preserve">Aucun</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Score au test pratique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6/15 (insuffisant)</w:t>
            </w:r>
          </w:p>
        </w:tc>
        <w:tc>
          <w:tcPr>
            <w:tcW w:type="dxa" w:w="3174"/>
            <w:tcMar>
              <w:top w:type="dxa" w:w="40"/>
              <w:left w:type="dxa" w:w="90"/>
              <w:bottom w:type="dxa" w:w="40"/>
              <w:right w:type="dxa" w:w="90"/>
            </w:tcMar>
            <w:vAlign w:val="center"/>
          </w:tcPr>
          <w:p>
            <w:pPr>
              <w:spacing w:after="30" w:before="30" w:line="240" w:lineRule="auto"/>
              <w:jc w:val="left"/>
            </w:pPr>
            <w:r>
              <w:rPr>
                <w:sz w:val="20"/>
                <w:szCs w:val="20"/>
              </w:rPr>
              <w:t xml:space="preserve">Au moins 10/15 (satisfaisant) pour la majorité des EPE</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Taux d’accord des EPE sur l’intégration de la carte aux étapes de la séance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6,74 %</w:t>
            </w:r>
          </w:p>
        </w:tc>
        <w:tc>
          <w:tcPr>
            <w:tcW w:type="dxa" w:w="3174"/>
            <w:tcMar>
              <w:top w:type="dxa" w:w="40"/>
              <w:left w:type="dxa" w:w="90"/>
              <w:bottom w:type="dxa" w:w="40"/>
              <w:right w:type="dxa" w:w="90"/>
            </w:tcMar>
            <w:vAlign w:val="center"/>
          </w:tcPr>
          <w:p>
            <w:pPr>
              <w:spacing w:after="30" w:before="30" w:line="240" w:lineRule="auto"/>
              <w:jc w:val="left"/>
            </w:pPr>
            <w:r>
              <w:rPr>
                <w:sz w:val="20"/>
                <w:szCs w:val="20"/>
              </w:rPr>
              <w:t xml:space="preserve">Au moins 60 %</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Taux d’accord des EPE sur l’adéquation des cartes aux contenus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13,48 %</w:t>
            </w:r>
          </w:p>
        </w:tc>
        <w:tc>
          <w:tcPr>
            <w:tcW w:type="dxa" w:w="3174"/>
            <w:tcMar>
              <w:top w:type="dxa" w:w="40"/>
              <w:left w:type="dxa" w:w="90"/>
              <w:bottom w:type="dxa" w:w="40"/>
              <w:right w:type="dxa" w:w="90"/>
            </w:tcMar>
            <w:vAlign w:val="center"/>
          </w:tcPr>
          <w:p>
            <w:pPr>
              <w:spacing w:after="30" w:before="30" w:line="240" w:lineRule="auto"/>
              <w:jc w:val="left"/>
            </w:pPr>
            <w:r>
              <w:rPr>
                <w:sz w:val="20"/>
                <w:szCs w:val="20"/>
              </w:rPr>
              <w:t xml:space="preserve">Au moins 70 %</w:t>
            </w:r>
          </w:p>
        </w:tc>
      </w:tr>
    </w:tbl>
    <w:p>
      <w:pPr>
        <w:pStyle w:val="Source"/>
      </w:pPr>
      <w:r>
        <w:t xml:space="preserve">Source : Conception de l’auteur à partir des résultats de l’enquête (2026).</w:t>
      </w:r>
    </w:p>
    <w:p>
      <w:pPr>
        <w:pStyle w:val="Corps"/>
      </w:pPr>
      <w:r>
        <w:t xml:space="preserve">Pour vérifier l’effet du dispositif, un protocole simple peut être mis en œuvre au semestre suivant. Deux groupes-classes comparables suivent les leçons sur les phénomènes naturels, l’un avec le dispositif et la démarche en six phases, l’autre selon les pratiques habituelles. Les séances de chaque groupe sont observées avec la grille de l’étude, et le test pratique est administré à tous les EPE des deux groupes à l’issue du chapitre. La comparaison des scores moyens au test (lecture et localisation, description et mise en relation, explication) permettra d’apprécier l’apport d’une exploitation régulière et guidée des cartes et de compléter la vérification de la troisième hypothèse.</w:t>
      </w:r>
    </w:p>
    <w:p>
      <w:pPr>
        <w:pStyle w:val="Heading3"/>
      </w:pPr>
      <w:r>
        <w:t xml:space="preserve">5.7.3. Limites du dispositif</w:t>
      </w:r>
    </w:p>
    <w:p>
      <w:pPr>
        <w:pStyle w:val="Corps"/>
      </w:pPr>
      <w:r>
        <w:t xml:space="preserve">Le dispositif présente des limites qu’il convient d’anticiper. Il dépend de l’électricité et du matériel de projection, dont la disponibilité doit être assurée ; les cartes muettes imprimées en constituent la solution de repli. La qualité des cartes climatiques dépend de la numérisation réalisée par le formateur à partir de sources fiables. Enfin, l’appropriation de QGIS demande un temps de formation initial que l’établissement doit reconnaître et organiser.</w:t>
      </w:r>
    </w:p>
    <w:p>
      <w:pPr>
        <w:pStyle w:val="Heading2"/>
      </w:pPr>
      <w:r>
        <w:t xml:space="preserve">5.8. Perspectives d’évolution du dispositif</w:t>
      </w:r>
    </w:p>
    <w:p>
      <w:pPr>
        <w:pStyle w:val="Corps"/>
      </w:pPr>
      <w:r>
        <w:t xml:space="preserve">Le dispositif peut évoluer progressivement vers un véritable environnement numérique d’appui à l’enseignement de la géographie à l’ENFPE de Notsè. À moyen terme, la banque cartographique pourra être enrichie de cartes correspondant aux autres thèmes du programme (population, activités économiques, voies de communication, espace urbain et rural), selon la même organisation par dossiers et par projets. Des fiches d’activités, construites sur le modèle des consignes graduées présentées plus haut, pourront être associées à chaque carte afin de guider les formateurs dans son exploitation. Il sera également possible de produire des cartes simplifiées adaptées au niveau de l’école primaire, que les EPE pourront utiliser lors de leurs stages puis dans leurs futures classes.</w:t>
      </w:r>
    </w:p>
    <w:p>
      <w:pPr>
        <w:pStyle w:val="Corps"/>
      </w:pPr>
      <w:r>
        <w:t xml:space="preserve">À plus long terme, la banque pourrait être mutualisée entre les ENFPE du Togo, chaque établissement contribuant à l’enrichir de cartes relatives à sa région. La démarche d’ensemble peut ainsi être résumée par la chaîne suivante : données géographiques, couches QGIS, carte thématique, projection, observation, localisation, analyse, interprétation, construction des connaissances et réinvestissement professionnel.</w:t>
      </w:r>
    </w:p>
    <w:p>
      <w:pPr>
        <w:pStyle w:val="Heading2"/>
      </w:pPr>
      <w:r>
        <w:t xml:space="preserve">Conclusion du chapitre</w:t>
      </w:r>
    </w:p>
    <w:p>
      <w:pPr>
        <w:pStyle w:val="Corps"/>
      </w:pPr>
      <w:r>
        <w:t xml:space="preserve">La contribution professionnelle proposée apporte une réponse opérationnelle aux deux causes de la faible exploitation des cartes mises en évidence par l’étude. Le dispositif QGIS lève en grande partie la contrainte de disponibilité et d’adéquation des supports, en permettant de produire, à partir de données libres, une carte ciblée pour chaque leçon et des cartes muettes imprimables. La démarche d’exploitation en six phases, les scénarios de séances et l’atelier pratique transforment la carte en outil d’apprentissage : les EPE observent, localisent, décrivent, mettent en relation et interprètent, puis apprennent à produire eux-mêmes des supports cartographiques pour leurs futures classes. Les indicateurs proposés permettront d’en mesurer les effets et de compléter la vérification des hypothèses.</w:t>
      </w:r>
    </w:p>
    <w:p>
      <w:pPr>
        <w:pStyle w:val="Heading1"/>
        <w:pageBreakBefore/>
      </w:pPr>
      <w:r>
        <w:t xml:space="preserve">Conclusion générale</w:t>
      </w:r>
    </w:p>
    <w:p>
      <w:pPr>
        <w:pStyle w:val="Corps"/>
      </w:pPr>
      <w:r>
        <w:t xml:space="preserve">Le présent mémoire est parti d’un constat établi au cours du stage en responsabilité à l’ENFPE de Notsè : dans les leçons de géographie consacrées aux phénomènes naturels, la carte, pourtant langage propre de la discipline, était peu mobilisée comme support d’observation, de localisation et d’interprétation. Il s’est donné pour objectif d’analyser la nécessité de l’exploitation des cartes dans ces leçons, afin de contribuer à la concrétisation et à la compréhension des apprentissages géographiques des élèves-professeurs d’école.</w:t>
      </w:r>
    </w:p>
    <w:p>
      <w:pPr>
        <w:pStyle w:val="Corps"/>
      </w:pPr>
      <w:r>
        <w:t xml:space="preserve">Pour répondre à la question centrale, l’étude a combiné quatre instruments auprès de 94 participants : un questionnaire adressé à 89 EPE, un questionnaire adressé à 5 formateurs du champ des sciences humaines, l’observation directe de trois séances portant sur le climat, l’hydrographie et le relief, et un test pratique de lecture, de localisation et d’interprétation cartographiques. Cette triangulation a permis de confronter les déclarations des acteurs, les pratiques effectivement observées et les capacités réellement manifestées par les EPE.</w:t>
      </w:r>
    </w:p>
    <w:p>
      <w:pPr>
        <w:pStyle w:val="Corps"/>
      </w:pPr>
      <w:r>
        <w:t xml:space="preserve">Les résultats convergent. L’exploitation des cartes est jugée quasi inexistante par les EPE, dont les taux de désaccord sur les pratiques des formateurs varient de 91,01 % à 100 %. L’observation directe le confirme, avec un score moyen de 13,67 sur 54 : la carte est parfois présente, mais elle n’est ni intégrée aux différentes étapes de la séance, ni confiée aux EPE pour des activités de recherche, d’interprétation ou de production. Les conditions matérielles pèsent lourdement sur cette situation : la quantité des supports est jugée insuffisante par la totalité des répondants, leur diversité et leur adéquation aux contenus par une très large majorité. Elles n’expliquent cependant pas tout, puisque l’exploitation reste faible lorsque la carte adaptée est disponible. Enfin, le test pratique montre que les compétences cartographiques de haut niveau (décrire, mettre en relation, expliquer) ne sont pas maîtrisées, alors que la localisation, seule opération ponctuellement pratiquée en classe, l’est partiellement.</w:t>
      </w:r>
    </w:p>
    <w:p>
      <w:pPr>
        <w:pStyle w:val="Corps"/>
      </w:pPr>
      <w:r>
        <w:t xml:space="preserve">Au regard de ces résultats, la première hypothèse secondaire, relative à l’insuffisante exploitation des cartes par les formateurs, est confirmée. La deuxième, relative au poids des conditions matérielles, est confirmée avec une nuance : ces conditions sont nécessaires, mais non suffisantes. La troisième, relative à l’association entre exploitation régulière et guidée et compréhension des phénomènes, est partiellement confirmée, les données étant convergentes sans qu’un dispositif comparatif ait permis d’établir la relation. L’hypothèse principale, selon laquelle l’insuffisante exploitation des cartes limite la concrétisation et la compréhension de la dimension spatiale du climat, de l’hydrographie et du relief, est globalement confirmée.</w:t>
      </w:r>
    </w:p>
    <w:p>
      <w:pPr>
        <w:pStyle w:val="Corps"/>
      </w:pPr>
      <w:r>
        <w:t xml:space="preserve">Pour répondre à la quatrième question de recherche, le mémoire propose une contribution professionnelle opérationnelle : un dispositif cartographique numérique conçu avec le logiciel libre QGIS, qui permet de produire à partir de données libres une carte adaptée à chaque leçon et des cartes muettes imprimables, associé à une démarche d’exploitation en six phases (observer, localiser, lire et décrire, mettre en relation, interpréter, synthétiser et évaluer), à des scénarios de séances et à un atelier de formation des EPE. Ce dispositif agit simultanément sur les deux causes identifiées : il lève en grande partie la contrainte matérielle et il transforme la carte d’illustration en outil d’apprentissage.</w:t>
      </w:r>
    </w:p>
    <w:p>
      <w:pPr>
        <w:pStyle w:val="Corps"/>
      </w:pPr>
      <w:r>
        <w:t xml:space="preserve">Au-delà de ces résultats, la recherche présente un double apport. Sur le plan scientifique, elle montre l’intérêt de distinguer, dans l’analyse des pratiques d’enseignement de la géographie, la présence de la carte, son exploitation pédagogique et la capacité effective des apprenants à la mobiliser : ces trois niveaux ne coïncident pas, et seule la triangulation des instruments permet de les saisir. Sur le plan professionnel, elle fournit à l’ENFPE de Notsè des outils directement réutilisables : une grille d’observation des séances, un test pratique de compétences cartographiques et un dispositif numérique accompagné de scénarios de séances.</w:t>
      </w:r>
    </w:p>
    <w:p>
      <w:pPr>
        <w:pStyle w:val="Corps"/>
      </w:pPr>
      <w:r>
        <w:t xml:space="preserve">Au regard de ces résultats, plusieurs recommandations peuvent être formulées. À la direction de l’ENFPE de Notsè, il est recommandé d’équiper le champ des sciences humaines d’un ordinateur et d’un vidéoprojecteur dédiés, de constituer et de sauvegarder la banque cartographique numérique, et d’inscrire l’atelier QGIS dans le calendrier du semestre 2. Aux formateurs, il est recommandé d’intégrer la carte aux différentes étapes de leurs séances, de confier aux EPE des tâches effectives de localisation, de description et d’interprétation, et d’utiliser la grille d’observation de l’étude comme outil d’autoévaluation de leurs pratiques. Aux EPE, il est recommandé de s’approprier les cartes muettes et les croquis comme outils de révision et de préparer, pour leurs stages, des activités cartographiques adaptées aux élèves du primaire. Aux autorités de tutelle, enfin, il est recommandé de doter les ENFPE d’atlas et de cartes murales actualisés du Togo et d’encourager la mutualisation des ressources cartographiques numériques entre établissements.</w:t>
      </w:r>
    </w:p>
    <w:p>
      <w:pPr>
        <w:pStyle w:val="Corps"/>
      </w:pPr>
      <w:r>
        <w:t xml:space="preserve">Cette recherche comporte des limites : elle porte sur un seul établissement, sur un petit nombre de formateurs et de séances observées, et le test pratique analysé ne concerne qu’une production. Ces limites ouvrent des perspectives. Il serait pertinent d’évaluer le dispositif QGIS selon un protocole comparatif, en mesurant les scores au test pratique et à la grille d’observation avant et après sa mise en œuvre, afin d’établir l’effet d’une exploitation guidée des cartes sur la compréhension des phénomènes naturels. L’étude pourrait également être étendue aux autres ENFPE du Togo et à d’autres thèmes du programme de géographie, voire à l’école primaire, où les futurs enseignants réinvestiront les compétences acquises.</w:t>
      </w:r>
    </w:p>
    <w:p>
      <w:pPr>
        <w:pStyle w:val="Corps"/>
      </w:pPr>
      <w:r>
        <w:t xml:space="preserve">En définitive, cette étude confirme que la carte ne peut être un simple accessoire de la leçon de géographie. Lorsqu’elle est disponible, adaptée et véritablement exploitée par les apprenants, elle rend visibles des phénomènes que les mots seuls peinent à faire comprendre. Former les futurs professeurs d’école à apprendre avec la carte et à enseigner avec elle constitue ainsi un levier essentiel pour une géographie scolaire plus concrète, plus active et plus proche des réalités du territoire togolais.</w:t>
      </w:r>
    </w:p>
    <w:p>
      <w:pPr>
        <w:pStyle w:val="Heading1"/>
        <w:pageBreakBefore/>
      </w:pPr>
      <w:r>
        <w:t xml:space="preserve">Références bibliographiques</w:t>
      </w:r>
    </w:p>
    <w:p>
      <w:pPr>
        <w:pStyle w:val="Biblio"/>
      </w:pPr>
      <w:r>
        <w:t xml:space="preserve">Angers, M. (1996). </w:t>
      </w:r>
      <w:r>
        <w:rPr>
          <w:i/>
          <w:iCs/>
        </w:rPr>
        <w:t xml:space="preserve">Initiation pratique à la méthodologie des sciences humaines</w:t>
      </w:r>
      <w:r>
        <w:t xml:space="preserve"> (2e éd.). CEC.</w:t>
      </w:r>
    </w:p>
    <w:p>
      <w:pPr>
        <w:pStyle w:val="Biblio"/>
      </w:pPr>
      <w:r>
        <w:t xml:space="preserve">Baker, T. R., Battersby, S., Bednarz, S. W., Bodzin, A. M., Kolvoord, B., Moore, S., Sinton, D., &amp; Uttal, D. (2015). A research agenda for geospatial technologies and learning. </w:t>
      </w:r>
      <w:r>
        <w:rPr>
          <w:i/>
          <w:iCs/>
        </w:rPr>
        <w:t xml:space="preserve">Journal of Geography, 114</w:t>
      </w:r>
      <w:r>
        <w:t xml:space="preserve">(3), 118-130.</w:t>
      </w:r>
    </w:p>
    <w:p>
      <w:pPr>
        <w:pStyle w:val="Biblio"/>
      </w:pPr>
      <w:r>
        <w:t xml:space="preserve">Beck, H. E., Zimmermann, N. E., McVicar, T. R., Vergopolan, N., Berg, A., &amp; Wood, E. F. (2018). Present and future Köppen-Geiger climate classification maps at 1-km resolution. </w:t>
      </w:r>
      <w:r>
        <w:rPr>
          <w:i/>
          <w:iCs/>
        </w:rPr>
        <w:t xml:space="preserve">Scientific Data, 5</w:t>
      </w:r>
      <w:r>
        <w:t xml:space="preserve">, Article 180214.</w:t>
      </w:r>
    </w:p>
    <w:p>
      <w:pPr>
        <w:pStyle w:val="Biblio"/>
      </w:pPr>
      <w:r>
        <w:t xml:space="preserve">Bednarz, S. W. (2004). Geographic information systems: A tool to support geography and environmental education? </w:t>
      </w:r>
      <w:r>
        <w:rPr>
          <w:i/>
          <w:iCs/>
        </w:rPr>
        <w:t xml:space="preserve">GeoJournal, 60</w:t>
      </w:r>
      <w:r>
        <w:t xml:space="preserve">(2), 191-199.</w:t>
      </w:r>
    </w:p>
    <w:p>
      <w:pPr>
        <w:pStyle w:val="Biblio"/>
      </w:pPr>
      <w:r>
        <w:t xml:space="preserve">Béguin, M., &amp; Pumain, D. (2014). </w:t>
      </w:r>
      <w:r>
        <w:rPr>
          <w:i/>
          <w:iCs/>
        </w:rPr>
        <w:t xml:space="preserve">La représentation des données géographiques : statistique et cartographie</w:t>
      </w:r>
      <w:r>
        <w:t xml:space="preserve"> (3e éd.). Armand Colin.</w:t>
      </w:r>
    </w:p>
    <w:p>
      <w:pPr>
        <w:pStyle w:val="Biblio"/>
      </w:pPr>
      <w:r>
        <w:t xml:space="preserve">Bertin, J. (1967). </w:t>
      </w:r>
      <w:r>
        <w:rPr>
          <w:i/>
          <w:iCs/>
        </w:rPr>
        <w:t xml:space="preserve">Sémiologie graphique : les diagrammes, les réseaux, les cartes</w:t>
      </w:r>
      <w:r>
        <w:t xml:space="preserve">. Mouton ; Gauthier-Villars.</w:t>
      </w:r>
    </w:p>
    <w:p>
      <w:pPr>
        <w:pStyle w:val="Biblio"/>
      </w:pPr>
      <w:r>
        <w:t xml:space="preserve">Brunet, R. (1987). </w:t>
      </w:r>
      <w:r>
        <w:rPr>
          <w:i/>
          <w:iCs/>
        </w:rPr>
        <w:t xml:space="preserve">La carte, mode d’emploi</w:t>
      </w:r>
      <w:r>
        <w:t xml:space="preserve">. Fayard ; Reclus.</w:t>
      </w:r>
    </w:p>
    <w:p>
      <w:pPr>
        <w:pStyle w:val="Biblio"/>
      </w:pPr>
      <w:r>
        <w:t xml:space="preserve">De Ketele, J.-M., &amp; Roegiers, X. (1996). </w:t>
      </w:r>
      <w:r>
        <w:rPr>
          <w:i/>
          <w:iCs/>
        </w:rPr>
        <w:t xml:space="preserve">Méthodologie du recueil d’informations</w:t>
      </w:r>
      <w:r>
        <w:t xml:space="preserve"> (3e éd.). De Boeck.</w:t>
      </w:r>
    </w:p>
    <w:p>
      <w:pPr>
        <w:pStyle w:val="Biblio"/>
      </w:pPr>
      <w:r>
        <w:t xml:space="preserve">Downs, R. M., &amp; Stea, D. (1977). </w:t>
      </w:r>
      <w:r>
        <w:rPr>
          <w:i/>
          <w:iCs/>
        </w:rPr>
        <w:t xml:space="preserve">Maps in minds: Reflections on cognitive mapping</w:t>
      </w:r>
      <w:r>
        <w:t xml:space="preserve">. Harper &amp; Row.</w:t>
      </w:r>
    </w:p>
    <w:p>
      <w:pPr>
        <w:pStyle w:val="Biblio"/>
      </w:pPr>
      <w:r>
        <w:t xml:space="preserve">Farr, T. G., Rosen, P. A., Caro, E., Crippen, R., Duren, R., Hensley, S., Kobrick, M., Paller, M., Rodriguez, E., Roth, L., Seal, D., Shaffer, S., Shimada, J., Umland, J., Werner, M., Oskin, M., Burbank, D., &amp; Alsdorf, D. (2007). The Shuttle Radar Topography Mission. </w:t>
      </w:r>
      <w:r>
        <w:rPr>
          <w:i/>
          <w:iCs/>
        </w:rPr>
        <w:t xml:space="preserve">Reviews of Geophysics, 45</w:t>
      </w:r>
      <w:r>
        <w:t xml:space="preserve">(2), Article RG2004.</w:t>
      </w:r>
    </w:p>
    <w:p>
      <w:pPr>
        <w:pStyle w:val="Biblio"/>
      </w:pPr>
      <w:r>
        <w:t xml:space="preserve">GADM. (2022). </w:t>
      </w:r>
      <w:r>
        <w:rPr>
          <w:i/>
          <w:iCs/>
        </w:rPr>
        <w:t xml:space="preserve">GADM database of global administrative areas</w:t>
      </w:r>
      <w:r>
        <w:t xml:space="preserve"> (version 4.1) [Base de données]. https://gadm.org</w:t>
      </w:r>
    </w:p>
    <w:p>
      <w:pPr>
        <w:pStyle w:val="Biblio"/>
      </w:pPr>
      <w:r>
        <w:t xml:space="preserve">Kerski, J. J. (2003). The implementation and effectiveness of geographic information systems technology and methods in secondary education. </w:t>
      </w:r>
      <w:r>
        <w:rPr>
          <w:i/>
          <w:iCs/>
        </w:rPr>
        <w:t xml:space="preserve">Journal of Geography, 102</w:t>
      </w:r>
      <w:r>
        <w:t xml:space="preserve">(3), 128-137.</w:t>
      </w:r>
    </w:p>
    <w:p>
      <w:pPr>
        <w:pStyle w:val="Biblio"/>
      </w:pPr>
      <w:r>
        <w:t xml:space="preserve">Kpémoua, [initiale à compléter]. (2021). [Titre, nature du document et éditeur à compléter].</w:t>
      </w:r>
    </w:p>
    <w:p>
      <w:pPr>
        <w:pStyle w:val="Biblio"/>
      </w:pPr>
      <w:r>
        <w:t xml:space="preserve">Lacoste, Y. (1976). </w:t>
      </w:r>
      <w:r>
        <w:rPr>
          <w:i/>
          <w:iCs/>
        </w:rPr>
        <w:t xml:space="preserve">La géographie, ça sert, d’abord, à faire la guerre</w:t>
      </w:r>
      <w:r>
        <w:t xml:space="preserve">. Maspero.</w:t>
      </w:r>
    </w:p>
    <w:p>
      <w:pPr>
        <w:pStyle w:val="Biblio"/>
      </w:pPr>
      <w:r>
        <w:t xml:space="preserve">Lehner, B., &amp; Grill, G. (2013). Global river hydrography and network routing: Baseline data and new approaches to study the world’s large river systems. </w:t>
      </w:r>
      <w:r>
        <w:rPr>
          <w:i/>
          <w:iCs/>
        </w:rPr>
        <w:t xml:space="preserve">Hydrological Processes, 27</w:t>
      </w:r>
      <w:r>
        <w:t xml:space="preserve">(15), 2171-2186.</w:t>
      </w:r>
    </w:p>
    <w:p>
      <w:pPr>
        <w:pStyle w:val="Biblio"/>
      </w:pPr>
      <w:r>
        <w:t xml:space="preserve">Likert, R. (1932). A technique for the measurement of attitudes. </w:t>
      </w:r>
      <w:r>
        <w:rPr>
          <w:i/>
          <w:iCs/>
        </w:rPr>
        <w:t xml:space="preserve">Archives of Psychology, 22</w:t>
      </w:r>
      <w:r>
        <w:t xml:space="preserve">(140), 1-55.</w:t>
      </w:r>
    </w:p>
    <w:p>
      <w:pPr>
        <w:pStyle w:val="Biblio"/>
      </w:pPr>
      <w:r>
        <w:t xml:space="preserve">Mayer, R. E. (2009). </w:t>
      </w:r>
      <w:r>
        <w:rPr>
          <w:i/>
          <w:iCs/>
        </w:rPr>
        <w:t xml:space="preserve">Multimedia learning</w:t>
      </w:r>
      <w:r>
        <w:t xml:space="preserve"> (2e éd.). Cambridge University Press.</w:t>
      </w:r>
    </w:p>
    <w:p>
      <w:pPr>
        <w:pStyle w:val="Biblio"/>
      </w:pPr>
      <w:r>
        <w:t xml:space="preserve">Mérenne-Schoumaker, B. (1994). </w:t>
      </w:r>
      <w:r>
        <w:rPr>
          <w:i/>
          <w:iCs/>
        </w:rPr>
        <w:t xml:space="preserve">Didactique de la géographie : organiser les apprentissages</w:t>
      </w:r>
      <w:r>
        <w:t xml:space="preserve">. Nathan.</w:t>
      </w:r>
    </w:p>
    <w:p>
      <w:pPr>
        <w:pStyle w:val="Biblio"/>
      </w:pPr>
      <w:r>
        <w:t xml:space="preserve">National Research Council. (2006). </w:t>
      </w:r>
      <w:r>
        <w:rPr>
          <w:i/>
          <w:iCs/>
        </w:rPr>
        <w:t xml:space="preserve">Learning to think spatially: GIS as a support system in the K-12 curriculum</w:t>
      </w:r>
      <w:r>
        <w:t xml:space="preserve">. The National Academies Press.</w:t>
      </w:r>
    </w:p>
    <w:p>
      <w:pPr>
        <w:pStyle w:val="Biblio"/>
      </w:pPr>
      <w:r>
        <w:t xml:space="preserve">Paivio, A. (1986). </w:t>
      </w:r>
      <w:r>
        <w:rPr>
          <w:i/>
          <w:iCs/>
        </w:rPr>
        <w:t xml:space="preserve">Mental representations: A dual coding approach</w:t>
      </w:r>
      <w:r>
        <w:t xml:space="preserve">. Oxford University Press.</w:t>
      </w:r>
    </w:p>
    <w:p>
      <w:pPr>
        <w:pStyle w:val="Biblio"/>
      </w:pPr>
      <w:r>
        <w:t xml:space="preserve">Partoune, C. (2003). [Titre, nature du document et éditeur à compléter].</w:t>
      </w:r>
    </w:p>
    <w:p>
      <w:pPr>
        <w:pStyle w:val="Biblio"/>
      </w:pPr>
      <w:r>
        <w:t xml:space="preserve">Perrenoud, P. (1997). </w:t>
      </w:r>
      <w:r>
        <w:rPr>
          <w:i/>
          <w:iCs/>
        </w:rPr>
        <w:t xml:space="preserve">Construire des compétences dès l’école</w:t>
      </w:r>
      <w:r>
        <w:t xml:space="preserve">. ESF.</w:t>
      </w:r>
    </w:p>
    <w:p>
      <w:pPr>
        <w:pStyle w:val="Biblio"/>
      </w:pPr>
      <w:r>
        <w:t xml:space="preserve">Piaget, J. (1975). </w:t>
      </w:r>
      <w:r>
        <w:rPr>
          <w:i/>
          <w:iCs/>
        </w:rPr>
        <w:t xml:space="preserve">L’équilibration des structures cognitives : problème central du développement</w:t>
      </w:r>
      <w:r>
        <w:t xml:space="preserve">. Presses universitaires de France.</w:t>
      </w:r>
    </w:p>
    <w:p>
      <w:pPr>
        <w:pStyle w:val="Biblio"/>
      </w:pPr>
      <w:r>
        <w:t xml:space="preserve">QGIS Development Team. (2024). </w:t>
      </w:r>
      <w:r>
        <w:rPr>
          <w:i/>
          <w:iCs/>
        </w:rPr>
        <w:t xml:space="preserve">QGIS Geographic Information System</w:t>
      </w:r>
      <w:r>
        <w:t xml:space="preserve"> (version 3.34 LTR) [Logiciel]. Open Source Geospatial Foundation. https://qgis.org</w:t>
      </w:r>
    </w:p>
    <w:p>
      <w:pPr>
        <w:pStyle w:val="Biblio"/>
      </w:pPr>
      <w:r>
        <w:t xml:space="preserve">République togolaise. (2020). </w:t>
      </w:r>
      <w:r>
        <w:rPr>
          <w:i/>
          <w:iCs/>
        </w:rPr>
        <w:t xml:space="preserve">Plan sectoriel de l’éducation 2020-2030</w:t>
      </w:r>
      <w:r>
        <w:t xml:space="preserve">. Lomé.</w:t>
      </w:r>
    </w:p>
    <w:p>
      <w:pPr>
        <w:pStyle w:val="Biblio"/>
      </w:pPr>
      <w:r>
        <w:t xml:space="preserve">République togolaise. (2022a). </w:t>
      </w:r>
      <w:r>
        <w:rPr>
          <w:i/>
          <w:iCs/>
        </w:rPr>
        <w:t xml:space="preserve">Arrêté interministériel n° 009/MEPSTA/MFPTDS/MEF du 4 novembre 2022 portant transformation des Écoles normales d’instituteurs en Écoles normales de formation des professeurs d’école</w:t>
      </w:r>
      <w:r>
        <w:t xml:space="preserve">. Lomé.</w:t>
      </w:r>
    </w:p>
    <w:p>
      <w:pPr>
        <w:pStyle w:val="Biblio"/>
      </w:pPr>
      <w:r>
        <w:t xml:space="preserve">République togolaise. (2022b). </w:t>
      </w:r>
      <w:r>
        <w:rPr>
          <w:i/>
          <w:iCs/>
        </w:rPr>
        <w:t xml:space="preserve">Arrêté n° 615/MEPSTA/CAB/SG du 8 novembre 2022 portant organisation et fonctionnement des Écoles normales de formation des professeurs d’école</w:t>
      </w:r>
      <w:r>
        <w:t xml:space="preserve">. Lomé.</w:t>
      </w:r>
    </w:p>
    <w:p>
      <w:pPr>
        <w:pStyle w:val="Biblio"/>
      </w:pPr>
      <w:r>
        <w:t xml:space="preserve">Roegiers, X. (2000). </w:t>
      </w:r>
      <w:r>
        <w:rPr>
          <w:i/>
          <w:iCs/>
        </w:rPr>
        <w:t xml:space="preserve">Une pédagogie de l’intégration : compétences et intégration des acquis dans l’enseignement</w:t>
      </w:r>
      <w:r>
        <w:t xml:space="preserve">. De Boeck.</w:t>
      </w:r>
    </w:p>
    <w:p>
      <w:pPr>
        <w:pStyle w:val="Biblio"/>
      </w:pPr>
      <w:r>
        <w:t xml:space="preserve">Simtako, K. (1997). </w:t>
      </w:r>
      <w:r>
        <w:rPr>
          <w:i/>
          <w:iCs/>
        </w:rPr>
        <w:t xml:space="preserve">La carte comme support pédagogique dans l’enseignement de la géographie au deuxième degré : cas de la classe de troisième</w:t>
      </w:r>
      <w:r>
        <w:t xml:space="preserve"> [Mémoire, établissement à compléter].</w:t>
      </w:r>
    </w:p>
    <w:p>
      <w:pPr>
        <w:pStyle w:val="Biblio"/>
      </w:pPr>
      <w:r>
        <w:t xml:space="preserve">Vygotski, L. S. (1997). </w:t>
      </w:r>
      <w:r>
        <w:rPr>
          <w:i/>
          <w:iCs/>
        </w:rPr>
        <w:t xml:space="preserve">Pensée et langage</w:t>
      </w:r>
      <w:r>
        <w:t xml:space="preserve"> (F. Sève, trad. ; 3e éd.). La Dispute. (Ouvrage original publié en 1934)</w:t>
      </w:r>
    </w:p>
    <w:p>
      <w:pPr>
        <w:pStyle w:val="Biblio"/>
      </w:pPr>
      <w:r>
        <w:t xml:space="preserve">Wiegand, P. (2006). </w:t>
      </w:r>
      <w:r>
        <w:rPr>
          <w:i/>
          <w:iCs/>
        </w:rPr>
        <w:t xml:space="preserve">Learning and teaching with maps</w:t>
      </w:r>
      <w:r>
        <w:t xml:space="preserve">. Routledge.</w:t>
      </w:r>
    </w:p>
    <w:p>
      <w:pPr>
        <w:pStyle w:val="Biblio"/>
      </w:pPr>
      <w:r>
        <w:t xml:space="preserve">Wood, D., Bruner, J. S., &amp; Ross, G. (1976). The role of tutoring in problem solving. </w:t>
      </w:r>
      <w:r>
        <w:rPr>
          <w:i/>
          <w:iCs/>
        </w:rPr>
        <w:t xml:space="preserve">Journal of Child Psychology and Psychiatry, 17</w:t>
      </w:r>
      <w:r>
        <w:t xml:space="preserve">(2), 89-100.</w:t>
      </w:r>
    </w:p>
    <w:p>
      <w:pPr>
        <w:pStyle w:val="Heading1"/>
        <w:pageBreakBefore/>
      </w:pPr>
      <w:r>
        <w:t xml:space="preserve">Annexes</w:t>
      </w:r>
    </w:p>
    <w:p>
      <w:pPr>
        <w:pStyle w:val="Heading2"/>
      </w:pPr>
      <w:r>
        <w:t xml:space="preserve">Annexe 1 : Questionnaire destiné aux élèves-professeurs d’école (EPE)</w:t>
      </w:r>
    </w:p>
    <w:p>
      <w:pPr>
        <w:spacing w:after="120" w:before="0" w:line="360" w:lineRule="auto"/>
        <w:jc w:val="both"/>
      </w:pPr>
      <w:r>
        <w:t xml:space="preserve">Ce questionnaire recueille la perception, l’expérience et les pratiques déclarées des élèves-professeurs concernant l’exploitation des cartes au cours des leçons de géographie portant sur le climat, l’hydrographie et le relief. Il est anonyme : il n’y a pas de bonne ou de mauvaise réponse. Merci de répondre avec sincérité à l’ensemble des énoncés.</w:t>
      </w:r>
    </w:p>
    <w:p>
      <w:pPr>
        <w:spacing w:after="120" w:before="0" w:line="360" w:lineRule="auto"/>
        <w:jc w:val="both"/>
      </w:pPr>
      <w:r>
        <w:rPr>
          <w:b/>
          <w:bCs/>
        </w:rPr>
        <w:t xml:space="preserve">Section 1. Renseignements généraux</w:t>
      </w:r>
    </w:p>
    <w:p>
      <w:pPr>
        <w:spacing w:after="120" w:before="0" w:line="360" w:lineRule="auto"/>
        <w:jc w:val="both"/>
      </w:pPr>
      <w:r>
        <w:t xml:space="preserve">Sexe : ☐ Masculin ☐ Féminin     Promotion : ………     Groupe-classe : ………</w:t>
      </w:r>
    </w:p>
    <w:p>
      <w:pPr>
        <w:spacing w:after="120" w:before="0" w:line="360" w:lineRule="auto"/>
        <w:jc w:val="both"/>
      </w:pPr>
      <w:r>
        <w:t xml:space="preserve">Avez-vous déjà bénéficié d’un stage pratique en école ? ☐ Oui ☐ Non</w:t>
      </w:r>
    </w:p>
    <w:p>
      <w:pPr>
        <w:spacing w:after="120" w:before="0" w:line="360" w:lineRule="auto"/>
        <w:jc w:val="both"/>
      </w:pPr>
      <w:r>
        <w:rPr>
          <w:b/>
          <w:bCs/>
        </w:rPr>
        <w:t xml:space="preserve">Section 2. Perception des pratiques du formateur</w:t>
      </w:r>
      <w:r>
        <w:t xml:space="preserve"> (TFA : tout à fait d’accord ; PA : plutôt d’accord ; PPA : plutôt pas d’accord ; PDTA : pas du tout d’accord)</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 formateur intègre la carte à différentes étapes de la séance de géographie.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 formateur utilise fréquemment des cartes au cours des leçons portant sur le climat, l’hydrographie ou le relief.</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 formateur propose des activités à partir des cartes (localisation, lecture, interprétation).</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 formateur sollicite notre participation pendant l’exploitation de la carte.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 formateur nous accompagne et nous guide pendant les activités d’exploitation de la carte.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rPr>
          <w:b/>
          <w:bCs/>
        </w:rPr>
        <w:t xml:space="preserve">Section 3. Conditions matérielles perçues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supports cartographiques nécessaires sont disponibles en quantité suffisante.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supports cartographiques disponibles sont variés (cartes murales, atlas, supports numériques).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cartes disponibles sont facilement accessibles pendant les séances de géographie.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cartes disponibles sont adaptées aux contenus enseignés (climat, hydrographie, relief).</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rPr>
          <w:b/>
          <w:bCs/>
        </w:rPr>
        <w:t xml:space="preserve">Section 4. Effets perçus de l’exploitation des cartes sur les apprentissages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L’exploitation des cartes m’aide à identifier et à localiser les phénomènes naturels étudiés.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L’exploitation des cartes m’aide à décrire et à mettre en relation la répartition spatiale de ces phénomènes.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Elle m’aide à comprendre et à expliquer les phénomènes naturels étudiés à partir des informations cartographiques.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rPr>
          <w:b/>
          <w:bCs/>
        </w:rPr>
        <w:t xml:space="preserve">Section 5. Question ouverte.</w:t>
      </w:r>
      <w:r>
        <w:t xml:space="preserve"> Quelles difficultés rencontrez-vous dans l’exploitation des cartes au cours des leçons de géographie ? Quelles suggestions feriez-vous pour améliorer cette exploitation ?</w:t>
      </w:r>
    </w:p>
    <w:p>
      <w:pPr>
        <w:spacing w:after="120" w:before="0" w:line="360" w:lineRule="auto"/>
        <w:jc w:val="both"/>
      </w:pPr>
      <w:r>
        <w:t xml:space="preserve">…………………………………………………………………………………………………………………………</w:t>
      </w:r>
    </w:p>
    <w:p>
      <w:pPr>
        <w:spacing w:after="120" w:before="0" w:line="360" w:lineRule="auto"/>
        <w:jc w:val="both"/>
      </w:pPr>
      <w:r>
        <w:t xml:space="preserve">…………………………………………………………………………………………………………………………</w:t>
      </w:r>
    </w:p>
    <w:p>
      <w:pPr>
        <w:pStyle w:val="Heading2"/>
      </w:pPr>
      <w:r>
        <w:t xml:space="preserve">Annexe 2 : Questionnaire destiné aux formateurs</w:t>
      </w:r>
    </w:p>
    <w:p>
      <w:pPr>
        <w:spacing w:after="120" w:before="0" w:line="360" w:lineRule="auto"/>
        <w:jc w:val="both"/>
      </w:pPr>
      <w:r>
        <w:t xml:space="preserve">Ce questionnaire porte sur les pratiques pédagogiques, les modalités d’exploitation des cartes et les contraintes rencontrées dans l’enseignement des leçons portant sur les phénomènes naturels. Les réponses resteront anonymes et ne seront utilisées qu’à des fins scientifiques.</w:t>
      </w:r>
    </w:p>
    <w:p>
      <w:pPr>
        <w:spacing w:after="120" w:before="0" w:line="360" w:lineRule="auto"/>
        <w:jc w:val="both"/>
      </w:pPr>
      <w:r>
        <w:rPr>
          <w:b/>
          <w:bCs/>
        </w:rPr>
        <w:t xml:space="preserve">Section 1. Renseignements généraux</w:t>
      </w:r>
    </w:p>
    <w:p>
      <w:pPr>
        <w:spacing w:after="120" w:before="0" w:line="360" w:lineRule="auto"/>
        <w:jc w:val="both"/>
      </w:pPr>
      <w:r>
        <w:t xml:space="preserve">Ancienneté dans l’enseignement de la géographie : ☐ moins de 5 ans ☐ 5 à 10 ans ☐ 11 à 15 ans ☐ plus de 15 ans</w:t>
      </w:r>
    </w:p>
    <w:p>
      <w:pPr>
        <w:spacing w:after="120" w:before="0" w:line="360" w:lineRule="auto"/>
        <w:jc w:val="both"/>
      </w:pPr>
      <w:r>
        <w:t xml:space="preserve">Spécialité / niveau de qualification : ……………………………………</w:t>
      </w:r>
    </w:p>
    <w:p>
      <w:pPr>
        <w:spacing w:after="120" w:before="0" w:line="360" w:lineRule="auto"/>
        <w:jc w:val="both"/>
      </w:pPr>
      <w:r>
        <w:rPr>
          <w:b/>
          <w:bCs/>
        </w:rPr>
        <w:t xml:space="preserve">Section 2. Pratiques d’exploitation pédagogique des cartes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J’intègre la carte à différentes étapes des séances portant sur le climat, l’hydrographie ou le relief.</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J’utilise fréquemment des cartes au cours de ces leçons.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Je propose des activités de lecture, de localisation ou d’interprétation à partir des cartes.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Je sollicite la participation active des élèves-professeurs pendant l’exploitation de la carte.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J’accompagne et je régule les activités des élèves-professeurs pendant l’exploitation de la carte.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t xml:space="preserve">À quelle fréquence utilisez-vous une carte au cours de vos leçons portant sur le climat, l’hydrographie ou le relief ? ☐ à chaque séance ☐ la plupart des séances ☐ occasionnellement ☐ rarement ou jamais</w:t>
      </w:r>
    </w:p>
    <w:p>
      <w:pPr>
        <w:spacing w:after="120" w:before="0" w:line="360" w:lineRule="auto"/>
        <w:jc w:val="both"/>
      </w:pPr>
      <w:r>
        <w:rPr>
          <w:b/>
          <w:bCs/>
        </w:rPr>
        <w:t xml:space="preserve">Section 3. Conditions matérielles et contraintes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Je dispose de supports cartographiques en nombre suffisant pour mes séances.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supports dont je dispose sont variés (cartes murales, atlas, supports numériques).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supports dont je dispose sont accessibles et en bon état.</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Les supports dont je dispose sont adaptés aux contenus que j’enseigne (climat, hydrographie, relief).</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t xml:space="preserve">Quelles contraintes matérielles rencontrez-vous dans l’exploitation des cartes au cours de vos leçons ? ……………………………………………………………………</w:t>
      </w:r>
    </w:p>
    <w:p>
      <w:pPr>
        <w:spacing w:after="120" w:before="0" w:line="360" w:lineRule="auto"/>
        <w:jc w:val="both"/>
      </w:pPr>
      <w:r>
        <w:rPr>
          <w:b/>
          <w:bCs/>
        </w:rPr>
        <w:t xml:space="preserve">Section 4. Effets perçus sur les apprentissages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TFA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PPA</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PDTA</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L’exploitation des cartes facilite la concrétisation des phénomènes naturels étudiés par les élèves-professeurs.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L’exploitation des cartes facilite la compréhension des phénomènes naturels étudiés par les élèves-professeurs.</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0"/>
                <w:szCs w:val="20"/>
              </w:rPr>
              <w:t xml:space="preserve">☐</w:t>
            </w:r>
          </w:p>
        </w:tc>
      </w:tr>
    </w:tbl>
    <w:p>
      <w:pPr>
        <w:spacing w:after="120"/>
      </w:pPr>
    </w:p>
    <w:p>
      <w:pPr>
        <w:spacing w:after="120" w:before="0" w:line="360" w:lineRule="auto"/>
        <w:jc w:val="both"/>
      </w:pPr>
      <w:r>
        <w:rPr>
          <w:b/>
          <w:bCs/>
        </w:rPr>
        <w:t xml:space="preserve">Section 5. Suggestions.</w:t>
      </w:r>
      <w:r>
        <w:t xml:space="preserve"> Quelle démarche pédagogique proposeriez-vous pour améliorer l’exploitation des cartes au cours des leçons de géographie à l’ENFPE de Notsè ? ……………………………………………………………………</w:t>
      </w:r>
    </w:p>
    <w:p>
      <w:pPr>
        <w:pStyle w:val="Heading2"/>
      </w:pPr>
      <w:r>
        <w:t xml:space="preserve">Annexe 3 : Grille d’observation des séances de géographie</w:t>
      </w:r>
    </w:p>
    <w:p>
      <w:pPr>
        <w:spacing w:after="120" w:before="0" w:line="360" w:lineRule="auto"/>
        <w:jc w:val="both"/>
      </w:pPr>
      <w:r>
        <w:t xml:space="preserve">Fiche signalétique – Établissement : ENFPE de Notsè ; formateur observé (code) : ……… ; thème (climat / hydrographie / relief) : ……… ; date : ……… ; durée : ……… ; effectif présent : ……… ; observateur : ………</w:t>
      </w:r>
    </w:p>
    <w:p>
      <w:pPr>
        <w:spacing w:after="120" w:before="0" w:line="360" w:lineRule="auto"/>
        <w:jc w:val="both"/>
      </w:pPr>
      <w:r>
        <w:t xml:space="preserve">Échelle : 0 = non observé ; 1 = faiblement observé ; 2 = moyennement observé ; 3 = fortement observé.</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079"/>
        <w:gridCol w:w="544"/>
        <w:gridCol w:w="544"/>
        <w:gridCol w:w="544"/>
        <w:gridCol w:w="544"/>
        <w:gridCol w:w="1815"/>
      </w:tblGrid>
      <w:tr>
        <w:trPr>
          <w:cantSplit/>
          <w:tblHeader/>
        </w:trPr>
        <w:tc>
          <w:tcPr>
            <w:tcW w:type="dxa" w:w="507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Élément observé</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0</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181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Observations</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b/>
                <w:bCs/>
                <w:sz w:val="20"/>
                <w:szCs w:val="20"/>
              </w:rPr>
              <w:t xml:space="preserve">Rubrique 1. Présence et utilisation du support cartographique</w:t>
            </w:r>
            <w:r>
              <w:rPr>
                <w:sz w:val="20"/>
                <w:szCs w:val="20"/>
              </w:rPr>
              <w:t xml:space="preserve"> (maximum 12 points)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Une carte est disponible dans la salle de classe.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effectivement utilisée pendant la séance.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utilisée est adaptée au contenu enseigné.</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visible et accessible à l’ensemble des élèves-professeurs.</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b/>
                <w:bCs/>
                <w:sz w:val="20"/>
                <w:szCs w:val="20"/>
              </w:rPr>
              <w:t xml:space="preserve">Rubrique 2. Modalités d’exploitation</w:t>
            </w:r>
            <w:r>
              <w:rPr>
                <w:sz w:val="20"/>
                <w:szCs w:val="20"/>
              </w:rPr>
              <w:t xml:space="preserve"> (maximum 15 points)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phénomènes naturels étudiés sont localisés sur la carte.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informations cartographiques sont lues et commentées.</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décrivent les éléments représentés sur la carte.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interprètent les informations cartographiques.</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informations cartographiques sont mises en relation avec le contenu du cours.</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b/>
                <w:bCs/>
                <w:sz w:val="20"/>
                <w:szCs w:val="20"/>
              </w:rPr>
              <w:t xml:space="preserve">Rubrique 3. Participation des élèves-professeurs</w:t>
            </w:r>
            <w:r>
              <w:rPr>
                <w:sz w:val="20"/>
                <w:szCs w:val="20"/>
              </w:rPr>
              <w:t xml:space="preserve"> (maximum 15 points)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observent attentivement la carte.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recherchent des informations sur la carte.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répondent aux consignes données par le formateur.</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manipulent ou exploitent directement le support.</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Les élèves-professeurs réalisent une activité cartographique (repérage, lecture…).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b/>
                <w:bCs/>
                <w:sz w:val="20"/>
                <w:szCs w:val="20"/>
              </w:rPr>
              <w:t xml:space="preserve">Rubrique 4. Intégration dans la séance</w:t>
            </w:r>
            <w:r>
              <w:rPr>
                <w:sz w:val="20"/>
                <w:szCs w:val="20"/>
              </w:rPr>
              <w:t xml:space="preserve"> (maximum 12 points)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utilisée au début de la séance.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utilisée pendant les activités d’apprentissage.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utilisée lors de la synthèse de la séance.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La carte est utilisée pour vérifier les acquis des élèves-professeurs.</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544"/>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81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b/>
                <w:bCs/>
                <w:sz w:val="20"/>
                <w:szCs w:val="20"/>
              </w:rPr>
              <w:t xml:space="preserve">Score total (maximum 54 points)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1815"/>
            <w:tcMar>
              <w:top w:type="dxa" w:w="40"/>
              <w:left w:type="dxa" w:w="90"/>
              <w:bottom w:type="dxa" w:w="40"/>
              <w:right w:type="dxa" w:w="90"/>
            </w:tcMar>
            <w:vAlign w:val="center"/>
          </w:tcPr>
          <w:p>
            <w:pPr>
              <w:spacing w:after="30" w:before="30" w:line="240" w:lineRule="auto"/>
              <w:jc w:val="left"/>
            </w:pPr>
          </w:p>
        </w:tc>
      </w:tr>
    </w:tbl>
    <w:p>
      <w:pPr>
        <w:spacing w:after="120"/>
      </w:pPr>
    </w:p>
    <w:p>
      <w:pPr>
        <w:spacing w:after="120" w:before="0" w:line="360" w:lineRule="auto"/>
        <w:jc w:val="both"/>
      </w:pPr>
      <w:r>
        <w:t xml:space="preserve">Interprétation du score : 41 à 54 points : exploitation fortement intégrée ; 27 à 40 : moyennement intégrée ; 14 à 26 : faiblement intégrée ; 0 à 13 : quasi absente.</w:t>
      </w:r>
    </w:p>
    <w:p>
      <w:pPr>
        <w:pStyle w:val="Heading2"/>
      </w:pPr>
      <w:r>
        <w:t xml:space="preserve">Annexe 4 : Test pratique de lecture, de localisation et d’interprétation cartographiques</w:t>
      </w:r>
    </w:p>
    <w:p>
      <w:pPr>
        <w:spacing w:after="120" w:before="0" w:line="360" w:lineRule="auto"/>
        <w:jc w:val="both"/>
      </w:pPr>
      <w:r>
        <w:t xml:space="preserve">Durée : vingt à trente minutes. Support : une carte du Togo relative au climat, à l’hydrographie ou au relief, selon la leçon retenue, et une fiche de réponses. Modalité : individuelle.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716"/>
        <w:gridCol w:w="1088"/>
        <w:gridCol w:w="1270"/>
        <w:gridCol w:w="998"/>
        <w:gridCol w:w="998"/>
      </w:tblGrid>
      <w:tr>
        <w:trPr>
          <w:cantSplit/>
          <w:tblHeader/>
        </w:trPr>
        <w:tc>
          <w:tcPr>
            <w:tcW w:type="dxa" w:w="47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Tâche demandée</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Maîtrisé (5)</w:t>
            </w:r>
          </w:p>
        </w:tc>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Partiellement maîtrisé (3)</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Non maîtrisé (1)</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Score</w:t>
            </w: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Exercice 1 – Identification et localisation : à partir de la carte proposée, identifier et localiser les phénomènes naturels demandés.</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Exercice 2 – Description et mise en relation : décrire la répartition spatiale du phénomène retenu à partir des éléments de la carte.</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Exercice 3 – Explication : expliquer, à partir des informations cartographiques, la répartition spatiale du phénomène observé.</w:t>
            </w:r>
          </w:p>
        </w:tc>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998"/>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b/>
                <w:bCs/>
                <w:sz w:val="20"/>
                <w:szCs w:val="20"/>
              </w:rPr>
              <w:t xml:space="preserve">Score total (maximum 15 points)</w:t>
            </w:r>
          </w:p>
        </w:tc>
        <w:tc>
          <w:tcPr>
            <w:tcW w:type="dxa" w:w="1088"/>
            <w:tcMar>
              <w:top w:type="dxa" w:w="40"/>
              <w:left w:type="dxa" w:w="90"/>
              <w:bottom w:type="dxa" w:w="40"/>
              <w:right w:type="dxa" w:w="90"/>
            </w:tcMar>
            <w:vAlign w:val="center"/>
          </w:tcPr>
          <w:p>
            <w:pPr>
              <w:spacing w:after="30" w:before="30" w:line="240" w:lineRule="auto"/>
              <w:jc w:val="left"/>
            </w:pPr>
          </w:p>
        </w:tc>
        <w:tc>
          <w:tcPr>
            <w:tcW w:type="dxa" w:w="1270"/>
            <w:tcMar>
              <w:top w:type="dxa" w:w="40"/>
              <w:left w:type="dxa" w:w="90"/>
              <w:bottom w:type="dxa" w:w="40"/>
              <w:right w:type="dxa" w:w="90"/>
            </w:tcMar>
            <w:vAlign w:val="center"/>
          </w:tcPr>
          <w:p>
            <w:pPr>
              <w:spacing w:after="30" w:before="30" w:line="240" w:lineRule="auto"/>
              <w:jc w:val="left"/>
            </w:pPr>
          </w:p>
        </w:tc>
        <w:tc>
          <w:tcPr>
            <w:tcW w:type="dxa" w:w="998"/>
            <w:tcMar>
              <w:top w:type="dxa" w:w="40"/>
              <w:left w:type="dxa" w:w="90"/>
              <w:bottom w:type="dxa" w:w="40"/>
              <w:right w:type="dxa" w:w="90"/>
            </w:tcMar>
            <w:vAlign w:val="center"/>
          </w:tcPr>
          <w:p>
            <w:pPr>
              <w:spacing w:after="30" w:before="30" w:line="240" w:lineRule="auto"/>
              <w:jc w:val="left"/>
            </w:pPr>
          </w:p>
        </w:tc>
        <w:tc>
          <w:tcPr>
            <w:tcW w:type="dxa" w:w="998"/>
            <w:tcMar>
              <w:top w:type="dxa" w:w="40"/>
              <w:left w:type="dxa" w:w="90"/>
              <w:bottom w:type="dxa" w:w="40"/>
              <w:right w:type="dxa" w:w="90"/>
            </w:tcMar>
            <w:vAlign w:val="center"/>
          </w:tcPr>
          <w:p>
            <w:pPr>
              <w:spacing w:after="30" w:before="30" w:line="240" w:lineRule="auto"/>
              <w:jc w:val="left"/>
            </w:pPr>
          </w:p>
        </w:tc>
      </w:tr>
    </w:tbl>
    <w:p>
      <w:pPr>
        <w:spacing w:after="120"/>
      </w:pPr>
    </w:p>
    <w:p>
      <w:pPr>
        <w:spacing w:after="120" w:before="0" w:line="360" w:lineRule="auto"/>
        <w:jc w:val="both"/>
      </w:pPr>
      <w:r>
        <w:t xml:space="preserve">Interprétation du score : 13 à 15 points : très satisfaisant (maîtrise confirmée) ; 10 à 12 : satisfaisant (compétences globalement acquises) ; 7 à 9 : moyennement satisfaisant (compétences partiellement acquises) ; 3 à 6 : insuffisant (compétences non maîtrisées).</w:t>
      </w:r>
    </w:p>
    <w:p>
      <w:pPr>
        <w:pStyle w:val="TitreLiminaire"/>
        <w:pageBreakBefore/>
      </w:pPr>
      <w:r>
        <w:t xml:space="preserve">TABLE DES MATIÈRES</w:t>
      </w:r>
    </w:p>
    <w:p>
      <w:pPr>
        <w:pStyle w:val="TOC1"/>
        <w:tabs>
          <w:tab w:val="right" w:pos="9060" w:leader="dot"/>
        </w:tabs>
      </w:pPr>
      <w:r>
        <w:fldChar w:fldCharType="begin"/>
      </w:r>
      <w:r>
        <w:instrText xml:space="preserve"> TOC \o "1-4"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du stage</w:t>
      </w:r>
      <w:r>
        <w:t xml:space="preserve">	5</w:t>
      </w:r>
    </w:p>
    <w:p>
      <w:pPr>
        <w:pStyle w:val="TOC3"/>
        <w:tabs>
          <w:tab w:val="right" w:pos="9060" w:leader="dot"/>
        </w:tabs>
      </w:pPr>
      <w:r>
        <w:t xml:space="preserve">1.1.1. Situation et missions de l’ENFPE de Notsè</w:t>
      </w:r>
      <w:r>
        <w:t xml:space="preserve">	5</w:t>
      </w:r>
    </w:p>
    <w:p>
      <w:pPr>
        <w:pStyle w:val="TOC3"/>
        <w:tabs>
          <w:tab w:val="right" w:pos="9060" w:leader="dot"/>
        </w:tabs>
      </w:pPr>
      <w:r>
        <w:t xml:space="preserve">1.1.2. Historique de l’établissement</w:t>
      </w:r>
      <w:r>
        <w:t xml:space="preserve">	5</w:t>
      </w:r>
    </w:p>
    <w:p>
      <w:pPr>
        <w:pStyle w:val="TOC3"/>
        <w:tabs>
          <w:tab w:val="right" w:pos="9060" w:leader="dot"/>
        </w:tabs>
      </w:pPr>
      <w:r>
        <w:t xml:space="preserve">1.1.3. Organisation et infrastructures</w:t>
      </w:r>
      <w:r>
        <w:t xml:space="preserve">	6</w:t>
      </w:r>
    </w:p>
    <w:p>
      <w:pPr>
        <w:pStyle w:val="TOC2"/>
        <w:tabs>
          <w:tab w:val="right" w:pos="9060" w:leader="dot"/>
        </w:tabs>
      </w:pPr>
      <w:r>
        <w:t xml:space="preserve">1.2. Activités réalisées</w:t>
      </w:r>
      <w:r>
        <w:t xml:space="preserve">	7</w:t>
      </w:r>
    </w:p>
    <w:p>
      <w:pPr>
        <w:pStyle w:val="TOC3"/>
        <w:tabs>
          <w:tab w:val="right" w:pos="9060" w:leader="dot"/>
        </w:tabs>
      </w:pPr>
      <w:r>
        <w:t xml:space="preserve">1.2.1. Observation des pratiques pédagogiques</w:t>
      </w:r>
      <w:r>
        <w:t xml:space="preserve">	8</w:t>
      </w:r>
    </w:p>
    <w:p>
      <w:pPr>
        <w:pStyle w:val="TOC3"/>
        <w:tabs>
          <w:tab w:val="right" w:pos="9060" w:leader="dot"/>
        </w:tabs>
      </w:pPr>
      <w:r>
        <w:t xml:space="preserve">1.2.2. Conduite de classes</w:t>
      </w:r>
      <w:r>
        <w:t xml:space="preserve">	8</w:t>
      </w:r>
    </w:p>
    <w:p>
      <w:pPr>
        <w:pStyle w:val="TOC3"/>
        <w:tabs>
          <w:tab w:val="right" w:pos="9060" w:leader="dot"/>
        </w:tabs>
      </w:pPr>
      <w:r>
        <w:t xml:space="preserve">1.2.3. Encadrement et accompagnement des EPE en stage</w:t>
      </w:r>
      <w:r>
        <w:t xml:space="preserve">	9</w:t>
      </w:r>
    </w:p>
    <w:p>
      <w:pPr>
        <w:pStyle w:val="TOC3"/>
        <w:tabs>
          <w:tab w:val="right" w:pos="9060" w:leader="dot"/>
        </w:tabs>
      </w:pPr>
      <w:r>
        <w:t xml:space="preserve">1.2.4. Participation au processus d’évaluation</w:t>
      </w:r>
      <w:r>
        <w:t xml:space="preserve">	10</w:t>
      </w:r>
    </w:p>
    <w:p>
      <w:pPr>
        <w:pStyle w:val="TOC3"/>
        <w:tabs>
          <w:tab w:val="right" w:pos="9060" w:leader="dot"/>
        </w:tabs>
      </w:pPr>
      <w:r>
        <w:t xml:space="preserve">1.2.5. Appropriation de l’organisation administrative et pédagogique</w:t>
      </w:r>
      <w:r>
        <w:t xml:space="preserve">	12</w:t>
      </w:r>
    </w:p>
    <w:p>
      <w:pPr>
        <w:pStyle w:val="TOC3"/>
        <w:tabs>
          <w:tab w:val="right" w:pos="9060" w:leader="dot"/>
        </w:tabs>
      </w:pPr>
      <w:r>
        <w:t xml:space="preserve">1.2.6. Chronologie des principales activités</w:t>
      </w:r>
      <w:r>
        <w:t xml:space="preserve">	14</w:t>
      </w:r>
    </w:p>
    <w:p>
      <w:pPr>
        <w:pStyle w:val="TOC2"/>
        <w:tabs>
          <w:tab w:val="right" w:pos="9060" w:leader="dot"/>
        </w:tabs>
      </w:pPr>
      <w:r>
        <w:t xml:space="preserve">1.3. Acquis professionnels</w:t>
      </w:r>
      <w:r>
        <w:t xml:space="preserve">	14</w:t>
      </w:r>
    </w:p>
    <w:p>
      <w:pPr>
        <w:pStyle w:val="TOC3"/>
        <w:tabs>
          <w:tab w:val="right" w:pos="9060" w:leader="dot"/>
        </w:tabs>
      </w:pPr>
      <w:r>
        <w:t xml:space="preserve">1.3.1. Acquis pédagogiques et didactiques</w:t>
      </w:r>
      <w:r>
        <w:t xml:space="preserve">	14</w:t>
      </w:r>
    </w:p>
    <w:p>
      <w:pPr>
        <w:pStyle w:val="TOC3"/>
        <w:tabs>
          <w:tab w:val="right" w:pos="9060" w:leader="dot"/>
        </w:tabs>
      </w:pPr>
      <w:r>
        <w:t xml:space="preserve">1.3.2. Acquis en encadrement et en évaluation</w:t>
      </w:r>
      <w:r>
        <w:t xml:space="preserve">	15</w:t>
      </w:r>
    </w:p>
    <w:p>
      <w:pPr>
        <w:pStyle w:val="TOC3"/>
        <w:tabs>
          <w:tab w:val="right" w:pos="9060" w:leader="dot"/>
        </w:tabs>
      </w:pPr>
      <w:r>
        <w:t xml:space="preserve">1.3.3. Acquis organisationnels et institutionnels</w:t>
      </w:r>
      <w:r>
        <w:t xml:space="preserve">	15</w:t>
      </w:r>
    </w:p>
    <w:p>
      <w:pPr>
        <w:pStyle w:val="TOC3"/>
        <w:tabs>
          <w:tab w:val="right" w:pos="9060" w:leader="dot"/>
        </w:tabs>
      </w:pPr>
      <w:r>
        <w:t xml:space="preserve">1.3.4. Acquis réflexifs</w:t>
      </w:r>
      <w:r>
        <w:t xml:space="preserve">	15</w:t>
      </w:r>
    </w:p>
    <w:p>
      <w:pPr>
        <w:pStyle w:val="TOC3"/>
        <w:tabs>
          <w:tab w:val="right" w:pos="9060" w:leader="dot"/>
        </w:tabs>
      </w:pPr>
      <w:r>
        <w:t xml:space="preserve">1.3.5. Apports du stage à la présente recherche</w:t>
      </w:r>
      <w:r>
        <w:t xml:space="preserve">	15</w:t>
      </w:r>
    </w:p>
    <w:p>
      <w:pPr>
        <w:pStyle w:val="TOC2"/>
        <w:tabs>
          <w:tab w:val="right" w:pos="9060" w:leader="dot"/>
        </w:tabs>
      </w:pPr>
      <w:r>
        <w:t xml:space="preserve">1.4. Difficultés rencontrées</w:t>
      </w:r>
      <w:r>
        <w:t xml:space="preserve">	16</w:t>
      </w:r>
    </w:p>
    <w:p>
      <w:pPr>
        <w:pStyle w:val="TOC2"/>
        <w:tabs>
          <w:tab w:val="right" w:pos="9060" w:leader="dot"/>
        </w:tabs>
      </w:pPr>
      <w:r>
        <w:t xml:space="preserve">1.5. Analyse des difficultés et suggestions</w:t>
      </w:r>
      <w:r>
        <w:t xml:space="preserve">	16</w:t>
      </w:r>
    </w:p>
    <w:p>
      <w:pPr>
        <w:pStyle w:val="TOC3"/>
        <w:tabs>
          <w:tab w:val="right" w:pos="9060" w:leader="dot"/>
        </w:tabs>
      </w:pPr>
      <w:r>
        <w:t xml:space="preserve">1.5.1. Analyse des difficultés</w:t>
      </w:r>
      <w:r>
        <w:t xml:space="preserve">	16</w:t>
      </w:r>
    </w:p>
    <w:p>
      <w:pPr>
        <w:pStyle w:val="TOC3"/>
        <w:tabs>
          <w:tab w:val="right" w:pos="9060" w:leader="dot"/>
        </w:tabs>
      </w:pPr>
      <w:r>
        <w:t xml:space="preserve">1.5.2. Suggestions</w:t>
      </w:r>
      <w:r>
        <w:t xml:space="preserve">	16</w:t>
      </w:r>
    </w:p>
    <w:p>
      <w:pPr>
        <w:pStyle w:val="TOC3"/>
        <w:tabs>
          <w:tab w:val="right" w:pos="9060" w:leader="dot"/>
        </w:tabs>
      </w:pPr>
      <w:r>
        <w:t xml:space="preserve">1.5.3. Lien entre les difficultés rencontrées et le problème de recherche</w:t>
      </w:r>
      <w:r>
        <w:t xml:space="preserve">	17</w:t>
      </w:r>
    </w:p>
    <w:p>
      <w:pPr>
        <w:pStyle w:val="TOC2"/>
        <w:tabs>
          <w:tab w:val="right" w:pos="9060" w:leader="dot"/>
        </w:tabs>
      </w:pPr>
      <w:r>
        <w:t xml:space="preserve">Conclusion du chapitre</w:t>
      </w:r>
      <w:r>
        <w:t xml:space="preserve">	17</w:t>
      </w:r>
    </w:p>
    <w:p>
      <w:pPr>
        <w:pStyle w:val="TOC1"/>
        <w:tabs>
          <w:tab w:val="right" w:pos="9060" w:leader="dot"/>
        </w:tabs>
      </w:pPr>
      <w:r>
        <w:rPr>
          <w:b/>
          <w:bCs/>
        </w:rPr>
        <w:t xml:space="preserve">Chapitre 2 : Problème relevé au cours du stage</w:t>
      </w:r>
      <w:r>
        <w:rPr>
          <w:b/>
          <w:bCs/>
        </w:rPr>
        <w:t xml:space="preserve">	18</w:t>
      </w:r>
    </w:p>
    <w:p>
      <w:pPr>
        <w:pStyle w:val="TOC2"/>
        <w:tabs>
          <w:tab w:val="right" w:pos="9060" w:leader="dot"/>
        </w:tabs>
      </w:pPr>
      <w:r>
        <w:t xml:space="preserve">2.1. Contexte et justification du problème</w:t>
      </w:r>
      <w:r>
        <w:t xml:space="preserve">	18</w:t>
      </w:r>
    </w:p>
    <w:p>
      <w:pPr>
        <w:pStyle w:val="TOC3"/>
        <w:tabs>
          <w:tab w:val="right" w:pos="9060" w:leader="dot"/>
        </w:tabs>
      </w:pPr>
      <w:r>
        <w:t xml:space="preserve">2.1.1. Contexte du problème</w:t>
      </w:r>
      <w:r>
        <w:t xml:space="preserve">	18</w:t>
      </w:r>
    </w:p>
    <w:p>
      <w:pPr>
        <w:pStyle w:val="TOC3"/>
        <w:tabs>
          <w:tab w:val="right" w:pos="9060" w:leader="dot"/>
        </w:tabs>
      </w:pPr>
      <w:r>
        <w:t xml:space="preserve">2.1.2. Les constats d’observation à l’origine de l’étude</w:t>
      </w:r>
      <w:r>
        <w:t xml:space="preserve">	19</w:t>
      </w:r>
    </w:p>
    <w:p>
      <w:pPr>
        <w:pStyle w:val="TOC3"/>
        <w:tabs>
          <w:tab w:val="right" w:pos="9060" w:leader="dot"/>
        </w:tabs>
      </w:pPr>
      <w:r>
        <w:t xml:space="preserve">2.1.3. Justification du problème</w:t>
      </w:r>
      <w:r>
        <w:t xml:space="preserve">	20</w:t>
      </w:r>
    </w:p>
    <w:p>
      <w:pPr>
        <w:pStyle w:val="TOC2"/>
        <w:tabs>
          <w:tab w:val="right" w:pos="9060" w:leader="dot"/>
        </w:tabs>
      </w:pPr>
      <w:r>
        <w:t xml:space="preserve">2.2. Énoncé du problème</w:t>
      </w:r>
      <w:r>
        <w:t xml:space="preserve">	20</w:t>
      </w:r>
    </w:p>
    <w:p>
      <w:pPr>
        <w:pStyle w:val="TOC2"/>
        <w:tabs>
          <w:tab w:val="right" w:pos="9060" w:leader="dot"/>
        </w:tabs>
      </w:pPr>
      <w:r>
        <w:t xml:space="preserve">2.3. Questions de recherche</w:t>
      </w:r>
      <w:r>
        <w:t xml:space="preserve">	21</w:t>
      </w:r>
    </w:p>
    <w:p>
      <w:pPr>
        <w:pStyle w:val="TOC3"/>
        <w:tabs>
          <w:tab w:val="right" w:pos="9060" w:leader="dot"/>
        </w:tabs>
      </w:pPr>
      <w:r>
        <w:t xml:space="preserve">2.3.1. Question centrale</w:t>
      </w:r>
      <w:r>
        <w:t xml:space="preserve">	21</w:t>
      </w:r>
    </w:p>
    <w:p>
      <w:pPr>
        <w:pStyle w:val="TOC3"/>
        <w:tabs>
          <w:tab w:val="right" w:pos="9060" w:leader="dot"/>
        </w:tabs>
      </w:pPr>
      <w:r>
        <w:t xml:space="preserve">2.3.2. Questions spécifiques</w:t>
      </w:r>
      <w:r>
        <w:t xml:space="preserve">	21</w:t>
      </w:r>
    </w:p>
    <w:p>
      <w:pPr>
        <w:pStyle w:val="TOC2"/>
        <w:tabs>
          <w:tab w:val="right" w:pos="9060" w:leader="dot"/>
        </w:tabs>
      </w:pPr>
      <w:r>
        <w:t xml:space="preserve">2.4. Hypothèses de l’étude</w:t>
      </w:r>
      <w:r>
        <w:t xml:space="preserve">	22</w:t>
      </w:r>
    </w:p>
    <w:p>
      <w:pPr>
        <w:pStyle w:val="TOC3"/>
        <w:tabs>
          <w:tab w:val="right" w:pos="9060" w:leader="dot"/>
        </w:tabs>
      </w:pPr>
      <w:r>
        <w:t xml:space="preserve">2.4.1. Hypothèse principale</w:t>
      </w:r>
      <w:r>
        <w:t xml:space="preserve">	22</w:t>
      </w:r>
    </w:p>
    <w:p>
      <w:pPr>
        <w:pStyle w:val="TOC3"/>
        <w:tabs>
          <w:tab w:val="right" w:pos="9060" w:leader="dot"/>
        </w:tabs>
      </w:pPr>
      <w:r>
        <w:t xml:space="preserve">2.4.2. Hypothèses secondaires</w:t>
      </w:r>
      <w:r>
        <w:t xml:space="preserve">	22</w:t>
      </w:r>
    </w:p>
    <w:p>
      <w:pPr>
        <w:pStyle w:val="TOC2"/>
        <w:tabs>
          <w:tab w:val="right" w:pos="9060" w:leader="dot"/>
        </w:tabs>
      </w:pPr>
      <w:r>
        <w:t xml:space="preserve">2.5. Objectifs de recherche</w:t>
      </w:r>
      <w:r>
        <w:t xml:space="preserve">	22</w:t>
      </w:r>
    </w:p>
    <w:p>
      <w:pPr>
        <w:pStyle w:val="TOC3"/>
        <w:tabs>
          <w:tab w:val="right" w:pos="9060" w:leader="dot"/>
        </w:tabs>
      </w:pPr>
      <w:r>
        <w:t xml:space="preserve">2.5.1. Objectif général</w:t>
      </w:r>
      <w:r>
        <w:t xml:space="preserve">	22</w:t>
      </w:r>
    </w:p>
    <w:p>
      <w:pPr>
        <w:pStyle w:val="TOC3"/>
        <w:tabs>
          <w:tab w:val="right" w:pos="9060" w:leader="dot"/>
        </w:tabs>
      </w:pPr>
      <w:r>
        <w:t xml:space="preserve">2.5.2. Objectifs spécifiques</w:t>
      </w:r>
      <w:r>
        <w:t xml:space="preserve">	23</w:t>
      </w:r>
    </w:p>
    <w:p>
      <w:pPr>
        <w:pStyle w:val="TOC2"/>
        <w:tabs>
          <w:tab w:val="right" w:pos="9060" w:leader="dot"/>
        </w:tabs>
      </w:pPr>
      <w:r>
        <w:t xml:space="preserve">2.6. Variables et indicateurs</w:t>
      </w:r>
      <w:r>
        <w:t xml:space="preserve">	23</w:t>
      </w:r>
    </w:p>
    <w:p>
      <w:pPr>
        <w:pStyle w:val="TOC3"/>
        <w:tabs>
          <w:tab w:val="right" w:pos="9060" w:leader="dot"/>
        </w:tabs>
      </w:pPr>
      <w:r>
        <w:t xml:space="preserve">2.6.1. Variable dépendante</w:t>
      </w:r>
      <w:r>
        <w:t xml:space="preserve">	23</w:t>
      </w:r>
    </w:p>
    <w:p>
      <w:pPr>
        <w:pStyle w:val="TOC3"/>
        <w:tabs>
          <w:tab w:val="right" w:pos="9060" w:leader="dot"/>
        </w:tabs>
      </w:pPr>
      <w:r>
        <w:t xml:space="preserve">2.6.2. Variables indépendantes</w:t>
      </w:r>
      <w:r>
        <w:t xml:space="preserve">	23</w:t>
      </w:r>
    </w:p>
    <w:p>
      <w:pPr>
        <w:pStyle w:val="TOC2"/>
        <w:tabs>
          <w:tab w:val="right" w:pos="9060" w:leader="dot"/>
        </w:tabs>
      </w:pPr>
      <w:r>
        <w:t xml:space="preserve">2.7. Intérêt de l’étude</w:t>
      </w:r>
      <w:r>
        <w:t xml:space="preserve">	25</w:t>
      </w:r>
    </w:p>
    <w:p>
      <w:pPr>
        <w:pStyle w:val="TOC2"/>
        <w:tabs>
          <w:tab w:val="right" w:pos="9060" w:leader="dot"/>
        </w:tabs>
      </w:pPr>
      <w:r>
        <w:t xml:space="preserve">Conclusion du chapitre</w:t>
      </w:r>
      <w:r>
        <w:t xml:space="preserve">	25</w:t>
      </w:r>
    </w:p>
    <w:p>
      <w:pPr>
        <w:pStyle w:val="TOC1"/>
        <w:tabs>
          <w:tab w:val="right" w:pos="9060" w:leader="dot"/>
        </w:tabs>
      </w:pPr>
      <w:r>
        <w:rPr>
          <w:b/>
          <w:bCs/>
        </w:rPr>
        <w:t xml:space="preserve">Chapitre 3 : Approche théorique et méthodologique</w:t>
      </w:r>
      <w:r>
        <w:rPr>
          <w:b/>
          <w:bCs/>
        </w:rPr>
        <w:t xml:space="preserve">	26</w:t>
      </w:r>
    </w:p>
    <w:p>
      <w:pPr>
        <w:pStyle w:val="TOC2"/>
        <w:tabs>
          <w:tab w:val="right" w:pos="9060" w:leader="dot"/>
        </w:tabs>
      </w:pPr>
      <w:r>
        <w:t xml:space="preserve">3.1. État de la question</w:t>
      </w:r>
      <w:r>
        <w:t xml:space="preserve">	26</w:t>
      </w:r>
    </w:p>
    <w:p>
      <w:pPr>
        <w:pStyle w:val="TOC3"/>
        <w:tabs>
          <w:tab w:val="right" w:pos="9060" w:leader="dot"/>
        </w:tabs>
      </w:pPr>
      <w:r>
        <w:t xml:space="preserve">3.1.1. La géographie scolaire et la compréhension de l’espace</w:t>
      </w:r>
      <w:r>
        <w:t xml:space="preserve">	26</w:t>
      </w:r>
    </w:p>
    <w:p>
      <w:pPr>
        <w:pStyle w:val="TOC3"/>
        <w:tabs>
          <w:tab w:val="right" w:pos="9060" w:leader="dot"/>
        </w:tabs>
      </w:pPr>
      <w:r>
        <w:t xml:space="preserve">3.1.2. La carte, langage de la géographie</w:t>
      </w:r>
      <w:r>
        <w:t xml:space="preserve">	27</w:t>
      </w:r>
    </w:p>
    <w:p>
      <w:pPr>
        <w:pStyle w:val="TOC3"/>
        <w:tabs>
          <w:tab w:val="right" w:pos="9060" w:leader="dot"/>
        </w:tabs>
      </w:pPr>
      <w:r>
        <w:t xml:space="preserve">3.1.3. L’exploitation pédagogique de la carte</w:t>
      </w:r>
      <w:r>
        <w:t xml:space="preserve">	27</w:t>
      </w:r>
    </w:p>
    <w:p>
      <w:pPr>
        <w:pStyle w:val="TOC3"/>
        <w:tabs>
          <w:tab w:val="right" w:pos="9060" w:leader="dot"/>
        </w:tabs>
      </w:pPr>
      <w:r>
        <w:t xml:space="preserve">3.1.4. Les compétences cartographiques et la formation des enseignants</w:t>
      </w:r>
      <w:r>
        <w:t xml:space="preserve">	28</w:t>
      </w:r>
    </w:p>
    <w:p>
      <w:pPr>
        <w:pStyle w:val="TOC3"/>
        <w:tabs>
          <w:tab w:val="right" w:pos="9060" w:leader="dot"/>
        </w:tabs>
      </w:pPr>
      <w:r>
        <w:t xml:space="preserve">3.1.5. La pensée spatiale</w:t>
      </w:r>
      <w:r>
        <w:t xml:space="preserve">	28</w:t>
      </w:r>
    </w:p>
    <w:p>
      <w:pPr>
        <w:pStyle w:val="TOC3"/>
        <w:tabs>
          <w:tab w:val="right" w:pos="9060" w:leader="dot"/>
        </w:tabs>
      </w:pPr>
      <w:r>
        <w:t xml:space="preserve">3.1.6. La carte muette et le croquis comme outils d’apprentissage</w:t>
      </w:r>
      <w:r>
        <w:t xml:space="preserve">	29</w:t>
      </w:r>
    </w:p>
    <w:p>
      <w:pPr>
        <w:pStyle w:val="TOC3"/>
        <w:tabs>
          <w:tab w:val="right" w:pos="9060" w:leader="dot"/>
        </w:tabs>
      </w:pPr>
      <w:r>
        <w:t xml:space="preserve">3.1.7. L’évaluation des compétences cartographiques</w:t>
      </w:r>
      <w:r>
        <w:t xml:space="preserve">	29</w:t>
      </w:r>
    </w:p>
    <w:p>
      <w:pPr>
        <w:pStyle w:val="TOC3"/>
        <w:tabs>
          <w:tab w:val="right" w:pos="9060" w:leader="dot"/>
        </w:tabs>
      </w:pPr>
      <w:r>
        <w:t xml:space="preserve">3.1.8. L’apport des technologies géospatiales</w:t>
      </w:r>
      <w:r>
        <w:t xml:space="preserve">	30</w:t>
      </w:r>
    </w:p>
    <w:p>
      <w:pPr>
        <w:pStyle w:val="TOC3"/>
        <w:tabs>
          <w:tab w:val="right" w:pos="9060" w:leader="dot"/>
        </w:tabs>
      </w:pPr>
      <w:r>
        <w:t xml:space="preserve">3.1.9. Les difficultés d’exploitation des cartes</w:t>
      </w:r>
      <w:r>
        <w:t xml:space="preserve">	30</w:t>
      </w:r>
    </w:p>
    <w:p>
      <w:pPr>
        <w:pStyle w:val="TOC3"/>
        <w:tabs>
          <w:tab w:val="right" w:pos="9060" w:leader="dot"/>
        </w:tabs>
      </w:pPr>
      <w:r>
        <w:t xml:space="preserve">3.1.10. Synthèse et positionnement de l’étude</w:t>
      </w:r>
      <w:r>
        <w:t xml:space="preserve">	31</w:t>
      </w:r>
    </w:p>
    <w:p>
      <w:pPr>
        <w:pStyle w:val="TOC2"/>
        <w:tabs>
          <w:tab w:val="right" w:pos="9060" w:leader="dot"/>
        </w:tabs>
      </w:pPr>
      <w:r>
        <w:t xml:space="preserve">3.2. Définition des concepts clés</w:t>
      </w:r>
      <w:r>
        <w:t xml:space="preserve">	31</w:t>
      </w:r>
    </w:p>
    <w:p>
      <w:pPr>
        <w:pStyle w:val="TOC2"/>
        <w:tabs>
          <w:tab w:val="right" w:pos="9060" w:leader="dot"/>
        </w:tabs>
      </w:pPr>
      <w:r>
        <w:t xml:space="preserve">3.3. Cadre théorique</w:t>
      </w:r>
      <w:r>
        <w:t xml:space="preserve">	32</w:t>
      </w:r>
    </w:p>
    <w:p>
      <w:pPr>
        <w:pStyle w:val="TOC3"/>
        <w:tabs>
          <w:tab w:val="right" w:pos="9060" w:leader="dot"/>
        </w:tabs>
      </w:pPr>
      <w:r>
        <w:t xml:space="preserve">3.3.1. Le constructivisme</w:t>
      </w:r>
      <w:r>
        <w:t xml:space="preserve">	33</w:t>
      </w:r>
    </w:p>
    <w:p>
      <w:pPr>
        <w:pStyle w:val="TOC3"/>
        <w:tabs>
          <w:tab w:val="right" w:pos="9060" w:leader="dot"/>
        </w:tabs>
      </w:pPr>
      <w:r>
        <w:t xml:space="preserve">3.3.2. Le socioconstructivisme</w:t>
      </w:r>
      <w:r>
        <w:t xml:space="preserve">	33</w:t>
      </w:r>
    </w:p>
    <w:p>
      <w:pPr>
        <w:pStyle w:val="TOC3"/>
        <w:tabs>
          <w:tab w:val="right" w:pos="9060" w:leader="dot"/>
        </w:tabs>
      </w:pPr>
      <w:r>
        <w:t xml:space="preserve">3.3.3. L’approche par compétences</w:t>
      </w:r>
      <w:r>
        <w:t xml:space="preserve">	33</w:t>
      </w:r>
    </w:p>
    <w:p>
      <w:pPr>
        <w:pStyle w:val="TOC3"/>
        <w:tabs>
          <w:tab w:val="right" w:pos="9060" w:leader="dot"/>
        </w:tabs>
      </w:pPr>
      <w:r>
        <w:t xml:space="preserve">3.3.4. La théorie du double codage et l’apprentissage multimédia</w:t>
      </w:r>
      <w:r>
        <w:t xml:space="preserve">	34</w:t>
      </w:r>
    </w:p>
    <w:p>
      <w:pPr>
        <w:pStyle w:val="TOC3"/>
        <w:tabs>
          <w:tab w:val="right" w:pos="9060" w:leader="dot"/>
        </w:tabs>
      </w:pPr>
      <w:r>
        <w:t xml:space="preserve">3.3.5. Articulation des théories avec la recherche</w:t>
      </w:r>
      <w:r>
        <w:t xml:space="preserve">	34</w:t>
      </w:r>
    </w:p>
    <w:p>
      <w:pPr>
        <w:pStyle w:val="TOC2"/>
        <w:tabs>
          <w:tab w:val="right" w:pos="9060" w:leader="dot"/>
        </w:tabs>
      </w:pPr>
      <w:r>
        <w:t xml:space="preserve">3.4. Démarche méthodologique</w:t>
      </w:r>
      <w:r>
        <w:t xml:space="preserve">	35</w:t>
      </w:r>
    </w:p>
    <w:p>
      <w:pPr>
        <w:pStyle w:val="TOC3"/>
        <w:tabs>
          <w:tab w:val="right" w:pos="9060" w:leader="dot"/>
        </w:tabs>
      </w:pPr>
      <w:r>
        <w:t xml:space="preserve">3.4.1. Nature de la recherche</w:t>
      </w:r>
      <w:r>
        <w:t xml:space="preserve">	35</w:t>
      </w:r>
    </w:p>
    <w:p>
      <w:pPr>
        <w:pStyle w:val="TOC3"/>
        <w:tabs>
          <w:tab w:val="right" w:pos="9060" w:leader="dot"/>
        </w:tabs>
      </w:pPr>
      <w:r>
        <w:t xml:space="preserve">3.4.2. Cadre de l’étude</w:t>
      </w:r>
      <w:r>
        <w:t xml:space="preserve">	35</w:t>
      </w:r>
    </w:p>
    <w:p>
      <w:pPr>
        <w:pStyle w:val="TOC3"/>
        <w:tabs>
          <w:tab w:val="right" w:pos="9060" w:leader="dot"/>
        </w:tabs>
      </w:pPr>
      <w:r>
        <w:t xml:space="preserve">3.4.3. Population et échantillon</w:t>
      </w:r>
      <w:r>
        <w:t xml:space="preserve">	35</w:t>
      </w:r>
    </w:p>
    <w:p>
      <w:pPr>
        <w:pStyle w:val="TOC3"/>
        <w:tabs>
          <w:tab w:val="right" w:pos="9060" w:leader="dot"/>
        </w:tabs>
      </w:pPr>
      <w:r>
        <w:t xml:space="preserve">3.4.4. Techniques et instruments de collecte</w:t>
      </w:r>
      <w:r>
        <w:t xml:space="preserve">	36</w:t>
      </w:r>
    </w:p>
    <w:p>
      <w:pPr>
        <w:pStyle w:val="TOC3"/>
        <w:tabs>
          <w:tab w:val="right" w:pos="9060" w:leader="dot"/>
        </w:tabs>
      </w:pPr>
      <w:r>
        <w:t xml:space="preserve">3.4.5. Validité, fiabilité et procédure de collecte</w:t>
      </w:r>
      <w:r>
        <w:t xml:space="preserve">	37</w:t>
      </w:r>
    </w:p>
    <w:p>
      <w:pPr>
        <w:pStyle w:val="TOC3"/>
        <w:tabs>
          <w:tab w:val="right" w:pos="9060" w:leader="dot"/>
        </w:tabs>
      </w:pPr>
      <w:r>
        <w:t xml:space="preserve">3.4.6. Traitement et analyse des données</w:t>
      </w:r>
      <w:r>
        <w:t xml:space="preserve">	38</w:t>
      </w:r>
    </w:p>
    <w:p>
      <w:pPr>
        <w:pStyle w:val="TOC3"/>
        <w:tabs>
          <w:tab w:val="right" w:pos="9060" w:leader="dot"/>
        </w:tabs>
      </w:pPr>
      <w:r>
        <w:t xml:space="preserve">3.4.7. Considérations éthiques</w:t>
      </w:r>
      <w:r>
        <w:t xml:space="preserve">	38</w:t>
      </w:r>
    </w:p>
    <w:p>
      <w:pPr>
        <w:pStyle w:val="TOC2"/>
        <w:tabs>
          <w:tab w:val="right" w:pos="9060" w:leader="dot"/>
        </w:tabs>
      </w:pPr>
      <w:r>
        <w:t xml:space="preserve">Conclusion du chapitre</w:t>
      </w:r>
      <w:r>
        <w:t xml:space="preserve">	38</w:t>
      </w:r>
    </w:p>
    <w:p>
      <w:pPr>
        <w:pStyle w:val="TOC1"/>
        <w:tabs>
          <w:tab w:val="right" w:pos="9060" w:leader="dot"/>
        </w:tabs>
      </w:pPr>
      <w:r>
        <w:rPr>
          <w:b/>
          <w:bCs/>
        </w:rPr>
        <w:t xml:space="preserve">Deuxième partie : Présentation des résultats et contribution professionnelle</w:t>
      </w:r>
      <w:r>
        <w:rPr>
          <w:b/>
          <w:bCs/>
        </w:rPr>
        <w:t xml:space="preserve">	40</w:t>
      </w:r>
    </w:p>
    <w:p>
      <w:pPr>
        <w:pStyle w:val="TOC1"/>
        <w:tabs>
          <w:tab w:val="right" w:pos="9060" w:leader="dot"/>
        </w:tabs>
      </w:pPr>
      <w:r>
        <w:rPr>
          <w:b/>
          <w:bCs/>
        </w:rPr>
        <w:t xml:space="preserve">Chapitre 4 : Présentation, analyse, interprétation et discussion des résultats</w:t>
      </w:r>
      <w:r>
        <w:rPr>
          <w:b/>
          <w:bCs/>
        </w:rPr>
        <w:t xml:space="preserve">	41</w:t>
      </w:r>
    </w:p>
    <w:p>
      <w:pPr>
        <w:pStyle w:val="TOC2"/>
        <w:tabs>
          <w:tab w:val="right" w:pos="9060" w:leader="dot"/>
        </w:tabs>
      </w:pPr>
      <w:r>
        <w:t xml:space="preserve">4.1. Présentation et analyse des résultats du questionnaire adressé aux EPE</w:t>
      </w:r>
      <w:r>
        <w:t xml:space="preserve">	41</w:t>
      </w:r>
    </w:p>
    <w:p>
      <w:pPr>
        <w:pStyle w:val="TOC3"/>
        <w:tabs>
          <w:tab w:val="right" w:pos="9060" w:leader="dot"/>
        </w:tabs>
      </w:pPr>
      <w:r>
        <w:t xml:space="preserve">4.1.1. Renseignements généraux</w:t>
      </w:r>
      <w:r>
        <w:t xml:space="preserve">	41</w:t>
      </w:r>
    </w:p>
    <w:p>
      <w:pPr>
        <w:pStyle w:val="TOC3"/>
        <w:tabs>
          <w:tab w:val="right" w:pos="9060" w:leader="dot"/>
        </w:tabs>
      </w:pPr>
      <w:r>
        <w:t xml:space="preserve">4.1.2. Perception des pratiques d’exploitation des cartes par le formateur</w:t>
      </w:r>
      <w:r>
        <w:t xml:space="preserve">	41</w:t>
      </w:r>
    </w:p>
    <w:p>
      <w:pPr>
        <w:pStyle w:val="TOC3"/>
        <w:tabs>
          <w:tab w:val="right" w:pos="9060" w:leader="dot"/>
        </w:tabs>
      </w:pPr>
      <w:r>
        <w:t xml:space="preserve">4.1.3. Conditions matérielles perçues par les EPE</w:t>
      </w:r>
      <w:r>
        <w:t xml:space="preserve">	44</w:t>
      </w:r>
    </w:p>
    <w:p>
      <w:pPr>
        <w:pStyle w:val="TOC2"/>
        <w:tabs>
          <w:tab w:val="right" w:pos="9060" w:leader="dot"/>
        </w:tabs>
      </w:pPr>
      <w:r>
        <w:t xml:space="preserve">4.2. Présentation et analyse des résultats du questionnaire adressé aux formateurs</w:t>
      </w:r>
      <w:r>
        <w:t xml:space="preserve">	46</w:t>
      </w:r>
    </w:p>
    <w:p>
      <w:pPr>
        <w:pStyle w:val="TOC3"/>
        <w:tabs>
          <w:tab w:val="right" w:pos="9060" w:leader="dot"/>
        </w:tabs>
      </w:pPr>
      <w:r>
        <w:t xml:space="preserve">4.2.1. Renseignements généraux</w:t>
      </w:r>
      <w:r>
        <w:t xml:space="preserve">	46</w:t>
      </w:r>
    </w:p>
    <w:p>
      <w:pPr>
        <w:pStyle w:val="TOC3"/>
        <w:tabs>
          <w:tab w:val="right" w:pos="9060" w:leader="dot"/>
        </w:tabs>
      </w:pPr>
      <w:r>
        <w:t xml:space="preserve">4.2.2. Pratiques d’exploitation pédagogique des cartes</w:t>
      </w:r>
      <w:r>
        <w:t xml:space="preserve">	47</w:t>
      </w:r>
    </w:p>
    <w:p>
      <w:pPr>
        <w:pStyle w:val="TOC3"/>
        <w:tabs>
          <w:tab w:val="right" w:pos="9060" w:leader="dot"/>
        </w:tabs>
      </w:pPr>
      <w:r>
        <w:t xml:space="preserve">4.2.3. Conditions matérielles et contraintes</w:t>
      </w:r>
      <w:r>
        <w:t xml:space="preserve">	50</w:t>
      </w:r>
    </w:p>
    <w:p>
      <w:pPr>
        <w:pStyle w:val="TOC3"/>
        <w:tabs>
          <w:tab w:val="right" w:pos="9060" w:leader="dot"/>
        </w:tabs>
      </w:pPr>
      <w:r>
        <w:t xml:space="preserve">4.2.4. Effets perçus sur les apprentissages</w:t>
      </w:r>
      <w:r>
        <w:t xml:space="preserve">	52</w:t>
      </w:r>
    </w:p>
    <w:p>
      <w:pPr>
        <w:pStyle w:val="TOC3"/>
        <w:tabs>
          <w:tab w:val="right" w:pos="9060" w:leader="dot"/>
        </w:tabs>
      </w:pPr>
      <w:r>
        <w:t xml:space="preserve">4.2.5. Confrontation des déclarations des EPE et des formateurs</w:t>
      </w:r>
      <w:r>
        <w:t xml:space="preserve">	54</w:t>
      </w:r>
    </w:p>
    <w:p>
      <w:pPr>
        <w:pStyle w:val="TOC2"/>
        <w:tabs>
          <w:tab w:val="right" w:pos="9060" w:leader="dot"/>
        </w:tabs>
      </w:pPr>
      <w:r>
        <w:t xml:space="preserve">4.3. Présentation et analyse des résultats de l’observation directe</w:t>
      </w:r>
      <w:r>
        <w:t xml:space="preserve">	54</w:t>
      </w:r>
    </w:p>
    <w:p>
      <w:pPr>
        <w:pStyle w:val="TOC2"/>
        <w:tabs>
          <w:tab w:val="right" w:pos="9060" w:leader="dot"/>
        </w:tabs>
      </w:pPr>
      <w:r>
        <w:t xml:space="preserve">4.4. Présentation et analyse des résultats du test pratique</w:t>
      </w:r>
      <w:r>
        <w:t xml:space="preserve">	58</w:t>
      </w:r>
    </w:p>
    <w:p>
      <w:pPr>
        <w:pStyle w:val="TOC2"/>
        <w:tabs>
          <w:tab w:val="right" w:pos="9060" w:leader="dot"/>
        </w:tabs>
      </w:pPr>
      <w:r>
        <w:t xml:space="preserve">4.5. Interprétation des résultats au regard des hypothèses</w:t>
      </w:r>
      <w:r>
        <w:t xml:space="preserve">	59</w:t>
      </w:r>
    </w:p>
    <w:p>
      <w:pPr>
        <w:pStyle w:val="TOC3"/>
        <w:tabs>
          <w:tab w:val="right" w:pos="9060" w:leader="dot"/>
        </w:tabs>
      </w:pPr>
      <w:r>
        <w:t xml:space="preserve">4.5.1. Vérification de l’hypothèse secondaire 1</w:t>
      </w:r>
      <w:r>
        <w:t xml:space="preserve">	59</w:t>
      </w:r>
    </w:p>
    <w:p>
      <w:pPr>
        <w:pStyle w:val="TOC3"/>
        <w:tabs>
          <w:tab w:val="right" w:pos="9060" w:leader="dot"/>
        </w:tabs>
      </w:pPr>
      <w:r>
        <w:t xml:space="preserve">4.5.2. Vérification de l’hypothèse secondaire 2</w:t>
      </w:r>
      <w:r>
        <w:t xml:space="preserve">	59</w:t>
      </w:r>
    </w:p>
    <w:p>
      <w:pPr>
        <w:pStyle w:val="TOC3"/>
        <w:tabs>
          <w:tab w:val="right" w:pos="9060" w:leader="dot"/>
        </w:tabs>
      </w:pPr>
      <w:r>
        <w:t xml:space="preserve">4.5.3. Vérification de l’hypothèse secondaire 3</w:t>
      </w:r>
      <w:r>
        <w:t xml:space="preserve">	60</w:t>
      </w:r>
    </w:p>
    <w:p>
      <w:pPr>
        <w:pStyle w:val="TOC3"/>
        <w:tabs>
          <w:tab w:val="right" w:pos="9060" w:leader="dot"/>
        </w:tabs>
      </w:pPr>
      <w:r>
        <w:t xml:space="preserve">4.5.4. Vérification de l’hypothèse principale</w:t>
      </w:r>
      <w:r>
        <w:t xml:space="preserve">	60</w:t>
      </w:r>
    </w:p>
    <w:p>
      <w:pPr>
        <w:pStyle w:val="TOC3"/>
        <w:tabs>
          <w:tab w:val="right" w:pos="9060" w:leader="dot"/>
        </w:tabs>
      </w:pPr>
      <w:r>
        <w:t xml:space="preserve">4.5.5. Réponses aux questions de recherche</w:t>
      </w:r>
      <w:r>
        <w:t xml:space="preserve">	61</w:t>
      </w:r>
    </w:p>
    <w:p>
      <w:pPr>
        <w:pStyle w:val="TOC2"/>
        <w:tabs>
          <w:tab w:val="right" w:pos="9060" w:leader="dot"/>
        </w:tabs>
      </w:pPr>
      <w:r>
        <w:t xml:space="preserve">4.6. Discussion des résultats</w:t>
      </w:r>
      <w:r>
        <w:t xml:space="preserve">	61</w:t>
      </w:r>
    </w:p>
    <w:p>
      <w:pPr>
        <w:pStyle w:val="TOC3"/>
        <w:tabs>
          <w:tab w:val="right" w:pos="9060" w:leader="dot"/>
        </w:tabs>
      </w:pPr>
      <w:r>
        <w:t xml:space="preserve">4.6.1. De la présence de la carte à son exploitation</w:t>
      </w:r>
      <w:r>
        <w:t xml:space="preserve">	61</w:t>
      </w:r>
    </w:p>
    <w:p>
      <w:pPr>
        <w:pStyle w:val="TOC3"/>
        <w:tabs>
          <w:tab w:val="right" w:pos="9060" w:leader="dot"/>
        </w:tabs>
      </w:pPr>
      <w:r>
        <w:t xml:space="preserve">4.6.2. Une exploitation qui ne place pas l’EPE en activité</w:t>
      </w:r>
      <w:r>
        <w:t xml:space="preserve">	62</w:t>
      </w:r>
    </w:p>
    <w:p>
      <w:pPr>
        <w:pStyle w:val="TOC3"/>
        <w:tabs>
          <w:tab w:val="right" w:pos="9060" w:leader="dot"/>
        </w:tabs>
      </w:pPr>
      <w:r>
        <w:t xml:space="preserve">4.6.3. Des compétences cartographiques de haut niveau non construites</w:t>
      </w:r>
      <w:r>
        <w:t xml:space="preserve">	62</w:t>
      </w:r>
    </w:p>
    <w:p>
      <w:pPr>
        <w:pStyle w:val="TOC3"/>
        <w:tabs>
          <w:tab w:val="right" w:pos="9060" w:leader="dot"/>
        </w:tabs>
      </w:pPr>
      <w:r>
        <w:t xml:space="preserve">4.6.4. Des contraintes matérielles réelles mais surmontables</w:t>
      </w:r>
      <w:r>
        <w:t xml:space="preserve">	63</w:t>
      </w:r>
    </w:p>
    <w:p>
      <w:pPr>
        <w:pStyle w:val="TOC3"/>
        <w:tabs>
          <w:tab w:val="right" w:pos="9060" w:leader="dot"/>
        </w:tabs>
      </w:pPr>
      <w:r>
        <w:t xml:space="preserve">4.6.5. Implications pour la formation des EPE</w:t>
      </w:r>
      <w:r>
        <w:t xml:space="preserve">	63</w:t>
      </w:r>
    </w:p>
    <w:p>
      <w:pPr>
        <w:pStyle w:val="TOC3"/>
        <w:tabs>
          <w:tab w:val="right" w:pos="9060" w:leader="dot"/>
        </w:tabs>
      </w:pPr>
      <w:r>
        <w:t xml:space="preserve">4.6.6. Limites de l’étude</w:t>
      </w:r>
      <w:r>
        <w:t xml:space="preserve">	64</w:t>
      </w:r>
    </w:p>
    <w:p>
      <w:pPr>
        <w:pStyle w:val="TOC2"/>
        <w:tabs>
          <w:tab w:val="right" w:pos="9060" w:leader="dot"/>
        </w:tabs>
      </w:pPr>
      <w:r>
        <w:t xml:space="preserve">Conclusion du chapitre</w:t>
      </w:r>
      <w:r>
        <w:t xml:space="preserve">	64</w:t>
      </w:r>
    </w:p>
    <w:p>
      <w:pPr>
        <w:pStyle w:val="TOC1"/>
        <w:tabs>
          <w:tab w:val="right" w:pos="9060" w:leader="dot"/>
        </w:tabs>
      </w:pPr>
      <w:r>
        <w:rPr>
          <w:b/>
          <w:bCs/>
        </w:rPr>
        <w:t xml:space="preserve">Chapitre 5 : Contribution professionnelle : un dispositif cartographique numérique avec QGIS</w:t>
      </w:r>
      <w:r>
        <w:rPr>
          <w:b/>
          <w:bCs/>
        </w:rPr>
        <w:t xml:space="preserve">	65</w:t>
      </w:r>
    </w:p>
    <w:p>
      <w:pPr>
        <w:pStyle w:val="TOC2"/>
        <w:tabs>
          <w:tab w:val="right" w:pos="9060" w:leader="dot"/>
        </w:tabs>
      </w:pPr>
      <w:r>
        <w:t xml:space="preserve">5.1. Justification et objectifs du dispositif</w:t>
      </w:r>
      <w:r>
        <w:t xml:space="preserve">	65</w:t>
      </w:r>
    </w:p>
    <w:p>
      <w:pPr>
        <w:pStyle w:val="TOC2"/>
        <w:tabs>
          <w:tab w:val="right" w:pos="9060" w:leader="dot"/>
        </w:tabs>
      </w:pPr>
      <w:r>
        <w:t xml:space="preserve">5.2. Présentation du dispositif</w:t>
      </w:r>
      <w:r>
        <w:t xml:space="preserve">	66</w:t>
      </w:r>
    </w:p>
    <w:p>
      <w:pPr>
        <w:pStyle w:val="TOC3"/>
        <w:tabs>
          <w:tab w:val="right" w:pos="9060" w:leader="dot"/>
        </w:tabs>
      </w:pPr>
      <w:r>
        <w:t xml:space="preserve">5.2.1. Le logiciel QGIS</w:t>
      </w:r>
      <w:r>
        <w:t xml:space="preserve">	66</w:t>
      </w:r>
    </w:p>
    <w:p>
      <w:pPr>
        <w:pStyle w:val="TOC3"/>
        <w:tabs>
          <w:tab w:val="right" w:pos="9060" w:leader="dot"/>
        </w:tabs>
      </w:pPr>
      <w:r>
        <w:t xml:space="preserve">5.2.2. Les données géographiques mobilisées</w:t>
      </w:r>
      <w:r>
        <w:t xml:space="preserve">	66</w:t>
      </w:r>
    </w:p>
    <w:p>
      <w:pPr>
        <w:pStyle w:val="TOC3"/>
        <w:tabs>
          <w:tab w:val="right" w:pos="9060" w:leader="dot"/>
        </w:tabs>
      </w:pPr>
      <w:r>
        <w:t xml:space="preserve">5.2.3. La banque cartographique</w:t>
      </w:r>
      <w:r>
        <w:t xml:space="preserve">	67</w:t>
      </w:r>
    </w:p>
    <w:p>
      <w:pPr>
        <w:pStyle w:val="TOC2"/>
        <w:tabs>
          <w:tab w:val="right" w:pos="9060" w:leader="dot"/>
        </w:tabs>
      </w:pPr>
      <w:r>
        <w:t xml:space="preserve">5.3. Mise en place du dispositif : procédure pas à pas</w:t>
      </w:r>
      <w:r>
        <w:t xml:space="preserve">	67</w:t>
      </w:r>
    </w:p>
    <w:p>
      <w:pPr>
        <w:pStyle w:val="TOC2"/>
        <w:tabs>
          <w:tab w:val="right" w:pos="9060" w:leader="dot"/>
        </w:tabs>
      </w:pPr>
      <w:r>
        <w:t xml:space="preserve">5.4. Démarche d’exploitation des cartes en classe</w:t>
      </w:r>
      <w:r>
        <w:t xml:space="preserve">	69</w:t>
      </w:r>
    </w:p>
    <w:p>
      <w:pPr>
        <w:pStyle w:val="TOC2"/>
        <w:tabs>
          <w:tab w:val="right" w:pos="9060" w:leader="dot"/>
        </w:tabs>
      </w:pPr>
      <w:r>
        <w:t xml:space="preserve">5.5. Scénarios de séances avec les EPE</w:t>
      </w:r>
      <w:r>
        <w:t xml:space="preserve">	71</w:t>
      </w:r>
    </w:p>
    <w:p>
      <w:pPr>
        <w:pStyle w:val="TOC3"/>
        <w:tabs>
          <w:tab w:val="right" w:pos="9060" w:leader="dot"/>
        </w:tabs>
      </w:pPr>
      <w:r>
        <w:t xml:space="preserve">5.5.1. Séance type sur l’hydrographie du Togo</w:t>
      </w:r>
      <w:r>
        <w:t xml:space="preserve">	71</w:t>
      </w:r>
    </w:p>
    <w:p>
      <w:pPr>
        <w:pStyle w:val="TOC3"/>
        <w:tabs>
          <w:tab w:val="right" w:pos="9060" w:leader="dot"/>
        </w:tabs>
      </w:pPr>
      <w:r>
        <w:t xml:space="preserve">5.5.2. Fiche de préparation de la séance sur l’hydrographie</w:t>
      </w:r>
      <w:r>
        <w:t xml:space="preserve">	72</w:t>
      </w:r>
    </w:p>
    <w:p>
      <w:pPr>
        <w:pStyle w:val="TOC3"/>
        <w:tabs>
          <w:tab w:val="right" w:pos="9060" w:leader="dot"/>
        </w:tabs>
      </w:pPr>
      <w:r>
        <w:t xml:space="preserve">5.5.3. Séance type sur le relief du Togo</w:t>
      </w:r>
      <w:r>
        <w:t xml:space="preserve">	73</w:t>
      </w:r>
    </w:p>
    <w:p>
      <w:pPr>
        <w:pStyle w:val="TOC3"/>
        <w:tabs>
          <w:tab w:val="right" w:pos="9060" w:leader="dot"/>
        </w:tabs>
      </w:pPr>
      <w:r>
        <w:t xml:space="preserve">5.5.4. Séance type sur le climat du Togo</w:t>
      </w:r>
      <w:r>
        <w:t xml:space="preserve">	73</w:t>
      </w:r>
    </w:p>
    <w:p>
      <w:pPr>
        <w:pStyle w:val="TOC2"/>
        <w:tabs>
          <w:tab w:val="right" w:pos="9060" w:leader="dot"/>
        </w:tabs>
      </w:pPr>
      <w:r>
        <w:t xml:space="preserve">5.6. Atelier pratique de formation des EPE à QGIS</w:t>
      </w:r>
      <w:r>
        <w:t xml:space="preserve">	74</w:t>
      </w:r>
    </w:p>
    <w:p>
      <w:pPr>
        <w:pStyle w:val="TOC2"/>
        <w:tabs>
          <w:tab w:val="right" w:pos="9060" w:leader="dot"/>
        </w:tabs>
      </w:pPr>
      <w:r>
        <w:t xml:space="preserve">5.7. Conditions de mise en œuvre et indicateurs de suivi</w:t>
      </w:r>
      <w:r>
        <w:t xml:space="preserve">	75</w:t>
      </w:r>
    </w:p>
    <w:p>
      <w:pPr>
        <w:pStyle w:val="TOC3"/>
        <w:tabs>
          <w:tab w:val="right" w:pos="9060" w:leader="dot"/>
        </w:tabs>
      </w:pPr>
      <w:r>
        <w:t xml:space="preserve">5.7.1. Conditions de mise en œuvre</w:t>
      </w:r>
      <w:r>
        <w:t xml:space="preserve">	75</w:t>
      </w:r>
    </w:p>
    <w:p>
      <w:pPr>
        <w:pStyle w:val="TOC3"/>
        <w:tabs>
          <w:tab w:val="right" w:pos="9060" w:leader="dot"/>
        </w:tabs>
      </w:pPr>
      <w:r>
        <w:t xml:space="preserve">5.7.2. Indicateurs de suivi</w:t>
      </w:r>
      <w:r>
        <w:t xml:space="preserve">	76</w:t>
      </w:r>
    </w:p>
    <w:p>
      <w:pPr>
        <w:pStyle w:val="TOC3"/>
        <w:tabs>
          <w:tab w:val="right" w:pos="9060" w:leader="dot"/>
        </w:tabs>
      </w:pPr>
      <w:r>
        <w:t xml:space="preserve">5.7.3. Limites du dispositif</w:t>
      </w:r>
      <w:r>
        <w:t xml:space="preserve">	77</w:t>
      </w:r>
    </w:p>
    <w:p>
      <w:pPr>
        <w:pStyle w:val="TOC2"/>
        <w:tabs>
          <w:tab w:val="right" w:pos="9060" w:leader="dot"/>
        </w:tabs>
      </w:pPr>
      <w:r>
        <w:t xml:space="preserve">5.8. Perspectives d’évolution du dispositif</w:t>
      </w:r>
      <w:r>
        <w:t xml:space="preserve">	77</w:t>
      </w:r>
    </w:p>
    <w:p>
      <w:pPr>
        <w:pStyle w:val="TOC2"/>
        <w:tabs>
          <w:tab w:val="right" w:pos="9060" w:leader="dot"/>
        </w:tabs>
      </w:pPr>
      <w:r>
        <w:t xml:space="preserve">Conclusion du chapitre</w:t>
      </w:r>
      <w:r>
        <w:t xml:space="preserve">	78</w:t>
      </w:r>
    </w:p>
    <w:p>
      <w:pPr>
        <w:pStyle w:val="TOC1"/>
        <w:tabs>
          <w:tab w:val="right" w:pos="9060" w:leader="dot"/>
        </w:tabs>
      </w:pPr>
      <w:r>
        <w:rPr>
          <w:b/>
          <w:bCs/>
        </w:rPr>
        <w:t xml:space="preserve">Conclusion générale</w:t>
      </w:r>
      <w:r>
        <w:rPr>
          <w:b/>
          <w:bCs/>
        </w:rPr>
        <w:t xml:space="preserve">	79</w:t>
      </w:r>
    </w:p>
    <w:p>
      <w:pPr>
        <w:pStyle w:val="TOC1"/>
        <w:tabs>
          <w:tab w:val="right" w:pos="9060" w:leader="dot"/>
        </w:tabs>
      </w:pPr>
      <w:r>
        <w:rPr>
          <w:b/>
          <w:bCs/>
        </w:rPr>
        <w:t xml:space="preserve">Références bibliographiques</w:t>
      </w:r>
      <w:r>
        <w:rPr>
          <w:b/>
          <w:bCs/>
        </w:rPr>
        <w:t xml:space="preserve">	82</w:t>
      </w:r>
    </w:p>
    <w:p>
      <w:pPr>
        <w:pStyle w:val="TOC1"/>
        <w:tabs>
          <w:tab w:val="right" w:pos="9060" w:leader="dot"/>
        </w:tabs>
      </w:pPr>
      <w:r>
        <w:rPr>
          <w:b/>
          <w:bCs/>
        </w:rPr>
        <w:t xml:space="preserve">Annexes</w:t>
      </w:r>
      <w:r>
        <w:rPr>
          <w:b/>
          <w:bCs/>
        </w:rPr>
        <w:t xml:space="preserve">	84</w:t>
      </w:r>
    </w:p>
    <w:p>
      <w:pPr>
        <w:pStyle w:val="TOC2"/>
        <w:tabs>
          <w:tab w:val="right" w:pos="9060" w:leader="dot"/>
        </w:tabs>
      </w:pPr>
      <w:r>
        <w:t xml:space="preserve">Annexe 1 : Questionnaire destiné aux élèves-professeurs d’école (EPE)</w:t>
      </w:r>
      <w:r>
        <w:t xml:space="preserve">	84</w:t>
      </w:r>
    </w:p>
    <w:p>
      <w:pPr>
        <w:pStyle w:val="TOC2"/>
        <w:tabs>
          <w:tab w:val="right" w:pos="9060" w:leader="dot"/>
        </w:tabs>
      </w:pPr>
      <w:r>
        <w:t xml:space="preserve">Annexe 2 : Questionnaire destiné aux formateurs</w:t>
      </w:r>
      <w:r>
        <w:t xml:space="preserve">	85</w:t>
      </w:r>
    </w:p>
    <w:p>
      <w:pPr>
        <w:pStyle w:val="TOC2"/>
        <w:tabs>
          <w:tab w:val="right" w:pos="9060" w:leader="dot"/>
        </w:tabs>
      </w:pPr>
      <w:r>
        <w:t xml:space="preserve">Annexe 3 : Grille d’observation des séances de géographie</w:t>
      </w:r>
      <w:r>
        <w:t xml:space="preserve">	86</w:t>
      </w:r>
    </w:p>
    <w:p>
      <w:pPr>
        <w:pStyle w:val="TOC2"/>
        <w:tabs>
          <w:tab w:val="right" w:pos="9060" w:leader="dot"/>
        </w:tabs>
      </w:pPr>
      <w:r>
        <w:t xml:space="preserve">Annexe 4 : Test pratique de lecture, de localisation et d’interprétation cartographiques</w:t>
      </w:r>
      <w:r>
        <w:t xml:space="preserve">	88</w:t>
      </w:r>
      <w:r>
        <w:fldChar w:fldCharType="end"/>
      </w:r>
    </w:p>
    <w:sectPr>
      <w:headerReference w:type="default" r:id="rId8"/>
      <w:footerReference w:type="default" r:id="rId9"/>
      <w:pgSz w:w="11906" w:h="16838" w:orient="portrait"/>
      <w:pgMar w:top="1418" w:right="1418" w:bottom="1418" w:left="1418"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i/>
        <w:iCs/>
        <w:color w:val="595959"/>
        <w:sz w:val="18"/>
        <w:szCs w:val="18"/>
      </w:rPr>
      <w:t xml:space="preserve">Exploitation des cartes en géographie – ENFPE de Notsè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Corps">
    <w:name w:val="Corps de texte mémoire"/>
    <w:basedOn w:val="Normal"/>
    <w:qFormat/>
    <w:pPr>
      <w:spacing w:after="80" w:line="360" w:lineRule="auto"/>
      <w:ind w:firstLine="567"/>
      <w:jc w:val="both"/>
    </w:pPr>
  </w:style>
  <w:style w:type="paragraph" w:styleId="Heading1">
    <w:name w:val="Heading 1"/>
    <w:basedOn w:val="Normal"/>
    <w:next w:val="Corps"/>
    <w:qFormat/>
    <w:pPr>
      <w:keepNext/>
      <w:spacing w:after="360" w:before="240" w:line="360" w:lineRule="auto"/>
      <w:jc w:val="center"/>
      <w:outlineLvl w:val="0"/>
    </w:pPr>
    <w:rPr>
      <w:rFonts w:ascii="Times New Roman" w:cs="Times New Roman" w:eastAsia="Times New Roman" w:hAnsi="Times New Roman"/>
      <w:b/>
      <w:bCs/>
      <w:caps/>
      <w:color w:val="1F3864"/>
      <w:sz w:val="30"/>
      <w:szCs w:val="30"/>
    </w:rPr>
  </w:style>
  <w:style w:type="paragraph" w:styleId="Heading2">
    <w:name w:val="Heading 2"/>
    <w:basedOn w:val="Normal"/>
    <w:next w:val="Corps"/>
    <w:qFormat/>
    <w:pPr>
      <w:keepNext/>
      <w:spacing w:after="160" w:before="300" w:line="360" w:lineRule="auto"/>
      <w:outlineLvl w:val="1"/>
    </w:pPr>
    <w:rPr>
      <w:rFonts w:ascii="Times New Roman" w:cs="Times New Roman" w:eastAsia="Times New Roman" w:hAnsi="Times New Roman"/>
      <w:b/>
      <w:bCs/>
      <w:color w:val="1F3864"/>
      <w:sz w:val="26"/>
      <w:szCs w:val="26"/>
    </w:rPr>
  </w:style>
  <w:style w:type="paragraph" w:styleId="Heading3">
    <w:name w:val="Heading 3"/>
    <w:basedOn w:val="Normal"/>
    <w:next w:val="Corps"/>
    <w:qFormat/>
    <w:pPr>
      <w:keepNext/>
      <w:spacing w:after="120" w:before="240" w:line="360" w:lineRule="auto"/>
      <w:ind w:left="284"/>
      <w:outlineLvl w:val="2"/>
    </w:pPr>
    <w:rPr>
      <w:rFonts w:ascii="Times New Roman" w:cs="Times New Roman" w:eastAsia="Times New Roman" w:hAnsi="Times New Roman"/>
      <w:b/>
      <w:bCs/>
      <w:sz w:val="24"/>
      <w:szCs w:val="24"/>
    </w:rPr>
  </w:style>
  <w:style w:type="paragraph" w:styleId="Heading4">
    <w:name w:val="Heading 4"/>
    <w:basedOn w:val="Normal"/>
    <w:next w:val="Corps"/>
    <w:qFormat/>
    <w:pPr>
      <w:keepNext/>
      <w:spacing w:after="100" w:before="200" w:line="360" w:lineRule="auto"/>
      <w:ind w:left="567"/>
      <w:outlineLvl w:val="3"/>
    </w:pPr>
    <w:rPr>
      <w:rFonts w:ascii="Times New Roman" w:cs="Times New Roman" w:eastAsia="Times New Roman" w:hAnsi="Times New Roman"/>
      <w:b/>
      <w:bCs/>
      <w:i/>
      <w:iCs/>
      <w:sz w:val="24"/>
      <w:szCs w:val="24"/>
    </w:rPr>
  </w:style>
  <w:style w:type="paragraph" w:styleId="Partie">
    <w:name w:val="Titre de partie"/>
    <w:basedOn w:val="Normal"/>
    <w:qFormat/>
    <w:pPr>
      <w:spacing w:after="240"/>
      <w:jc w:val="center"/>
      <w:outlineLvl w:val="0"/>
    </w:pPr>
    <w:rPr>
      <w:rFonts w:ascii="Times New Roman" w:cs="Times New Roman" w:eastAsia="Times New Roman" w:hAnsi="Times New Roman"/>
      <w:b/>
      <w:bCs/>
      <w:caps/>
      <w:color w:val="1F3864"/>
      <w:sz w:val="40"/>
      <w:szCs w:val="40"/>
    </w:rPr>
  </w:style>
  <w:style w:type="paragraph" w:styleId="TitreLiminaire">
    <w:name w:val="Titre liminaire"/>
    <w:basedOn w:val="Normal"/>
    <w:qFormat/>
    <w:pPr>
      <w:spacing w:after="360" w:before="120"/>
      <w:jc w:val="center"/>
    </w:pPr>
    <w:rPr>
      <w:rFonts w:ascii="Times New Roman" w:cs="Times New Roman" w:eastAsia="Times New Roman" w:hAnsi="Times New Roman"/>
      <w:b/>
      <w:bCs/>
      <w:color w:val="1F3864"/>
      <w:sz w:val="30"/>
      <w:szCs w:val="30"/>
    </w:rPr>
  </w:style>
  <w:style w:type="paragraph" w:styleId="LegendeTableau">
    <w:name w:val="Legende Tableau"/>
    <w:basedOn w:val="Normal"/>
    <w:qFormat/>
    <w:pPr>
      <w:keepNext/>
      <w:spacing w:after="100" w:before="200" w:line="276" w:lineRule="auto"/>
      <w:jc w:val="center"/>
    </w:pPr>
    <w:rPr>
      <w:rFonts w:ascii="Times New Roman" w:cs="Times New Roman" w:eastAsia="Times New Roman" w:hAnsi="Times New Roman"/>
      <w:sz w:val="22"/>
      <w:szCs w:val="22"/>
    </w:rPr>
  </w:style>
  <w:style w:type="paragraph" w:styleId="LegendeFigure">
    <w:name w:val="Legende Figure"/>
    <w:basedOn w:val="Normal"/>
    <w:qFormat/>
    <w:pPr>
      <w:keepNext/>
      <w:spacing w:after="60" w:before="200" w:line="276" w:lineRule="auto"/>
      <w:jc w:val="center"/>
    </w:pPr>
    <w:rPr>
      <w:rFonts w:ascii="Times New Roman" w:cs="Times New Roman" w:eastAsia="Times New Roman" w:hAnsi="Times New Roman"/>
      <w:sz w:val="22"/>
      <w:szCs w:val="22"/>
    </w:rPr>
  </w:style>
  <w:style w:type="paragraph" w:styleId="Source">
    <w:name w:val="Source"/>
    <w:basedOn w:val="Normal"/>
    <w:qFormat/>
    <w:pPr>
      <w:spacing w:after="240" w:before="60" w:line="240" w:lineRule="auto"/>
      <w:jc w:val="left"/>
    </w:pPr>
    <w:rPr>
      <w:rFonts w:ascii="Times New Roman" w:cs="Times New Roman" w:eastAsia="Times New Roman" w:hAnsi="Times New Roman"/>
      <w:i/>
      <w:iCs/>
      <w:sz w:val="20"/>
      <w:szCs w:val="20"/>
    </w:rPr>
  </w:style>
  <w:style w:type="paragraph" w:styleId="Citation">
    <w:name w:val="Citation longue"/>
    <w:basedOn w:val="Normal"/>
    <w:qFormat/>
    <w:pPr>
      <w:spacing w:after="200" w:before="120" w:line="240" w:lineRule="auto"/>
      <w:ind w:left="850" w:right="567"/>
      <w:jc w:val="both"/>
    </w:pPr>
    <w:rPr>
      <w:rFonts w:ascii="Times New Roman" w:cs="Times New Roman" w:eastAsia="Times New Roman" w:hAnsi="Times New Roman"/>
      <w:sz w:val="22"/>
      <w:szCs w:val="22"/>
    </w:rPr>
  </w:style>
  <w:style w:type="paragraph" w:styleId="Biblio">
    <w:name w:val="Bibliographie"/>
    <w:basedOn w:val="Normal"/>
    <w:qFormat/>
    <w:pPr>
      <w:spacing w:after="120" w:line="240" w:lineRule="auto"/>
      <w:ind w:left="709" w:hanging="709"/>
      <w:jc w:val="both"/>
    </w:pPr>
  </w:style>
  <w:style w:type="paragraph" w:styleId="TOC1">
    <w:name w:val="toc 1"/>
    <w:basedOn w:val="Normal"/>
    <w:pPr>
      <w:spacing w:after="20" w:before="100" w:line="300" w:lineRule="auto"/>
    </w:pPr>
    <w:rPr>
      <w:rFonts w:ascii="Times New Roman" w:cs="Times New Roman" w:eastAsia="Times New Roman" w:hAnsi="Times New Roman"/>
      <w:sz w:val="24"/>
      <w:szCs w:val="24"/>
    </w:rPr>
  </w:style>
  <w:style w:type="paragraph" w:styleId="TOC2">
    <w:name w:val="toc 2"/>
    <w:basedOn w:val="Normal"/>
    <w:pPr>
      <w:spacing w:after="20" w:line="300" w:lineRule="auto"/>
      <w:ind w:left="400"/>
    </w:pPr>
    <w:rPr>
      <w:rFonts w:ascii="Times New Roman" w:cs="Times New Roman" w:eastAsia="Times New Roman" w:hAnsi="Times New Roman"/>
      <w:sz w:val="24"/>
      <w:szCs w:val="24"/>
    </w:rPr>
  </w:style>
  <w:style w:type="paragraph" w:styleId="TOC3">
    <w:name w:val="toc 3"/>
    <w:basedOn w:val="Normal"/>
    <w:pPr>
      <w:spacing w:after="10" w:line="276" w:lineRule="auto"/>
      <w:ind w:left="800"/>
    </w:pPr>
    <w:rPr>
      <w:rFonts w:ascii="Times New Roman" w:cs="Times New Roman" w:eastAsia="Times New Roman" w:hAnsi="Times New Roman"/>
      <w:sz w:val="22"/>
      <w:szCs w:val="22"/>
    </w:rPr>
  </w:style>
  <w:style w:type="paragraph" w:styleId="TOC4">
    <w:name w:val="toc 4"/>
    <w:basedOn w:val="Normal"/>
    <w:pPr>
      <w:spacing w:after="10" w:line="276" w:lineRule="auto"/>
      <w:ind w:left="1200"/>
    </w:pPr>
    <w:rPr>
      <w:rFonts w:ascii="Times New Roman" w:cs="Times New Roman" w:eastAsia="Times New Roman" w:hAnsi="Times New Roman"/>
      <w:i/>
      <w:iCs/>
      <w:sz w:val="22"/>
      <w:szCs w:val="22"/>
    </w:rPr>
  </w:style>
  <w:style w:type="paragraph" w:styleId="TOCListe">
    <w:name w:val="table of figures"/>
    <w:basedOn w:val="Normal"/>
    <w:pPr>
      <w:spacing w:after="10" w:line="240" w:lineRule="auto"/>
      <w:ind w:left="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18e0b46c039df6335ea777bbd6dbedff5986f50.jpg"/><Relationship Id="rId11" Type="http://schemas.openxmlformats.org/officeDocument/2006/relationships/image" Target="media/aa5309d73e0605d2eb5099fe76f520260d1713ae.png"/><Relationship Id="rId12" Type="http://schemas.openxmlformats.org/officeDocument/2006/relationships/image" Target="media/3f95338d963487ee806208c3122a732756556403.png"/><Relationship Id="rId13" Type="http://schemas.openxmlformats.org/officeDocument/2006/relationships/image" Target="media/7a352a09844aed297b98c3d48844bad2644409a4.png"/><Relationship Id="rId14" Type="http://schemas.openxmlformats.org/officeDocument/2006/relationships/image" Target="media/38d3e9304df6c098d36759ac8b4ca44341192ff6.png"/><Relationship Id="rId15" Type="http://schemas.openxmlformats.org/officeDocument/2006/relationships/image" Target="media/6f16c52c7cc5990c02c92ca76665eb001523769a.png"/><Relationship Id="rId16" Type="http://schemas.openxmlformats.org/officeDocument/2006/relationships/image" Target="media/c56a237cda569add8f43b0a168f7ec7bef97ff82.png"/><Relationship Id="rId17" Type="http://schemas.openxmlformats.org/officeDocument/2006/relationships/image" Target="media/d5f87f33274be0a045b8a45197ccaff428dd8b85.png"/><Relationship Id="rId18" Type="http://schemas.openxmlformats.org/officeDocument/2006/relationships/image" Target="media/5a52e111b622790e157c350164e5064838454c3a.png"/><Relationship Id="rId19" Type="http://schemas.openxmlformats.org/officeDocument/2006/relationships/image" Target="media/90f1a99cba8f79e989176b870980b6733bac261b.png"/><Relationship Id="rId20" Type="http://schemas.openxmlformats.org/officeDocument/2006/relationships/image" Target="media/752cdc7df68f748469ca3d2d1f19fe87d860e162.png"/><Relationship Id="rId21" Type="http://schemas.openxmlformats.org/officeDocument/2006/relationships/image" Target="media/b3f99f949daf6786d494bb98631fb080619138e1.png"/><Relationship Id="rId22" Type="http://schemas.openxmlformats.org/officeDocument/2006/relationships/image" Target="media/2e28b224e47cf376a0a7513ad6f64a5d1540a4e0.png"/><Relationship Id="rId23" Type="http://schemas.openxmlformats.org/officeDocument/2006/relationships/image" Target="media/55b3c572922d30c89e36f5dad7efd33afd9be02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Nécessité de l’exploitation des cartes au cours des leçons de géographie à l’ENFPE de Notsè</dc:title>
  <dc:creator>Auteur</dc:creator>
  <dc:description>Mémoire de Master professionnel – INSE, Université de Lomé</dc:description>
  <cp:lastModifiedBy>Un-named</cp:lastModifiedBy>
  <cp:revision>1</cp:revision>
  <dcterms:created xsi:type="dcterms:W3CDTF">2026-09-24T13:46:10.132Z</dcterms:created>
  <dcterms:modified xsi:type="dcterms:W3CDTF">2026-09-24T13:46:10.132Z</dcterms:modified>
</cp:coreProperties>
</file>

<file path=docProps/custom.xml><?xml version="1.0" encoding="utf-8"?>
<Properties xmlns="http://schemas.openxmlformats.org/officeDocument/2006/custom-properties" xmlns:vt="http://schemas.openxmlformats.org/officeDocument/2006/docPropsVTypes"/>
</file>