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b/>
          <w:bCs/>
          <w:color w:val="1B7A7A"/>
          <w:sz w:val="52"/>
          <w:szCs w:val="52"/>
        </w:rPr>
        <w:t xml:space="preserve">EDUCATOR GUIDE</w:t>
      </w:r>
    </w:p>
    <w:p>
      <w:pPr>
        <w:spacing w:after="40"/>
      </w:pPr>
      <w:r>
        <w:rPr>
          <w:rFonts w:ascii="Arial" w:cs="Arial" w:eastAsia="Arial" w:hAnsi="Arial"/>
          <w:b/>
          <w:bCs/>
          <w:color w:val="1A1A2E"/>
          <w:sz w:val="40"/>
          <w:szCs w:val="40"/>
        </w:rPr>
        <w:t xml:space="preserve">Data, Behavior &amp; Human Systems: Your Future Jobs</w:t>
      </w:r>
    </w:p>
    <w:p>
      <w:pPr>
        <w:pBdr>
          <w:bottom w:val="single" w:color="1B7A7A" w:sz="8" w:space="6"/>
        </w:pBdr>
        <w:spacing w:after="200"/>
      </w:pPr>
      <w:r>
        <w:rPr>
          <w:rFonts w:ascii="Arial" w:cs="Arial" w:eastAsia="Arial" w:hAnsi="Arial"/>
          <w:i/>
          <w:iCs/>
          <w:color w:val="666666"/>
          <w:sz w:val="20"/>
          <w:szCs w:val="20"/>
        </w:rPr>
        <w:t xml:space="preserve">Quarter 3 Mini-Series  •  Paths of Curiosity in an AI World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7F7F7" w:color="auto" w:val="clear"/>
            <w:tcMar>
              <w:top w:type="dxa" w:w="140"/>
              <w:left w:type="dxa" w:w="200"/>
              <w:bottom w:type="dxa" w:w="140"/>
              <w:right w:type="dxa" w:w="200"/>
            </w:tcMar>
          </w:tcPr>
          <w:p>
            <w:pPr>
              <w:spacing w:after="80"/>
            </w:pPr>
            <w:r>
              <w:rPr>
                <w:rFonts w:ascii="Arial" w:cs="Arial" w:eastAsia="Arial" w:hAnsi="Arial"/>
                <w:b/>
                <w:bCs/>
                <w:color w:val="1B7A7A"/>
                <w:sz w:val="20"/>
                <w:szCs w:val="20"/>
              </w:rPr>
              <w:t xml:space="preserve">ABOUT THIS GUIDE</w:t>
            </w:r>
          </w:p>
          <w:p>
            <w:pPr>
              <w:spacing w:after="80"/>
            </w:pPr>
            <w:r>
              <w:rPr>
                <w:rFonts w:ascii="Arial" w:cs="Arial" w:eastAsia="Arial" w:hAnsi="Arial"/>
                <w:sz w:val="18"/>
                <w:szCs w:val="18"/>
              </w:rPr>
              <w:t xml:space="preserve">This guide accompanies the third mini-series of Paths of Curiosity in an AI World, a student-created podcast exploring how AI is reshaping real careers. Six researchers and practitioners in behavioral science, finance, technology ethnography, and data studies share how data and automated systems shape what people do, think, and become, and what it takes to study, build, and question them.</w:t>
            </w:r>
          </w:p>
          <w:p>
            <w:pPr>
              <w:spacing w:after="40"/>
            </w:pPr>
            <w:r>
              <w:rPr>
                <w:rFonts w:ascii="Arial" w:cs="Arial" w:eastAsia="Arial" w:hAnsi="Arial"/>
                <w:b/>
                <w:bCs/>
                <w:sz w:val="18"/>
                <w:szCs w:val="18"/>
              </w:rPr>
              <w:t xml:space="preserve">Designed for: </w:t>
            </w:r>
            <w:r>
              <w:rPr>
                <w:rFonts w:ascii="Arial" w:cs="Arial" w:eastAsia="Arial" w:hAnsi="Arial"/>
                <w:sz w:val="18"/>
                <w:szCs w:val="18"/>
              </w:rPr>
              <w:t xml:space="preserve">Advisory periods  •  College &amp; career counseling  •  Economics, psychology &amp; statistics electives  •  Data science  •  Early undergraduate</w:t>
            </w:r>
          </w:p>
          <w:p>
            <w:pPr>
              <w:spacing w:after="0"/>
            </w:pPr>
            <w:r>
              <w:rPr>
                <w:rFonts w:ascii="Arial" w:cs="Arial" w:eastAsia="Arial" w:hAnsi="Arial"/>
                <w:b/>
                <w:bCs/>
                <w:sz w:val="18"/>
                <w:szCs w:val="18"/>
              </w:rPr>
              <w:t xml:space="preserve">Series format: </w:t>
            </w:r>
            <w:r>
              <w:rPr>
                <w:rFonts w:ascii="Arial" w:cs="Arial" w:eastAsia="Arial" w:hAnsi="Arial"/>
                <w:sz w:val="18"/>
                <w:szCs w:val="18"/>
              </w:rPr>
              <w:t xml:space="preserve">6 guest episodes plus a quarter recap</w:t>
            </w:r>
          </w:p>
        </w:tc>
      </w:tr>
    </w:tbl>
    <w:p>
      <w:pPr>
        <w:shd w:fill="1B7A7A" w:color="auto" w:val="clear"/>
        <w:spacing w:after="160" w:before="240"/>
        <w:ind w:left="0" w:right="0"/>
      </w:pPr>
      <w:r>
        <w:rPr>
          <w:rFonts w:ascii="Arial" w:cs="Arial" w:eastAsia="Arial" w:hAnsi="Arial"/>
          <w:b/>
          <w:bCs/>
          <w:color w:val="FFFFFF"/>
          <w:sz w:val="18"/>
          <w:szCs w:val="18"/>
        </w:rPr>
        <w:t xml:space="preserve"> HOW TO USE THIS GUIDE</w:t>
      </w:r>
    </w:p>
    <w:p>
      <w:pPr>
        <w:spacing w:after="60" w:before="0"/>
      </w:pPr>
      <w:r>
        <w:rPr>
          <w:rFonts w:ascii="Arial" w:cs="Arial" w:eastAsia="Arial" w:hAnsi="Arial"/>
          <w:sz w:val="20"/>
          <w:szCs w:val="20"/>
        </w:rPr>
        <w:t xml:space="preserve">Each episode can be used independently or as a full six-part unit. Suggested uses:</w:t>
      </w:r>
    </w:p>
    <w:p>
      <w:pPr>
        <w:pStyle w:val="ListParagraph"/>
        <w:numPr>
          <w:ilvl w:val="0"/>
          <w:numId w:val="2"/>
        </w:numPr>
        <w:spacing w:after="40"/>
      </w:pPr>
      <w:r>
        <w:rPr>
          <w:rFonts w:ascii="Arial" w:cs="Arial" w:eastAsia="Arial" w:hAnsi="Arial"/>
          <w:sz w:val="20"/>
          <w:szCs w:val="20"/>
        </w:rPr>
        <w:t xml:space="preserve">Play an episode (or a 5–10 min clip) before a class discussion</w:t>
      </w:r>
    </w:p>
    <w:p>
      <w:pPr>
        <w:pStyle w:val="ListParagraph"/>
        <w:numPr>
          <w:ilvl w:val="0"/>
          <w:numId w:val="2"/>
        </w:numPr>
        <w:spacing w:after="40"/>
      </w:pPr>
      <w:r>
        <w:rPr>
          <w:rFonts w:ascii="Arial" w:cs="Arial" w:eastAsia="Arial" w:hAnsi="Arial"/>
          <w:sz w:val="20"/>
          <w:szCs w:val="20"/>
        </w:rPr>
        <w:t xml:space="preserve">Assign one episode per week as homework with a brief reflection</w:t>
      </w:r>
    </w:p>
    <w:p>
      <w:pPr>
        <w:pStyle w:val="ListParagraph"/>
        <w:numPr>
          <w:ilvl w:val="0"/>
          <w:numId w:val="2"/>
        </w:numPr>
        <w:spacing w:after="40"/>
      </w:pPr>
      <w:r>
        <w:rPr>
          <w:rFonts w:ascii="Arial" w:cs="Arial" w:eastAsia="Arial" w:hAnsi="Arial"/>
          <w:sz w:val="20"/>
          <w:szCs w:val="20"/>
        </w:rPr>
        <w:t xml:space="preserve">Use the career map handout alongside this guide for small-group exploration</w:t>
      </w:r>
    </w:p>
    <w:p>
      <w:pPr>
        <w:pStyle w:val="ListParagraph"/>
        <w:numPr>
          <w:ilvl w:val="0"/>
          <w:numId w:val="2"/>
        </w:numPr>
        <w:spacing w:after="40"/>
      </w:pPr>
      <w:r>
        <w:rPr>
          <w:rFonts w:ascii="Arial" w:cs="Arial" w:eastAsia="Arial" w:hAnsi="Arial"/>
          <w:sz w:val="20"/>
          <w:szCs w:val="20"/>
        </w:rPr>
        <w:t xml:space="preserve">Pair with the discussion prompts below for advisory or homeroom sessions</w:t>
      </w:r>
    </w:p>
    <w:p>
      <w:pPr>
        <w:pStyle w:val="ListParagraph"/>
        <w:numPr>
          <w:ilvl w:val="0"/>
          <w:numId w:val="2"/>
        </w:numPr>
        <w:spacing w:after="40"/>
      </w:pPr>
      <w:r>
        <w:rPr>
          <w:rFonts w:ascii="Arial" w:cs="Arial" w:eastAsia="Arial" w:hAnsi="Arial"/>
          <w:sz w:val="20"/>
          <w:szCs w:val="20"/>
        </w:rPr>
        <w:t xml:space="preserve">Use the final reflection activity as a capstone after all six episodes</w:t>
      </w:r>
    </w:p>
    <w:p>
      <w:pPr>
        <w:shd w:fill="1B7A7A" w:color="auto" w:val="clear"/>
        <w:spacing w:after="160" w:before="240"/>
        <w:ind w:left="0" w:right="0"/>
      </w:pPr>
      <w:r>
        <w:rPr>
          <w:rFonts w:ascii="Arial" w:cs="Arial" w:eastAsia="Arial" w:hAnsi="Arial"/>
          <w:b/>
          <w:bCs/>
          <w:color w:val="FFFFFF"/>
          <w:sz w:val="18"/>
          <w:szCs w:val="18"/>
        </w:rPr>
        <w:t xml:space="preserve"> LEARNING OBJECTIVES</w:t>
      </w:r>
    </w:p>
    <w:p>
      <w:pPr>
        <w:spacing w:after="60" w:before="0"/>
      </w:pPr>
      <w:r>
        <w:rPr>
          <w:rFonts w:ascii="Arial" w:cs="Arial" w:eastAsia="Arial" w:hAnsi="Arial"/>
          <w:sz w:val="20"/>
          <w:szCs w:val="20"/>
        </w:rPr>
        <w:t xml:space="preserve">After engaging with this series, students will be able to:</w:t>
      </w:r>
    </w:p>
    <w:p>
      <w:pPr>
        <w:pStyle w:val="ListParagraph"/>
        <w:numPr>
          <w:ilvl w:val="0"/>
          <w:numId w:val="2"/>
        </w:numPr>
        <w:spacing w:after="40"/>
      </w:pPr>
      <w:r>
        <w:rPr>
          <w:rFonts w:ascii="Arial" w:cs="Arial" w:eastAsia="Arial" w:hAnsi="Arial"/>
          <w:sz w:val="20"/>
          <w:szCs w:val="20"/>
        </w:rPr>
        <w:t xml:space="preserve">Describe at least three careers that study, build, or oversee data-driven systems</w:t>
      </w:r>
    </w:p>
    <w:p>
      <w:pPr>
        <w:pStyle w:val="ListParagraph"/>
        <w:numPr>
          <w:ilvl w:val="0"/>
          <w:numId w:val="2"/>
        </w:numPr>
        <w:spacing w:after="40"/>
      </w:pPr>
      <w:r>
        <w:rPr>
          <w:rFonts w:ascii="Arial" w:cs="Arial" w:eastAsia="Arial" w:hAnsi="Arial"/>
          <w:sz w:val="20"/>
          <w:szCs w:val="20"/>
        </w:rPr>
        <w:t xml:space="preserve">Explain how small design choices, like defaults and nudges, can change behavior at scale</w:t>
      </w:r>
    </w:p>
    <w:p>
      <w:pPr>
        <w:pStyle w:val="ListParagraph"/>
        <w:numPr>
          <w:ilvl w:val="0"/>
          <w:numId w:val="2"/>
        </w:numPr>
        <w:spacing w:after="40"/>
      </w:pPr>
      <w:r>
        <w:rPr>
          <w:rFonts w:ascii="Arial" w:cs="Arial" w:eastAsia="Arial" w:hAnsi="Arial"/>
          <w:sz w:val="20"/>
          <w:szCs w:val="20"/>
        </w:rPr>
        <w:t xml:space="preserve">Evaluate how biased data can lead to unfair outcomes in areas like lending and hiring</w:t>
      </w:r>
    </w:p>
    <w:p>
      <w:pPr>
        <w:pStyle w:val="ListParagraph"/>
        <w:numPr>
          <w:ilvl w:val="0"/>
          <w:numId w:val="2"/>
        </w:numPr>
        <w:spacing w:after="40"/>
      </w:pPr>
      <w:r>
        <w:rPr>
          <w:rFonts w:ascii="Arial" w:cs="Arial" w:eastAsia="Arial" w:hAnsi="Arial"/>
          <w:sz w:val="20"/>
          <w:szCs w:val="20"/>
        </w:rPr>
        <w:t xml:space="preserve">Explain why people sometimes distrust algorithms that outperform human experts</w:t>
      </w:r>
    </w:p>
    <w:p>
      <w:pPr>
        <w:pStyle w:val="ListParagraph"/>
        <w:numPr>
          <w:ilvl w:val="0"/>
          <w:numId w:val="2"/>
        </w:numPr>
        <w:spacing w:after="40"/>
      </w:pPr>
      <w:r>
        <w:rPr>
          <w:rFonts w:ascii="Arial" w:cs="Arial" w:eastAsia="Arial" w:hAnsi="Arial"/>
          <w:sz w:val="20"/>
          <w:szCs w:val="20"/>
        </w:rPr>
        <w:t xml:space="preserve">Connect their own interests to at least one emerging career pathway</w:t>
      </w:r>
    </w:p>
    <w:p>
      <w:pPr>
        <w:shd w:fill="1B7A7A" w:color="auto" w:val="clear"/>
        <w:spacing w:after="160" w:before="240"/>
        <w:ind w:left="0" w:right="0"/>
      </w:pPr>
      <w:r>
        <w:rPr>
          <w:rFonts w:ascii="Arial" w:cs="Arial" w:eastAsia="Arial" w:hAnsi="Arial"/>
          <w:b/>
          <w:bCs/>
          <w:color w:val="FFFFFF"/>
          <w:sz w:val="18"/>
          <w:szCs w:val="18"/>
        </w:rPr>
        <w:t xml:space="preserve"> CURRICULUM CONNECTIONS</w:t>
      </w:r>
    </w:p>
    <w:p>
      <w:pPr>
        <w:spacing w:after="60" w:before="0"/>
      </w:pPr>
      <w:r>
        <w:rPr>
          <w:rFonts w:ascii="Arial" w:cs="Arial" w:eastAsia="Arial" w:hAnsi="Arial"/>
          <w:sz w:val="20"/>
          <w:szCs w:val="20"/>
        </w:rPr>
        <w:t xml:space="preserve">This series connects naturally to existing coursework in:</w:t>
      </w:r>
    </w:p>
    <w:p>
      <w:pPr>
        <w:pStyle w:val="ListParagraph"/>
        <w:numPr>
          <w:ilvl w:val="0"/>
          <w:numId w:val="2"/>
        </w:numPr>
        <w:spacing w:after="40"/>
      </w:pPr>
      <w:r>
        <w:rPr>
          <w:rFonts w:ascii="Arial" w:cs="Arial" w:eastAsia="Arial" w:hAnsi="Arial"/>
          <w:sz w:val="20"/>
          <w:szCs w:val="20"/>
        </w:rPr>
        <w:t xml:space="preserve">Economics &amp; Behavioral Science: nudges, defaults, field experiments</w:t>
      </w:r>
    </w:p>
    <w:p>
      <w:pPr>
        <w:pStyle w:val="ListParagraph"/>
        <w:numPr>
          <w:ilvl w:val="0"/>
          <w:numId w:val="2"/>
        </w:numPr>
        <w:spacing w:after="40"/>
      </w:pPr>
      <w:r>
        <w:rPr>
          <w:rFonts w:ascii="Arial" w:cs="Arial" w:eastAsia="Arial" w:hAnsi="Arial"/>
          <w:sz w:val="20"/>
          <w:szCs w:val="20"/>
        </w:rPr>
        <w:t xml:space="preserve">Psychology: decision-making, trust, algorithm aversion</w:t>
      </w:r>
    </w:p>
    <w:p>
      <w:pPr>
        <w:pStyle w:val="ListParagraph"/>
        <w:numPr>
          <w:ilvl w:val="0"/>
          <w:numId w:val="2"/>
        </w:numPr>
        <w:spacing w:after="40"/>
      </w:pPr>
      <w:r>
        <w:rPr>
          <w:rFonts w:ascii="Arial" w:cs="Arial" w:eastAsia="Arial" w:hAnsi="Arial"/>
          <w:sz w:val="20"/>
          <w:szCs w:val="20"/>
        </w:rPr>
        <w:t xml:space="preserve">Statistics &amp; Data Science: experiments, sampling, bias in data</w:t>
      </w:r>
    </w:p>
    <w:p>
      <w:pPr>
        <w:pStyle w:val="ListParagraph"/>
        <w:numPr>
          <w:ilvl w:val="0"/>
          <w:numId w:val="2"/>
        </w:numPr>
        <w:spacing w:after="40"/>
      </w:pPr>
      <w:r>
        <w:rPr>
          <w:rFonts w:ascii="Arial" w:cs="Arial" w:eastAsia="Arial" w:hAnsi="Arial"/>
          <w:sz w:val="20"/>
          <w:szCs w:val="20"/>
        </w:rPr>
        <w:t xml:space="preserve">Civics &amp; Policy: financial regulation, fair lending, data and power</w:t>
      </w:r>
    </w:p>
    <w:p>
      <w:pPr>
        <w:pStyle w:val="ListParagraph"/>
        <w:numPr>
          <w:ilvl w:val="0"/>
          <w:numId w:val="2"/>
        </w:numPr>
        <w:spacing w:after="40"/>
      </w:pPr>
      <w:r>
        <w:rPr>
          <w:rFonts w:ascii="Arial" w:cs="Arial" w:eastAsia="Arial" w:hAnsi="Arial"/>
          <w:sz w:val="20"/>
          <w:szCs w:val="20"/>
        </w:rPr>
        <w:t xml:space="preserve">Sociology &amp; Anthropology: ethnography, work, technology in daily life</w:t>
      </w:r>
    </w:p>
    <w:p>
      <w:pPr>
        <w:pStyle w:val="ListParagraph"/>
        <w:numPr>
          <w:ilvl w:val="0"/>
          <w:numId w:val="2"/>
        </w:numPr>
        <w:spacing w:after="40"/>
      </w:pPr>
      <w:r>
        <w:rPr>
          <w:rFonts w:ascii="Arial" w:cs="Arial" w:eastAsia="Arial" w:hAnsi="Arial"/>
          <w:sz w:val="20"/>
          <w:szCs w:val="20"/>
        </w:rPr>
        <w:t xml:space="preserve">English &amp; Media Literacy: how research is explained to different audiences</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F4F4" w:color="auto" w:val="clear"/>
            <w:tcMar>
              <w:top w:type="dxa" w:w="200"/>
              <w:left w:type="dxa" w:w="300"/>
              <w:bottom w:type="dxa" w:w="200"/>
              <w:right w:type="dxa" w:w="300"/>
            </w:tcMar>
          </w:tcPr>
          <w:p>
            <w:pPr>
              <w:shd w:fill="1B7A7A" w:color="auto" w:val="clear"/>
              <w:spacing w:after="160" w:before="240"/>
              <w:ind w:left="0" w:right="0"/>
            </w:pPr>
            <w:r>
              <w:rPr>
                <w:rFonts w:ascii="Arial" w:cs="Arial" w:eastAsia="Arial" w:hAnsi="Arial"/>
                <w:b/>
                <w:bCs/>
                <w:color w:val="FFFFFF"/>
                <w:sz w:val="18"/>
                <w:szCs w:val="18"/>
              </w:rPr>
              <w:t xml:space="preserve"> EPISODE GUIDE &amp; DISCUSSION PROMPTS</w:t>
            </w:r>
          </w:p>
          <w:p>
            <w:pPr>
              <w:spacing w:after="20" w:before="120"/>
            </w:pPr>
            <w:r>
              <w:rPr>
                <w:rFonts w:ascii="Arial" w:cs="Arial" w:eastAsia="Arial" w:hAnsi="Arial"/>
                <w:b/>
                <w:bCs/>
                <w:color w:val="1B7A7A"/>
                <w:sz w:val="20"/>
                <w:szCs w:val="20"/>
              </w:rPr>
              <w:t xml:space="preserve">Episode 1: </w:t>
            </w:r>
            <w:r>
              <w:rPr>
                <w:rFonts w:ascii="Arial" w:cs="Arial" w:eastAsia="Arial" w:hAnsi="Arial"/>
                <w:b/>
                <w:bCs/>
                <w:color w:val="1A1A2E"/>
                <w:sz w:val="20"/>
                <w:szCs w:val="20"/>
              </w:rPr>
              <w:t xml:space="preserve">Dr. Syon Bhanot</w:t>
            </w:r>
          </w:p>
          <w:p>
            <w:pPr>
              <w:spacing w:after="20"/>
            </w:pPr>
            <w:r>
              <w:rPr>
                <w:rFonts w:ascii="Arial" w:cs="Arial" w:eastAsia="Arial" w:hAnsi="Arial"/>
                <w:i/>
                <w:iCs/>
                <w:color w:val="666666"/>
                <w:sz w:val="18"/>
                <w:szCs w:val="18"/>
              </w:rPr>
              <w:t xml:space="preserve">Associate Professor of Economics | Swarthmore College</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How small design choices change behavior, and how field experiments test what really works</w:t>
            </w:r>
          </w:p>
          <w:p>
            <w:pPr>
              <w:spacing w:after="40"/>
            </w:pPr>
            <w:r>
              <w:rPr>
                <w:rFonts w:ascii="Arial" w:cs="Arial" w:eastAsia="Arial" w:hAnsi="Arial"/>
                <w:i/>
                <w:iCs/>
                <w:color w:val="666666"/>
                <w:sz w:val="18"/>
                <w:szCs w:val="18"/>
              </w:rPr>
              <w:t xml:space="preserve">“If a default setting can change what millions of people do, who should get to choose the default?”</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Pick a habit at your school you'd like to change. How would you design a nudge, and how would you test it? What would make it respectful of people's choices?</w:t>
            </w:r>
          </w:p>
          <w:p>
            <w:pPr>
              <w:spacing w:after="20" w:before="240"/>
            </w:pPr>
            <w:r>
              <w:rPr>
                <w:rFonts w:ascii="Arial" w:cs="Arial" w:eastAsia="Arial" w:hAnsi="Arial"/>
                <w:b/>
                <w:bCs/>
                <w:color w:val="1B7A7A"/>
                <w:sz w:val="20"/>
                <w:szCs w:val="20"/>
              </w:rPr>
              <w:t xml:space="preserve">Episode 2: </w:t>
            </w:r>
            <w:r>
              <w:rPr>
                <w:rFonts w:ascii="Arial" w:cs="Arial" w:eastAsia="Arial" w:hAnsi="Arial"/>
                <w:b/>
                <w:bCs/>
                <w:color w:val="1A1A2E"/>
                <w:sz w:val="20"/>
                <w:szCs w:val="20"/>
              </w:rPr>
              <w:t xml:space="preserve">Aaron Klein</w:t>
            </w:r>
          </w:p>
          <w:p>
            <w:pPr>
              <w:spacing w:after="20"/>
            </w:pPr>
            <w:r>
              <w:rPr>
                <w:rFonts w:ascii="Arial" w:cs="Arial" w:eastAsia="Arial" w:hAnsi="Arial"/>
                <w:i/>
                <w:iCs/>
                <w:color w:val="666666"/>
                <w:sz w:val="18"/>
                <w:szCs w:val="18"/>
              </w:rPr>
              <w:t xml:space="preserve">Miriam K. Carliner Chair &amp; Senior Fellow | Brookings Institution</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How AI and data in lending can open doors or quietly close them</w:t>
            </w:r>
          </w:p>
          <w:p>
            <w:pPr>
              <w:spacing w:after="40"/>
            </w:pPr>
            <w:r>
              <w:rPr>
                <w:rFonts w:ascii="Arial" w:cs="Arial" w:eastAsia="Arial" w:hAnsi="Arial"/>
                <w:i/>
                <w:iCs/>
                <w:color w:val="666666"/>
                <w:sz w:val="18"/>
                <w:szCs w:val="18"/>
              </w:rPr>
              <w:t xml:space="preserve">“If the data an AI learns from reflects decades of bias, can its decisions ever be fair?”</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What data should a lender be allowed to use? How would you check that a model treats different groups fairly?</w:t>
            </w:r>
          </w:p>
          <w:p>
            <w:pPr>
              <w:spacing w:after="20" w:before="240"/>
            </w:pPr>
            <w:r>
              <w:rPr>
                <w:rFonts w:ascii="Arial" w:cs="Arial" w:eastAsia="Arial" w:hAnsi="Arial"/>
                <w:b/>
                <w:bCs/>
                <w:color w:val="1B7A7A"/>
                <w:sz w:val="20"/>
                <w:szCs w:val="20"/>
              </w:rPr>
              <w:t xml:space="preserve">Episode 3: </w:t>
            </w:r>
            <w:r>
              <w:rPr>
                <w:rFonts w:ascii="Arial" w:cs="Arial" w:eastAsia="Arial" w:hAnsi="Arial"/>
                <w:b/>
                <w:bCs/>
                <w:color w:val="1A1A2E"/>
                <w:sz w:val="20"/>
                <w:szCs w:val="20"/>
              </w:rPr>
              <w:t xml:space="preserve">Alex Rosenblat</w:t>
            </w:r>
          </w:p>
          <w:p>
            <w:pPr>
              <w:spacing w:after="20"/>
            </w:pPr>
            <w:r>
              <w:rPr>
                <w:rFonts w:ascii="Arial" w:cs="Arial" w:eastAsia="Arial" w:hAnsi="Arial"/>
                <w:i/>
                <w:iCs/>
                <w:color w:val="666666"/>
                <w:sz w:val="18"/>
                <w:szCs w:val="18"/>
              </w:rPr>
              <w:t xml:space="preserve">Technology Ethnographer &amp; Author of Uberland</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What happens when an app becomes your manager, seen through years of riding with drivers</w:t>
            </w:r>
          </w:p>
          <w:p>
            <w:pPr>
              <w:spacing w:after="40"/>
            </w:pPr>
            <w:r>
              <w:rPr>
                <w:rFonts w:ascii="Arial" w:cs="Arial" w:eastAsia="Arial" w:hAnsi="Arial"/>
                <w:i/>
                <w:iCs/>
                <w:color w:val="666666"/>
                <w:sz w:val="18"/>
                <w:szCs w:val="18"/>
              </w:rPr>
              <w:t xml:space="preserve">“What does an algorithm look like from the driver's seat instead of the boardroom?”</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Why might the way a platform describes work differ from the way workers experience it? What questions would you ask workers to find out?</w:t>
            </w:r>
          </w:p>
          <w:p>
            <w:pPr>
              <w:spacing w:after="20" w:before="240"/>
            </w:pPr>
            <w:r>
              <w:rPr>
                <w:rFonts w:ascii="Arial" w:cs="Arial" w:eastAsia="Arial" w:hAnsi="Arial"/>
                <w:b/>
                <w:bCs/>
                <w:color w:val="1B7A7A"/>
                <w:sz w:val="20"/>
                <w:szCs w:val="20"/>
              </w:rPr>
              <w:t xml:space="preserve">Episode 4: </w:t>
            </w:r>
            <w:r>
              <w:rPr>
                <w:rFonts w:ascii="Arial" w:cs="Arial" w:eastAsia="Arial" w:hAnsi="Arial"/>
                <w:b/>
                <w:bCs/>
                <w:color w:val="1A1A2E"/>
                <w:sz w:val="20"/>
                <w:szCs w:val="20"/>
              </w:rPr>
              <w:t xml:space="preserve">Dr. Jathan Sadowski</w:t>
            </w:r>
          </w:p>
          <w:p>
            <w:pPr>
              <w:spacing w:after="20"/>
            </w:pPr>
            <w:r>
              <w:rPr>
                <w:rFonts w:ascii="Arial" w:cs="Arial" w:eastAsia="Arial" w:hAnsi="Arial"/>
                <w:i/>
                <w:iCs/>
                <w:color w:val="666666"/>
                <w:sz w:val="18"/>
                <w:szCs w:val="18"/>
              </w:rPr>
              <w:t xml:space="preserve">Associate Professor &amp; ARC Future Fellow | Monash University</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How "smart" devices and automated systems shift who holds power</w:t>
            </w:r>
          </w:p>
          <w:p>
            <w:pPr>
              <w:spacing w:after="40"/>
            </w:pPr>
            <w:r>
              <w:rPr>
                <w:rFonts w:ascii="Arial" w:cs="Arial" w:eastAsia="Arial" w:hAnsi="Arial"/>
                <w:i/>
                <w:iCs/>
                <w:color w:val="666666"/>
                <w:sz w:val="18"/>
                <w:szCs w:val="18"/>
              </w:rPr>
              <w:t xml:space="preserve">“If your car, your city, and your thermostat are all collecting data, who is that data really working for?”</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Choose a "smart" product you use. Who benefits from the data it collects? What would change if the people being measured had more say?</w:t>
            </w:r>
          </w:p>
          <w:p>
            <w:pPr>
              <w:spacing w:after="20" w:before="240"/>
            </w:pPr>
            <w:r>
              <w:rPr>
                <w:rFonts w:ascii="Arial" w:cs="Arial" w:eastAsia="Arial" w:hAnsi="Arial"/>
                <w:b/>
                <w:bCs/>
                <w:color w:val="1B7A7A"/>
                <w:sz w:val="20"/>
                <w:szCs w:val="20"/>
              </w:rPr>
              <w:t xml:space="preserve">Episode 5: </w:t>
            </w:r>
            <w:r>
              <w:rPr>
                <w:rFonts w:ascii="Arial" w:cs="Arial" w:eastAsia="Arial" w:hAnsi="Arial"/>
                <w:b/>
                <w:bCs/>
                <w:color w:val="1A1A2E"/>
                <w:sz w:val="20"/>
                <w:szCs w:val="20"/>
              </w:rPr>
              <w:t xml:space="preserve">Dr. Kentaro Toyama</w:t>
            </w:r>
          </w:p>
          <w:p>
            <w:pPr>
              <w:spacing w:after="20"/>
            </w:pPr>
            <w:r>
              <w:rPr>
                <w:rFonts w:ascii="Arial" w:cs="Arial" w:eastAsia="Arial" w:hAnsi="Arial"/>
                <w:i/>
                <w:iCs/>
                <w:color w:val="666666"/>
                <w:sz w:val="18"/>
                <w:szCs w:val="18"/>
              </w:rPr>
              <w:t xml:space="preserve">W.K. Kellogg Professor of Community Information | University of Michigan</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Why technology amplifies the capacity already present in people and institutions</w:t>
            </w:r>
          </w:p>
          <w:p>
            <w:pPr>
              <w:spacing w:after="40"/>
            </w:pPr>
            <w:r>
              <w:rPr>
                <w:rFonts w:ascii="Arial" w:cs="Arial" w:eastAsia="Arial" w:hAnsi="Arial"/>
                <w:i/>
                <w:iCs/>
                <w:color w:val="666666"/>
                <w:sz w:val="18"/>
                <w:szCs w:val="18"/>
              </w:rPr>
              <w:t xml:space="preserve">“If technology amplifies what's already there, what happens when what's there isn't good?”</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Think of a technology meant to solve a social problem. What would people and institutions need to be like for it to actually work?</w:t>
            </w:r>
          </w:p>
          <w:p>
            <w:pPr>
              <w:spacing w:after="20" w:before="240"/>
            </w:pPr>
            <w:r>
              <w:rPr>
                <w:rFonts w:ascii="Arial" w:cs="Arial" w:eastAsia="Arial" w:hAnsi="Arial"/>
                <w:b/>
                <w:bCs/>
                <w:color w:val="1B7A7A"/>
                <w:sz w:val="20"/>
                <w:szCs w:val="20"/>
              </w:rPr>
              <w:t xml:space="preserve">Episode 6: </w:t>
            </w:r>
            <w:r>
              <w:rPr>
                <w:rFonts w:ascii="Arial" w:cs="Arial" w:eastAsia="Arial" w:hAnsi="Arial"/>
                <w:b/>
                <w:bCs/>
                <w:color w:val="1A1A2E"/>
                <w:sz w:val="20"/>
                <w:szCs w:val="20"/>
              </w:rPr>
              <w:t xml:space="preserve">Dr. Berkeley Dietvorst</w:t>
            </w:r>
          </w:p>
          <w:p>
            <w:pPr>
              <w:spacing w:after="20"/>
            </w:pPr>
            <w:r>
              <w:rPr>
                <w:rFonts w:ascii="Arial" w:cs="Arial" w:eastAsia="Arial" w:hAnsi="Arial"/>
                <w:i/>
                <w:iCs/>
                <w:color w:val="666666"/>
                <w:sz w:val="18"/>
                <w:szCs w:val="18"/>
              </w:rPr>
              <w:t xml:space="preserve">Associate Professor of Marketing | University of Chicago Booth</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Algorithm aversion: why people refuse to trust algorithms that outperform human experts</w:t>
            </w:r>
          </w:p>
          <w:p>
            <w:pPr>
              <w:spacing w:after="40"/>
            </w:pPr>
            <w:r>
              <w:rPr>
                <w:rFonts w:ascii="Arial" w:cs="Arial" w:eastAsia="Arial" w:hAnsi="Arial"/>
                <w:i/>
                <w:iCs/>
                <w:color w:val="666666"/>
                <w:sz w:val="18"/>
                <w:szCs w:val="18"/>
              </w:rPr>
              <w:t xml:space="preserve">“If an algorithm is more accurate than an expert, why do so many of us still trust the expert?”</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What would an algorithm need to do to earn your trust? Would it matter if you could adjust its answer?</w:t>
            </w:r>
          </w:p>
          <w:p>
            <w:pPr>
              <w:shd w:fill="1B7A7A" w:color="auto" w:val="clear"/>
              <w:spacing w:after="160" w:before="240"/>
              <w:ind w:left="0" w:right="0"/>
            </w:pPr>
            <w:r>
              <w:rPr>
                <w:rFonts w:ascii="Arial" w:cs="Arial" w:eastAsia="Arial" w:hAnsi="Arial"/>
                <w:b/>
                <w:bCs/>
                <w:color w:val="FFFFFF"/>
                <w:sz w:val="18"/>
                <w:szCs w:val="18"/>
              </w:rPr>
              <w:t xml:space="preserve"> CLASSROOM ACTIVITIES</w:t>
            </w:r>
          </w:p>
          <w:p>
            <w:pPr>
              <w:spacing w:after="40" w:before="120"/>
            </w:pPr>
            <w:r>
              <w:rPr>
                <w:rFonts w:ascii="Arial" w:cs="Arial" w:eastAsia="Arial" w:hAnsi="Arial"/>
                <w:b/>
                <w:bCs/>
                <w:color w:val="1B7A7A"/>
                <w:sz w:val="22"/>
                <w:szCs w:val="22"/>
              </w:rPr>
              <w:t xml:space="preserve">Activity 1: Career Spark (15 min)</w:t>
            </w:r>
          </w:p>
          <w:p>
            <w:pPr>
              <w:spacing w:after="60"/>
            </w:pPr>
            <w:r>
              <w:rPr>
                <w:rFonts w:ascii="Arial" w:cs="Arial" w:eastAsia="Arial" w:hAnsi="Arial"/>
                <w:sz w:val="20"/>
                <w:szCs w:val="20"/>
              </w:rPr>
              <w:t xml:space="preserve">After listening to one episode, students write for 5 minutes on: What surprised me. What I'm still wondering. One career from the map that now seems more interesting. Share in pairs, then open to full group.</w:t>
            </w:r>
          </w:p>
          <w:p>
            <w:pPr>
              <w:spacing w:after="40" w:before="240"/>
            </w:pPr>
            <w:r>
              <w:rPr>
                <w:rFonts w:ascii="Arial" w:cs="Arial" w:eastAsia="Arial" w:hAnsi="Arial"/>
                <w:b/>
                <w:bCs/>
                <w:color w:val="1B7A7A"/>
                <w:sz w:val="22"/>
                <w:szCs w:val="22"/>
              </w:rPr>
              <w:t xml:space="preserve">Activity 2: The Nudge Test (20 min)</w:t>
            </w:r>
          </w:p>
          <w:p>
            <w:pPr>
              <w:spacing w:after="60"/>
            </w:pPr>
            <w:r>
              <w:rPr>
                <w:rFonts w:ascii="Arial" w:cs="Arial" w:eastAsia="Arial" w:hAnsi="Arial"/>
                <w:sz w:val="20"/>
                <w:szCs w:val="20"/>
              </w:rPr>
              <w:t xml:space="preserve">Present a scenario: your school wants more students to use the library. In small groups, students design two different nudges, predict which will work better, and plan a quick test. Then discuss: Is either nudge unfair to anyone? How would you know if it worked? Connects to Episodes 1 and 6.</w:t>
            </w:r>
          </w:p>
          <w:p>
            <w:pPr>
              <w:spacing w:after="40" w:before="240"/>
            </w:pPr>
            <w:r>
              <w:rPr>
                <w:rFonts w:ascii="Arial" w:cs="Arial" w:eastAsia="Arial" w:hAnsi="Arial"/>
                <w:b/>
                <w:bCs/>
                <w:color w:val="1B7A7A"/>
                <w:sz w:val="22"/>
                <w:szCs w:val="22"/>
              </w:rPr>
              <w:t xml:space="preserve">Activity 3: Design the Job (25 min)</w:t>
            </w:r>
          </w:p>
          <w:p>
            <w:pPr>
              <w:spacing w:after="60"/>
            </w:pPr>
            <w:r>
              <w:rPr>
                <w:rFonts w:ascii="Arial" w:cs="Arial" w:eastAsia="Arial" w:hAnsi="Arial"/>
                <w:sz w:val="20"/>
                <w:szCs w:val="20"/>
              </w:rPr>
              <w:t xml:space="preserve">Students pick one career from the job map and redesign it for 2035. What tasks does AI handle? What does the human do? What new skills are required? What new ethical questions arise? Present to class in 2 minutes.</w:t>
            </w:r>
          </w:p>
          <w:p>
            <w:pPr>
              <w:spacing w:after="40" w:before="240"/>
            </w:pPr>
            <w:r>
              <w:rPr>
                <w:rFonts w:ascii="Arial" w:cs="Arial" w:eastAsia="Arial" w:hAnsi="Arial"/>
                <w:b/>
                <w:bCs/>
                <w:color w:val="1B7A7A"/>
                <w:sz w:val="22"/>
                <w:szCs w:val="22"/>
              </w:rPr>
              <w:t xml:space="preserve">Final Reflection (After all 6 episodes)</w:t>
            </w:r>
          </w:p>
          <w:p>
            <w:pPr>
              <w:spacing w:after="60"/>
            </w:pPr>
            <w:r>
              <w:rPr>
                <w:rFonts w:ascii="Arial" w:cs="Arial" w:eastAsia="Arial" w:hAnsi="Arial"/>
                <w:sz w:val="20"/>
                <w:szCs w:val="20"/>
              </w:rPr>
              <w:t xml:space="preserve">Students write 1 page on: Which guest's work most surprised you and why? What's one thing you'll think about differently the next time an app recommends something to you or a system makes a decision about you? What question do you still have that none of the guests answered?</w:t>
            </w:r>
          </w:p>
          <w:p>
            <w:pPr>
              <w:spacing w:after="60" w:before="320"/>
            </w:pPr>
            <w:r>
              <w:rPr>
                <w:rFonts w:ascii="Arial" w:cs="Arial" w:eastAsia="Arial" w:hAnsi="Arial"/>
                <w:b/>
                <w:bCs/>
                <w:color w:val="1B7A7A"/>
                <w:sz w:val="20"/>
                <w:szCs w:val="20"/>
              </w:rPr>
              <w:t xml:space="preserve">ABOUT THE PODCAST</w:t>
            </w:r>
          </w:p>
          <w:p>
            <w:pPr>
              <w:spacing w:after="80"/>
            </w:pPr>
            <w:r>
              <w:rPr>
                <w:rFonts w:ascii="Arial" w:cs="Arial" w:eastAsia="Arial" w:hAnsi="Arial"/>
                <w:sz w:val="20"/>
                <w:szCs w:val="20"/>
              </w:rPr>
              <w:t xml:space="preserve">Paths of Curiosity in an AI World is a student-created podcast built to help students, families, and advisors understand how AI is reshaping real careers, before students ever walk across a graduation stage. Created and hosted by two sisters, the show releases one focused mini-series per quarter, each covering a different professional domain.</w:t>
            </w:r>
          </w:p>
          <w:p>
            <w:pPr>
              <w:spacing w:after="80"/>
            </w:pPr>
            <w:r>
              <w:rPr>
                <w:rFonts w:ascii="Arial" w:cs="Arial" w:eastAsia="Arial" w:hAnsi="Arial"/>
                <w:b/>
                <w:bCs/>
                <w:color w:val="1B7A7A"/>
                <w:sz w:val="20"/>
                <w:szCs w:val="20"/>
              </w:rPr>
              <w:t xml:space="preserve">Q4 — Engineering, Science &amp; Discovery: </w:t>
            </w:r>
            <w:r>
              <w:rPr>
                <w:rFonts w:ascii="Arial" w:cs="Arial" w:eastAsia="Arial" w:hAnsi="Arial"/>
                <w:sz w:val="20"/>
                <w:szCs w:val="20"/>
              </w:rPr>
              <w:t xml:space="preserve">Coming soon.</w:t>
            </w:r>
          </w:p>
          <w:p>
            <w:pPr>
              <w:spacing w:after="0"/>
            </w:pPr>
            <w:r>
              <w:rPr>
                <w:rFonts w:ascii="Arial" w:cs="Arial" w:eastAsia="Arial" w:hAnsi="Arial"/>
                <w:b/>
                <w:bCs/>
                <w:sz w:val="20"/>
                <w:szCs w:val="20"/>
              </w:rPr>
              <w:t xml:space="preserve">Find the podcast: </w:t>
            </w:r>
            <w:r>
              <w:rPr>
                <w:rFonts w:ascii="Arial" w:cs="Arial" w:eastAsia="Arial" w:hAnsi="Arial"/>
                <w:color w:val="1B7A7A"/>
                <w:sz w:val="20"/>
                <w:szCs w:val="20"/>
              </w:rPr>
              <w:t xml:space="preserve">Apple Podcasts  •  Spotify  •  YouTube  •  pathsofcuriosity.com</w:t>
            </w:r>
          </w:p>
        </w:tc>
      </w:tr>
    </w:tbl>
    <w:p>
      <w:pPr>
        <w:spacing w:before="240"/>
        <w:jc w:val="center"/>
      </w:pPr>
      <w:r>
        <w:rPr>
          <w:rFonts w:ascii="Arial" w:cs="Arial" w:eastAsia="Arial" w:hAnsi="Arial"/>
          <w:i/>
          <w:iCs/>
          <w:color w:val="666666"/>
          <w:sz w:val="16"/>
          <w:szCs w:val="16"/>
        </w:rPr>
        <w:t xml:space="preserve">This guide may be freely reproduced for educational purposes. For school or district licensing, bulk downloads, or to bring the podcast into your curriculum, contact us at pathsofcuriosity.com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D3D3" w:sz="4" w:space="4"/>
      </w:pBdr>
    </w:pPr>
    <w:r>
      <w:rPr>
        <w:rFonts w:ascii="Arial" w:cs="Arial" w:eastAsia="Arial" w:hAnsi="Arial"/>
        <w:color w:val="666666"/>
        <w:sz w:val="16"/>
        <w:szCs w:val="16"/>
      </w:rPr>
      <w:t xml:space="preserve">pathsofcuriosity.com     |     For educational use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FD3D3" w:sz="4" w:space="4"/>
      </w:pBdr>
    </w:pPr>
    <w:r>
      <w:rPr>
        <w:rFonts w:ascii="Arial" w:cs="Arial" w:eastAsia="Arial" w:hAnsi="Arial"/>
        <w:b/>
        <w:bCs/>
        <w:color w:val="1B7A7A"/>
        <w:sz w:val="17"/>
        <w:szCs w:val="17"/>
      </w:rPr>
      <w:t xml:space="preserve">PATHS OF CURIOSITY IN AN AI WORLD</w:t>
    </w:r>
    <w:r>
      <w:rPr>
        <w:rFonts w:ascii="Arial" w:cs="Arial" w:eastAsia="Arial" w:hAnsi="Arial"/>
        <w:color w:val="666666"/>
        <w:sz w:val="17"/>
        <w:szCs w:val="17"/>
      </w:rPr>
      <w:t xml:space="preserve">     |     </w:t>
    </w:r>
    <w:r>
      <w:rPr>
        <w:rFonts w:ascii="Arial" w:cs="Arial" w:eastAsia="Arial" w:hAnsi="Arial"/>
        <w:color w:val="666666"/>
        <w:sz w:val="17"/>
        <w:szCs w:val="17"/>
      </w:rPr>
      <w:t xml:space="preserve">Educator Guide: Data, Behavior &amp; Human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Educator Guide: Data, Behavior &amp; Human Systems</dc:title>
  <dc:creator>Paths of Curiosity</dc:creator>
  <cp:lastModifiedBy>Un-named</cp:lastModifiedBy>
  <cp:revision>1</cp:revision>
  <dcterms:created xsi:type="dcterms:W3CDTF">2026-10-09T04:37:37.853Z</dcterms:created>
  <dcterms:modified xsi:type="dcterms:W3CDTF">2026-10-09T04:37:37.853Z</dcterms:modified>
</cp:coreProperties>
</file>

<file path=docProps/custom.xml><?xml version="1.0" encoding="utf-8"?>
<Properties xmlns="http://schemas.openxmlformats.org/officeDocument/2006/custom-properties" xmlns:vt="http://schemas.openxmlformats.org/officeDocument/2006/docPropsVTypes"/>
</file>