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Residual Risk Report (Profile L)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Project Name: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[e.g., SCE GCVE Isolation Migration]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Application ID/Name: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Review Date: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Expiration Date (Signature + 6 Mo):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records the final security posture of the application following the implementation of isolation controls. It compares the Pre-Implementation Risk Baseline against the Post-Implementation Residual Risk to validate that the 'Blast Radius' has been effectively contained in accordance with Enterprise Application Security Standard 2.0.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Isolation Integrity Check (The "Blast Radius" Test)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Mandatory validation to ensure single-tenant isolation for legacy workloads. Shared infrastructure violates Profile L requirements.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Compliance Check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Verified By (Initials)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Compute Isolation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 Confirmed: Instance is dedicated (No shared compute with other clients).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 Segregation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 Confirmed: Database contains data for ONE client entity only.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Identity Boundary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 Confirmed: No Two-Way Trust with Corporate AD.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Technical Validation (TVM Engagement)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Validation Step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Evidence / Artifact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 Pre-Implementation Scan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[Link to Raw Scan Result]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2. Post-Implementation Scan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[Link to Raw Scan Result]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Residual Risk Declaration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Risk Statement (Must be specific to the business impact):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 "Due to the End-of-Life status of [OS/App Version], this system remains vulnerable to local exploitation. While network isolation prevents remote attack, an internal compromise could result in [Impact: e.g., Total Data Loss for Client X]. This system cannot be patched further."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Vulnerability Count (Critical): 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Vulnerability Count (High): 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Decommissioning Plan (Required): _________________________________________________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5. Governance &amp; Sign-Off (6-Month Validity)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WARNING: This acceptance is valid for 6 Months from the date of signature. If the application is not decommissioned by the expiration date, a new Risk Acceptance Form must be submitted.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Engineering Lead</w:t>
              <w:br w:type="textWrapping"/>
              <w:t xml:space="preserve">(Low Risk / Technical Owner)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BISO</w:t>
              <w:br w:type="textWrapping"/>
              <w:t xml:space="preserve">(Medium Risk / Security Approval)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Business President</w:t>
              <w:br w:type="textWrapping"/>
              <w:t xml:space="preserve">(High Risk / Budget Owner)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