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2BFE63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 w:eastAsia="DINArabic-Black"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11E71226" w14:textId="77777777" w:rsidR="00BE2158" w:rsidRDefault="001532C9" w:rsidP="00BE2158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BE2158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68AFFBA4" w14:textId="77777777" w:rsidR="00BE2158" w:rsidRPr="00D05542" w:rsidRDefault="00BE2158" w:rsidP="00BE2158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39083B52" w14:textId="4255B97D" w:rsidR="001221BD" w:rsidRDefault="001221BD" w:rsidP="00BE2158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52618000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عدم وجود </w:t>
      </w:r>
      <w:r w:rsidR="00717D3E">
        <w:rPr>
          <w:rFonts w:ascii="DINArabic-Black" w:hAnsi="DINArabic-Black" w:cs="DINArabic-Black" w:hint="cs"/>
          <w:sz w:val="32"/>
          <w:szCs w:val="32"/>
          <w:rtl/>
          <w:lang w:bidi="ar-AE"/>
        </w:rPr>
        <w:t>أنظمة غاز</w:t>
      </w:r>
    </w:p>
    <w:tbl>
      <w:tblPr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2FDDCE5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المشروع المذكور أعلاه لايحتوي على </w:t>
      </w:r>
      <w:r w:rsidR="00717D3E">
        <w:rPr>
          <w:rFonts w:ascii="DINArabic-Black" w:hAnsi="DINArabic-Black" w:cs="DINArabic-Black" w:hint="cs"/>
          <w:sz w:val="32"/>
          <w:szCs w:val="32"/>
          <w:rtl/>
          <w:lang w:bidi="ar-AE"/>
        </w:rPr>
        <w:t>أنظمة غاز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 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F9F63" w14:textId="43BC0557" w:rsidR="00BE2158" w:rsidRDefault="00BE215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F25BCC4" wp14:editId="4BB6DAD3">
          <wp:simplePos x="0" y="0"/>
          <wp:positionH relativeFrom="column">
            <wp:posOffset>-1143000</wp:posOffset>
          </wp:positionH>
          <wp:positionV relativeFrom="paragraph">
            <wp:posOffset>-457200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68</Words>
  <Characters>393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