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0BAC53D0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 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2C530782" w:rsidR="00C61F2E" w:rsidRPr="00EA0E12" w:rsidRDefault="00C61F2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533628">
        <w:rPr>
          <w:rFonts w:cs="Times New Roman" w:hint="cs"/>
          <w:sz w:val="32"/>
          <w:szCs w:val="32"/>
          <w:rtl/>
        </w:rPr>
        <w:t xml:space="preserve">رئيس قسم تنظيم البناء </w:t>
      </w:r>
      <w:r w:rsidR="00533628">
        <w:rPr>
          <w:rFonts w:cs="Times New Roman"/>
          <w:sz w:val="32"/>
          <w:szCs w:val="32"/>
          <w:rtl/>
        </w:rPr>
        <w:t>–</w:t>
      </w:r>
      <w:r w:rsidR="00533628">
        <w:rPr>
          <w:rFonts w:cs="Times New Roman" w:hint="cs"/>
          <w:sz w:val="32"/>
          <w:szCs w:val="32"/>
          <w:rtl/>
        </w:rPr>
        <w:t xml:space="preserve"> دائرة تخطيط المدن 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68C4EBEB" w14:textId="2CE010D6" w:rsidR="00F572A1" w:rsidRDefault="00533628" w:rsidP="00533628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نتعهد نحن آكاد للاستشارات الهندسية بأن جميع تجهيزات ولوازم المياه ستتطابق مع الحد الأقصي لنسبة التدفق المحددة في نظام التقييم بدرجات </w:t>
      </w:r>
      <w:r w:rsidRPr="00533628">
        <w:rPr>
          <w:rFonts w:cs="Times New Roman"/>
          <w:sz w:val="32"/>
          <w:szCs w:val="32"/>
          <w:rtl/>
        </w:rPr>
        <w:t>اللؤلؤ</w:t>
      </w:r>
      <w:r>
        <w:rPr>
          <w:rFonts w:cs="Times New Roman" w:hint="cs"/>
          <w:sz w:val="32"/>
          <w:szCs w:val="32"/>
          <w:rtl/>
        </w:rPr>
        <w:t xml:space="preserve"> واخص بالذكر :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tbl>
      <w:tblPr>
        <w:tblStyle w:val="TableGrid"/>
        <w:bidiVisual/>
        <w:tblW w:w="0" w:type="auto"/>
        <w:tblInd w:w="-151" w:type="dxa"/>
        <w:tblLook w:val="04A0" w:firstRow="1" w:lastRow="0" w:firstColumn="1" w:lastColumn="0" w:noHBand="0" w:noVBand="1"/>
      </w:tblPr>
      <w:tblGrid>
        <w:gridCol w:w="3354"/>
        <w:gridCol w:w="5951"/>
      </w:tblGrid>
      <w:tr w:rsidR="00533628" w14:paraId="680774EB" w14:textId="77777777" w:rsidTr="00BC4BA3">
        <w:tc>
          <w:tcPr>
            <w:tcW w:w="3354" w:type="dxa"/>
          </w:tcPr>
          <w:p w14:paraId="7FB3E974" w14:textId="58F85A4E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صنابير المغاسل في الحمامات</w:t>
            </w:r>
          </w:p>
        </w:tc>
        <w:tc>
          <w:tcPr>
            <w:tcW w:w="5951" w:type="dxa"/>
          </w:tcPr>
          <w:p w14:paraId="34101521" w14:textId="14001673" w:rsidR="00533628" w:rsidRDefault="00BC4BA3" w:rsidP="00BC4BA3">
            <w:pPr>
              <w:pStyle w:val="Subtitle"/>
              <w:ind w:firstLine="720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 xml:space="preserve">5.5 </w:t>
            </w:r>
            <w:r w:rsidRPr="00BC4BA3">
              <w:rPr>
                <w:rFonts w:cs="Times New Roman"/>
                <w:sz w:val="32"/>
                <w:szCs w:val="32"/>
                <w:rtl/>
              </w:rPr>
              <w:t>اتر / دقيقة</w:t>
            </w:r>
          </w:p>
        </w:tc>
      </w:tr>
      <w:tr w:rsidR="00533628" w14:paraId="3245D1A4" w14:textId="77777777" w:rsidTr="00BC4BA3">
        <w:tc>
          <w:tcPr>
            <w:tcW w:w="3354" w:type="dxa"/>
          </w:tcPr>
          <w:p w14:paraId="011D44B9" w14:textId="2404AA28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دش الاستحمام</w:t>
            </w:r>
          </w:p>
        </w:tc>
        <w:tc>
          <w:tcPr>
            <w:tcW w:w="5951" w:type="dxa"/>
          </w:tcPr>
          <w:p w14:paraId="5AE22F84" w14:textId="0BF7A8CD" w:rsidR="00533628" w:rsidRDefault="00BC4BA3" w:rsidP="00BC4BA3">
            <w:pPr>
              <w:pStyle w:val="Subtitle"/>
              <w:ind w:firstLine="720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>5.5</w:t>
            </w:r>
            <w:r w:rsidRPr="00BC4BA3">
              <w:rPr>
                <w:rFonts w:cs="Times New Roman"/>
                <w:sz w:val="32"/>
                <w:szCs w:val="32"/>
                <w:rtl/>
              </w:rPr>
              <w:t>اتر / دقيقة</w:t>
            </w:r>
          </w:p>
        </w:tc>
      </w:tr>
      <w:tr w:rsidR="00533628" w14:paraId="2BF342E7" w14:textId="77777777" w:rsidTr="00BC4BA3">
        <w:tc>
          <w:tcPr>
            <w:tcW w:w="3354" w:type="dxa"/>
          </w:tcPr>
          <w:p w14:paraId="3B885B18" w14:textId="64FD3A07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صنابير المطابخ</w:t>
            </w:r>
          </w:p>
        </w:tc>
        <w:tc>
          <w:tcPr>
            <w:tcW w:w="5951" w:type="dxa"/>
          </w:tcPr>
          <w:p w14:paraId="791B6B60" w14:textId="6B37AC17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 xml:space="preserve">5.4 </w:t>
            </w:r>
            <w:r w:rsidRPr="00BC4BA3">
              <w:rPr>
                <w:rFonts w:cs="Times New Roman"/>
                <w:sz w:val="32"/>
                <w:szCs w:val="32"/>
                <w:rtl/>
              </w:rPr>
              <w:t>اتر / دقيقة</w:t>
            </w:r>
          </w:p>
        </w:tc>
      </w:tr>
      <w:tr w:rsidR="00533628" w14:paraId="24DD6C01" w14:textId="77777777" w:rsidTr="00BC4BA3">
        <w:tc>
          <w:tcPr>
            <w:tcW w:w="3354" w:type="dxa"/>
          </w:tcPr>
          <w:p w14:paraId="2E5A69AB" w14:textId="25E2BC64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المراحيض</w:t>
            </w:r>
          </w:p>
        </w:tc>
        <w:tc>
          <w:tcPr>
            <w:tcW w:w="5951" w:type="dxa"/>
          </w:tcPr>
          <w:p w14:paraId="5D947F1D" w14:textId="4084B7D8" w:rsidR="00533628" w:rsidRDefault="00BC4BA3" w:rsidP="00BC4BA3">
            <w:pPr>
              <w:pStyle w:val="Subtitle"/>
              <w:tabs>
                <w:tab w:val="left" w:pos="1557"/>
              </w:tabs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 xml:space="preserve">3.0/6.0 </w:t>
            </w:r>
            <w:r w:rsidRPr="00BC4BA3">
              <w:rPr>
                <w:rFonts w:cs="Times New Roman"/>
                <w:sz w:val="32"/>
                <w:szCs w:val="32"/>
                <w:rtl/>
              </w:rPr>
              <w:t>لتر لكل دورة شطف (كاملة / خفيفة)</w:t>
            </w:r>
          </w:p>
        </w:tc>
      </w:tr>
    </w:tbl>
    <w:p w14:paraId="676042A0" w14:textId="77777777" w:rsidR="00533628" w:rsidRPr="00533628" w:rsidRDefault="00533628" w:rsidP="00533628">
      <w:pPr>
        <w:pStyle w:val="Subtitle"/>
        <w:ind w:left="-151"/>
        <w:rPr>
          <w:sz w:val="32"/>
          <w:szCs w:val="32"/>
          <w:lang w:val="en-AE"/>
        </w:rPr>
      </w:pPr>
      <w:r w:rsidRPr="00533628">
        <w:rPr>
          <w:sz w:val="32"/>
          <w:szCs w:val="32"/>
          <w:rtl/>
        </w:rPr>
        <w:t>كما اتعهد بالزام المقاول باختيار تجهيزات ولوازم المياه المدرجة في قاعدة بيانات استدامة لمنتجات الفلل</w:t>
      </w:r>
      <w:r w:rsidRPr="00533628">
        <w:rPr>
          <w:sz w:val="32"/>
          <w:szCs w:val="32"/>
          <w:lang w:val="en-AE"/>
        </w:rPr>
        <w:t>.</w:t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77777777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106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