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2BFE63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 w:eastAsia="DINArabic-Black"/>
          <w:szCs w:val="28"/>
          <w:rtl/>
          <w:lang w:bidi="ar-AE"/>
          <w:sz w:val="28"/>
          <w:color w:val="FFFFFF"/>
        </w:rPr>
        <w:t xml:space="preserve">QZ1ZQ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6AD74FB4" w14:textId="77777777" w:rsidR="00EA2A20" w:rsidRDefault="001532C9" w:rsidP="00EA2A20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EA2A20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39083B52" w14:textId="080054D6" w:rsidR="001221BD" w:rsidRDefault="00EA2A20" w:rsidP="00EA2A20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</w:t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</w:t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6F41CB2C" w14:textId="77777777" w:rsidR="00EA2A20" w:rsidRDefault="00EA2A20" w:rsidP="00EA2A20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07B8748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/>
      </w:r>
      <w:r>
        <w:rPr>
          <w:rFonts w:ascii="DINArabic-Black" w:hAnsi="DINArabic-Black" w:cs="DINArabic-Black" w:eastAsia="DINArabic-Black"/>
          <w:rtl/>
          <w:lang w:bidi="ar-AE"/>
          <w:color w:val="FFFFFF"/>
          <w:spacing w:val="-20"/>
          <w:sz w:val="2"/>
          <w:szCs w:val="2"/>
        </w:rPr>
        <w:t xml:space="preserve">QZ6ZQ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        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</w:t>
      </w:r>
    </w:p>
    <w:tbl>
      <w:tblPr>
        <w:bidiVisual w:val="0"/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QZ5ZQ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E5E83B6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المشروع المذكور أعلاه </w:t>
      </w:r>
      <w:r>
        <w:rPr>
          <w:rFonts w:ascii="DINArabic-Black" w:hAnsi="DINArabic-Black" w:cs="DINArabic-Black" w:eastAsia="DINArabic-Black"/>
          <w:rtl/>
          <w:lang w:bidi="ar-AE"/>
          <w:color w:val="FFFFFF"/>
          <w:spacing w:val="-20"/>
          <w:sz w:val="2"/>
          <w:szCs w:val="2"/>
        </w:rPr>
        <w:t xml:space="preserve">QZ7ZQ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       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على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 كهربائية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QZ8ZQ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CFA5" w14:textId="160B0BA2" w:rsidR="00EA2A20" w:rsidRDefault="00EA2A2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0C9FBA6" wp14:editId="265F9CA2">
          <wp:simplePos x="0" y="0"/>
          <wp:positionH relativeFrom="column">
            <wp:posOffset>-1152525</wp:posOffset>
          </wp:positionH>
          <wp:positionV relativeFrom="paragraph">
            <wp:posOffset>-438150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