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323FD70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08811FC9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1221BD">
        <w:rPr>
          <w:rFonts w:hint="cs"/>
          <w:sz w:val="32"/>
          <w:szCs w:val="32"/>
          <w:rtl/>
          <w:lang w:bidi="ar-AE"/>
        </w:rPr>
        <w:t xml:space="preserve">هيئة أبو ظبي للدفاع المدني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D809606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>الموضوع / تعهد بتجديد شهادة الإستيفاء سنوياَ</w:t>
      </w:r>
    </w:p>
    <w:tbl>
      <w:tblPr>
        <w:bidiVisual w:val="0"/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77777777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 بتجديد شهادة إستيفاء المبنى سنويا بحسب متطلبات الهيئة وما تصدره من تعليمات جديده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2C9FC57F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</w:p>
    <w:sectPr w:rsidR="00D31ADB" w:rsidRPr="00453751" w:rsidSect="00B256B7">
      <w:footerReference w:type="default" r:id="rId7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