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42BFE63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>التاريخ:</w:t>
      </w:r>
      <w:r>
        <w:rPr>
          <w:rFonts w:ascii="DINArabic-Black" w:hAnsi="DINArabic-Black" w:cs="DINArabic-Black" w:eastAsia="DINArabic-Black"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6AD74FB4" w14:textId="77777777" w:rsidR="00EA2A20" w:rsidRDefault="001532C9" w:rsidP="00EA2A20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EA2A20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39083B52" w14:textId="080054D6" w:rsidR="001221BD" w:rsidRDefault="00EA2A20" w:rsidP="00EA2A20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</w:t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</w:t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6F41CB2C" w14:textId="77777777" w:rsidR="00EA2A20" w:rsidRDefault="00EA2A20" w:rsidP="00EA2A20">
      <w:pPr>
        <w:bidi/>
        <w:ind w:left="-151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207B8748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عدم وجود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5E5E83B6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المشروع المذكور أعلاه لايحتوي على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 كهربائية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CFA5" w14:textId="160B0BA2" w:rsidR="00EA2A20" w:rsidRDefault="00EA2A2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0C9FBA6" wp14:editId="265F9CA2">
          <wp:simplePos x="0" y="0"/>
          <wp:positionH relativeFrom="column">
            <wp:posOffset>-1152525</wp:posOffset>
          </wp:positionH>
          <wp:positionV relativeFrom="paragraph">
            <wp:posOffset>-438150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