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E2A4ACC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 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79CA359" w14:textId="77777777" w:rsidR="00597FD8" w:rsidRDefault="001532C9" w:rsidP="00597FD8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597FD8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3F3366B9" w14:textId="77777777" w:rsidR="00597FD8" w:rsidRPr="00D05542" w:rsidRDefault="00597FD8" w:rsidP="00597FD8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31F8956F" w:rsidR="001221BD" w:rsidRDefault="001221BD" w:rsidP="00597FD8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02179022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عدم وجود مسابح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89FE536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نحيطكم علما بأن المشروع المذكور أعلاه لايحتوي على مسابح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3C62" w14:textId="69572403" w:rsidR="00597FD8" w:rsidRDefault="00597FD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0D6E7E" wp14:editId="4BAD957D">
          <wp:simplePos x="0" y="0"/>
          <wp:positionH relativeFrom="column">
            <wp:posOffset>-1152525</wp:posOffset>
          </wp:positionH>
          <wp:positionV relativeFrom="paragraph">
            <wp:posOffset>-447675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