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3F" w:rsidRDefault="005B6899">
      <w:pPr>
        <w:spacing w:after="0"/>
        <w:jc w:val="right"/>
        <w:rPr>
          <w:rFonts w:ascii="Century Gothic" w:eastAsia="Century Gothic" w:hAnsi="Century Gothic" w:cs="Century Gothic"/>
        </w:rPr>
      </w:pPr>
      <w:r>
        <w:rPr>
          <w:rFonts w:ascii="Century Gothic"/>
        </w:rPr>
        <w:t>Bearbeitung Text Flock</w:t>
      </w:r>
    </w:p>
    <w:p w:rsidR="005B6899" w:rsidRDefault="005B6899">
      <w:pPr>
        <w:spacing w:after="0"/>
        <w:jc w:val="right"/>
        <w:rPr>
          <w:rFonts w:ascii="Century Gothic"/>
        </w:rPr>
      </w:pPr>
      <w:r>
        <w:rPr>
          <w:rFonts w:ascii="Century Gothic"/>
        </w:rPr>
        <w:t>04.11.2017</w:t>
      </w:r>
    </w:p>
    <w:p w:rsidR="005B6899" w:rsidRDefault="005B6899">
      <w:pPr>
        <w:spacing w:after="0"/>
        <w:jc w:val="right"/>
        <w:rPr>
          <w:rFonts w:ascii="Century Gothic"/>
        </w:rPr>
      </w:pPr>
    </w:p>
    <w:p w:rsidR="001F623F" w:rsidRDefault="005B6899" w:rsidP="005B6899">
      <w:pPr>
        <w:spacing w:after="0"/>
        <w:rPr>
          <w:rFonts w:ascii="Century Gothic" w:eastAsia="Century Gothic" w:hAnsi="Century Gothic" w:cs="Century Gothic"/>
        </w:rPr>
      </w:pPr>
      <w:r w:rsidRPr="005B6899">
        <w:rPr>
          <w:rFonts w:ascii="Century Gothic"/>
          <w:highlight w:val="yellow"/>
        </w:rPr>
        <w:t>BIO u FORSCHUNG extrahieren</w:t>
      </w:r>
    </w:p>
    <w:p w:rsidR="001F623F" w:rsidRDefault="001F623F">
      <w:pPr>
        <w:spacing w:after="0"/>
        <w:jc w:val="both"/>
      </w:pPr>
    </w:p>
    <w:p w:rsidR="001F623F" w:rsidRDefault="005B6899">
      <w:pPr>
        <w:spacing w:after="0"/>
        <w:jc w:val="both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Der  Architekturhistoriker HEINRICH VON GEYM</w:t>
      </w:r>
      <w:r>
        <w:rPr>
          <w:rFonts w:hAnsi="Century Gothic"/>
        </w:rPr>
        <w:t>Ü</w:t>
      </w:r>
      <w:r>
        <w:rPr>
          <w:rFonts w:ascii="Century Gothic"/>
        </w:rPr>
        <w:t>LLER (1839-1909) war eine f</w:t>
      </w:r>
      <w:r>
        <w:rPr>
          <w:rFonts w:hAnsi="Century Gothic"/>
        </w:rPr>
        <w:t>ü</w:t>
      </w:r>
      <w:r>
        <w:rPr>
          <w:rFonts w:ascii="Century Gothic"/>
        </w:rPr>
        <w:t>hrende Pers</w:t>
      </w:r>
      <w:r>
        <w:rPr>
          <w:rFonts w:hAnsi="Century Gothic"/>
        </w:rPr>
        <w:t>ö</w:t>
      </w:r>
      <w:r>
        <w:rPr>
          <w:rFonts w:ascii="Century Gothic"/>
        </w:rPr>
        <w:t xml:space="preserve">nlichkeit in der Kunstgeschichte des 19. Jahrhunderts. Neben seinen konkreten Forschungsschwerpunkten </w:t>
      </w:r>
      <w:r>
        <w:rPr>
          <w:rFonts w:hAnsi="Century Gothic"/>
        </w:rPr>
        <w:t>–</w:t>
      </w:r>
      <w:r>
        <w:rPr>
          <w:rFonts w:hAnsi="Century Gothic"/>
        </w:rPr>
        <w:t xml:space="preserve"> </w:t>
      </w:r>
      <w:r>
        <w:rPr>
          <w:rFonts w:ascii="Century Gothic"/>
        </w:rPr>
        <w:t xml:space="preserve">vornehmlich auf dem Gebiet der </w:t>
      </w:r>
      <w:r>
        <w:rPr>
          <w:rFonts w:ascii="Century Gothic"/>
          <w:b/>
          <w:bCs/>
        </w:rPr>
        <w:t xml:space="preserve">italienischen Renaissancearchitektur </w:t>
      </w:r>
      <w:r>
        <w:rPr>
          <w:rFonts w:ascii="Century Gothic"/>
          <w:color w:val="0432FF"/>
          <w:sz w:val="20"/>
          <w:szCs w:val="20"/>
        </w:rPr>
        <w:t xml:space="preserve">(evtl. Link prominentes Beispiel; </w:t>
      </w:r>
      <w:proofErr w:type="spellStart"/>
      <w:r>
        <w:rPr>
          <w:rFonts w:ascii="Century Gothic"/>
          <w:color w:val="0432FF"/>
          <w:sz w:val="20"/>
          <w:szCs w:val="20"/>
        </w:rPr>
        <w:t>zB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San Lorenzo, Florenz)</w:t>
      </w:r>
      <w:r>
        <w:rPr>
          <w:rFonts w:ascii="Century Gothic"/>
        </w:rPr>
        <w:t xml:space="preserve"> </w:t>
      </w:r>
      <w:r>
        <w:rPr>
          <w:rFonts w:hAnsi="Century Gothic"/>
        </w:rPr>
        <w:t>–</w:t>
      </w:r>
      <w:r>
        <w:rPr>
          <w:rFonts w:hAnsi="Century Gothic"/>
        </w:rPr>
        <w:t xml:space="preserve"> </w:t>
      </w:r>
      <w:r>
        <w:rPr>
          <w:rFonts w:ascii="Century Gothic"/>
        </w:rPr>
        <w:t xml:space="preserve">hat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auch bede</w:t>
      </w:r>
      <w:r>
        <w:rPr>
          <w:rFonts w:ascii="Century Gothic"/>
        </w:rPr>
        <w:t>utende methodologische Beitr</w:t>
      </w:r>
      <w:r>
        <w:rPr>
          <w:rFonts w:hAnsi="Century Gothic"/>
        </w:rPr>
        <w:t>ä</w:t>
      </w:r>
      <w:r>
        <w:rPr>
          <w:rFonts w:ascii="Century Gothic"/>
        </w:rPr>
        <w:t>ge zur Architekturgeschichtsforschung geleistet.</w:t>
      </w:r>
    </w:p>
    <w:p w:rsidR="001F623F" w:rsidRDefault="005B6899">
      <w:pPr>
        <w:spacing w:after="0"/>
        <w:jc w:val="both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Aus einer in Wien ans</w:t>
      </w:r>
      <w:r>
        <w:rPr>
          <w:rFonts w:hAnsi="Century Gothic"/>
        </w:rPr>
        <w:t>ä</w:t>
      </w:r>
      <w:r>
        <w:rPr>
          <w:rFonts w:ascii="Century Gothic"/>
        </w:rPr>
        <w:t xml:space="preserve">ssigen Unternehmer- und Bankiersfamilie stammend wuchs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nach dem wirtschaftlichen Niedergang derselben unter schwierigsten Bedingungen in der Schwe</w:t>
      </w:r>
      <w:r>
        <w:rPr>
          <w:rFonts w:ascii="Century Gothic"/>
        </w:rPr>
        <w:t xml:space="preserve">iz, in England, Frankreich und Deutschland auf. Die Ausbildung in Lausanne, Paris und Berlin machte aus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einen polyglotten Europ</w:t>
      </w:r>
      <w:r>
        <w:rPr>
          <w:rFonts w:hAnsi="Century Gothic"/>
        </w:rPr>
        <w:t>ä</w:t>
      </w:r>
      <w:r>
        <w:rPr>
          <w:rFonts w:ascii="Century Gothic"/>
        </w:rPr>
        <w:t xml:space="preserve">er der fortan in </w:t>
      </w:r>
      <w:r>
        <w:rPr>
          <w:rFonts w:ascii="Century Gothic"/>
          <w:i/>
          <w:iCs/>
          <w:u w:val="single"/>
        </w:rPr>
        <w:t>vier Sprachen</w:t>
      </w:r>
      <w:r>
        <w:rPr>
          <w:rFonts w:ascii="Century Gothic"/>
        </w:rPr>
        <w:t xml:space="preserve"> </w:t>
      </w:r>
      <w:r>
        <w:rPr>
          <w:rFonts w:ascii="Century Gothic"/>
          <w:color w:val="0432FF"/>
          <w:sz w:val="20"/>
          <w:szCs w:val="20"/>
        </w:rPr>
        <w:t>(evtl. Link zu einem Blatt mit Beschriftungen eines Bauwerks in mehreren Sprachen)</w:t>
      </w:r>
      <w:r>
        <w:rPr>
          <w:rFonts w:ascii="Century Gothic"/>
        </w:rPr>
        <w:t xml:space="preserve"> komm</w:t>
      </w:r>
      <w:r>
        <w:rPr>
          <w:rFonts w:ascii="Century Gothic"/>
        </w:rPr>
        <w:t xml:space="preserve">unizieren und publizieren sollte. </w:t>
      </w:r>
    </w:p>
    <w:p w:rsidR="001F623F" w:rsidRDefault="005B6899">
      <w:pPr>
        <w:spacing w:after="0"/>
        <w:jc w:val="both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Die Begegnung mit f</w:t>
      </w:r>
      <w:r>
        <w:rPr>
          <w:rFonts w:hAnsi="Century Gothic"/>
        </w:rPr>
        <w:t>ü</w:t>
      </w:r>
      <w:r>
        <w:rPr>
          <w:rFonts w:ascii="Century Gothic"/>
        </w:rPr>
        <w:t>hrenden Pers</w:t>
      </w:r>
      <w:r>
        <w:rPr>
          <w:rFonts w:hAnsi="Century Gothic"/>
        </w:rPr>
        <w:t>ö</w:t>
      </w:r>
      <w:r>
        <w:rPr>
          <w:rFonts w:ascii="Century Gothic"/>
        </w:rPr>
        <w:t>nlichkeiten der Kunstgeschichte, Wilhelm L</w:t>
      </w:r>
      <w:r>
        <w:rPr>
          <w:rFonts w:hAnsi="Century Gothic"/>
        </w:rPr>
        <w:t>ü</w:t>
      </w:r>
      <w:r>
        <w:rPr>
          <w:rFonts w:ascii="Century Gothic"/>
        </w:rPr>
        <w:t xml:space="preserve">bke  </w:t>
      </w:r>
      <w:r>
        <w:rPr>
          <w:rFonts w:ascii="Century Gothic"/>
          <w:color w:val="0432FF"/>
          <w:sz w:val="20"/>
          <w:szCs w:val="20"/>
        </w:rPr>
        <w:t>(evtl. Link Briefwechsel)</w:t>
      </w:r>
      <w:r>
        <w:rPr>
          <w:rFonts w:ascii="Century Gothic"/>
        </w:rPr>
        <w:t xml:space="preserve"> und vor allem Jacob Burckhardt </w:t>
      </w:r>
      <w:r>
        <w:rPr>
          <w:rFonts w:ascii="Century Gothic"/>
          <w:color w:val="0432FF"/>
          <w:sz w:val="20"/>
          <w:szCs w:val="20"/>
        </w:rPr>
        <w:t>(evtl. Link Portrait Burckhardt und Briefwechsel, Postkarten)</w:t>
      </w:r>
      <w:r>
        <w:rPr>
          <w:rFonts w:ascii="Century Gothic"/>
        </w:rPr>
        <w:t>, animierten den ausge</w:t>
      </w:r>
      <w:r>
        <w:rPr>
          <w:rFonts w:ascii="Century Gothic"/>
        </w:rPr>
        <w:t xml:space="preserve">bildeten Architekten und Ingenieur zu bauhistorischen Studien </w:t>
      </w:r>
      <w:r>
        <w:rPr>
          <w:rFonts w:hAnsi="Century Gothic"/>
        </w:rPr>
        <w:t>ü</w:t>
      </w:r>
      <w:r>
        <w:rPr>
          <w:rFonts w:ascii="Century Gothic"/>
        </w:rPr>
        <w:t xml:space="preserve">ber den Neubau von </w:t>
      </w:r>
      <w:r>
        <w:rPr>
          <w:rFonts w:ascii="Century Gothic"/>
          <w:b/>
          <w:bCs/>
        </w:rPr>
        <w:t xml:space="preserve">St. Peter in Rom </w:t>
      </w:r>
      <w:r>
        <w:rPr>
          <w:rFonts w:ascii="Century Gothic"/>
          <w:color w:val="0432FF"/>
          <w:sz w:val="20"/>
          <w:szCs w:val="20"/>
        </w:rPr>
        <w:t xml:space="preserve">(evtl. Link prominentes Beispiel, </w:t>
      </w:r>
      <w:proofErr w:type="spellStart"/>
      <w:r>
        <w:rPr>
          <w:rFonts w:ascii="Century Gothic"/>
          <w:color w:val="0432FF"/>
          <w:sz w:val="20"/>
          <w:szCs w:val="20"/>
        </w:rPr>
        <w:t>zB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eine der </w:t>
      </w:r>
      <w:proofErr w:type="spellStart"/>
      <w:r>
        <w:rPr>
          <w:rFonts w:ascii="Century Gothic"/>
          <w:color w:val="0432FF"/>
          <w:sz w:val="20"/>
          <w:szCs w:val="20"/>
        </w:rPr>
        <w:t>aquarellierten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Skizzen)</w:t>
      </w:r>
      <w:r>
        <w:rPr>
          <w:rFonts w:ascii="Century Gothic"/>
        </w:rPr>
        <w:t xml:space="preserve">. Angeregt von Jacob Burckhardt versuchte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die komplexe und verworrene Baugesch</w:t>
      </w:r>
      <w:r>
        <w:rPr>
          <w:rFonts w:ascii="Century Gothic"/>
        </w:rPr>
        <w:t xml:space="preserve">ichte durch das Studium der Quellen, in erster Linie von </w:t>
      </w:r>
      <w:r>
        <w:rPr>
          <w:rFonts w:ascii="Century Gothic"/>
          <w:u w:val="single"/>
        </w:rPr>
        <w:t>Entwurfszeichnungen</w:t>
      </w:r>
      <w:r>
        <w:rPr>
          <w:rFonts w:ascii="Century Gothic"/>
        </w:rPr>
        <w:t xml:space="preserve"> </w:t>
      </w:r>
      <w:r>
        <w:rPr>
          <w:rFonts w:ascii="Century Gothic"/>
          <w:color w:val="0432FF"/>
          <w:sz w:val="20"/>
          <w:szCs w:val="20"/>
        </w:rPr>
        <w:t>(Link Beispiel Entwurfszeichnungen)</w:t>
      </w:r>
      <w:r>
        <w:rPr>
          <w:rFonts w:ascii="Century Gothic"/>
        </w:rPr>
        <w:t>, zu kl</w:t>
      </w:r>
      <w:r>
        <w:rPr>
          <w:rFonts w:hAnsi="Century Gothic"/>
        </w:rPr>
        <w:t>ä</w:t>
      </w:r>
      <w:r>
        <w:rPr>
          <w:rFonts w:ascii="Century Gothic"/>
        </w:rPr>
        <w:t>ren. In der Graphiksammlung der Uffizien (in der sich der Gro</w:t>
      </w:r>
      <w:r>
        <w:rPr>
          <w:rFonts w:hAnsi="Century Gothic"/>
        </w:rPr>
        <w:t>ß</w:t>
      </w:r>
      <w:r>
        <w:rPr>
          <w:rFonts w:ascii="Century Gothic"/>
        </w:rPr>
        <w:t xml:space="preserve">teil des relevanten Materials befindet) konnte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>, angeleitet und u</w:t>
      </w:r>
      <w:r>
        <w:rPr>
          <w:rFonts w:ascii="Century Gothic"/>
        </w:rPr>
        <w:t>nterst</w:t>
      </w:r>
      <w:r>
        <w:rPr>
          <w:rFonts w:hAnsi="Century Gothic"/>
        </w:rPr>
        <w:t>ü</w:t>
      </w:r>
      <w:r>
        <w:rPr>
          <w:rFonts w:ascii="Century Gothic"/>
        </w:rPr>
        <w:t xml:space="preserve">tzt durch den </w:t>
      </w:r>
      <w:r>
        <w:rPr>
          <w:rFonts w:ascii="Century Gothic"/>
          <w:u w:val="single"/>
        </w:rPr>
        <w:t xml:space="preserve">Kurator Carlo </w:t>
      </w:r>
      <w:proofErr w:type="spellStart"/>
      <w:r>
        <w:rPr>
          <w:rFonts w:ascii="Century Gothic"/>
          <w:u w:val="single"/>
        </w:rPr>
        <w:t>Pini</w:t>
      </w:r>
      <w:proofErr w:type="spellEnd"/>
      <w:r>
        <w:rPr>
          <w:rFonts w:ascii="Century Gothic"/>
        </w:rPr>
        <w:t xml:space="preserve"> </w:t>
      </w:r>
      <w:r>
        <w:rPr>
          <w:rFonts w:ascii="Century Gothic"/>
          <w:color w:val="0432FF"/>
          <w:sz w:val="20"/>
          <w:szCs w:val="20"/>
        </w:rPr>
        <w:t xml:space="preserve">(evtl. Link Visitenkarte </w:t>
      </w:r>
      <w:proofErr w:type="spellStart"/>
      <w:r>
        <w:rPr>
          <w:rFonts w:ascii="Century Gothic"/>
          <w:color w:val="0432FF"/>
          <w:sz w:val="20"/>
          <w:szCs w:val="20"/>
        </w:rPr>
        <w:t>Pini</w:t>
      </w:r>
      <w:proofErr w:type="spellEnd"/>
      <w:r>
        <w:rPr>
          <w:rFonts w:ascii="Century Gothic"/>
          <w:color w:val="0432FF"/>
          <w:sz w:val="20"/>
          <w:szCs w:val="20"/>
        </w:rPr>
        <w:t>, Briefwechsel oder Postkarte)</w:t>
      </w:r>
      <w:r>
        <w:rPr>
          <w:rFonts w:ascii="Century Gothic"/>
        </w:rPr>
        <w:t>, spektakul</w:t>
      </w:r>
      <w:r>
        <w:rPr>
          <w:rFonts w:hAnsi="Century Gothic"/>
        </w:rPr>
        <w:t>ä</w:t>
      </w:r>
      <w:r>
        <w:rPr>
          <w:rFonts w:ascii="Century Gothic"/>
        </w:rPr>
        <w:t xml:space="preserve">re Entdeckungen und wegweisende Zuordnungen machen sowie methodologische Grundlagen zum Studium von Architekturzeichnungen erarbeiten. Diesem </w:t>
      </w:r>
      <w:r>
        <w:rPr>
          <w:rFonts w:ascii="Century Gothic"/>
        </w:rPr>
        <w:t xml:space="preserve">neuen Forschungsansatz entsprach publikationstechnisch eine ebenfalls von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forcierte und praktizierte Neuerung, die Wiedergabe von wichtigen graphischen Dokumenten in </w:t>
      </w:r>
      <w:r>
        <w:rPr>
          <w:rFonts w:ascii="Century Gothic"/>
          <w:u w:val="single"/>
        </w:rPr>
        <w:t>Faksimile</w:t>
      </w:r>
      <w:r>
        <w:rPr>
          <w:rFonts w:ascii="Century Gothic"/>
        </w:rPr>
        <w:t xml:space="preserve"> </w:t>
      </w:r>
      <w:r>
        <w:rPr>
          <w:rFonts w:ascii="Century Gothic"/>
          <w:color w:val="0432FF"/>
          <w:sz w:val="20"/>
          <w:szCs w:val="20"/>
        </w:rPr>
        <w:t>(evtl. Link Beispiel)</w:t>
      </w:r>
      <w:r>
        <w:rPr>
          <w:rFonts w:ascii="Century Gothic"/>
        </w:rPr>
        <w:t xml:space="preserve">. </w:t>
      </w:r>
    </w:p>
    <w:p w:rsidR="001F623F" w:rsidRDefault="005B6899">
      <w:pPr>
        <w:spacing w:after="0"/>
        <w:jc w:val="both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Neben der Bau- und Entwurfsgeschichte von St. </w:t>
      </w:r>
      <w:r>
        <w:rPr>
          <w:rFonts w:ascii="Century Gothic"/>
        </w:rPr>
        <w:t xml:space="preserve">Peter in Rom hat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auch grundlegende und wesentliche Forschungen zu den architektonischen Arbeiten von Raffael, Leonardo und Michelangelo vorgelegt sowie zu </w:t>
      </w:r>
      <w:proofErr w:type="spellStart"/>
      <w:r>
        <w:rPr>
          <w:rFonts w:ascii="Century Gothic"/>
          <w:b/>
          <w:bCs/>
        </w:rPr>
        <w:t>DuCerceau</w:t>
      </w:r>
      <w:proofErr w:type="spellEnd"/>
      <w:r>
        <w:rPr>
          <w:rFonts w:ascii="Century Gothic"/>
          <w:b/>
          <w:bCs/>
        </w:rPr>
        <w:t xml:space="preserve"> </w:t>
      </w:r>
      <w:r>
        <w:rPr>
          <w:rFonts w:ascii="Century Gothic"/>
          <w:color w:val="0432FF"/>
          <w:sz w:val="20"/>
          <w:szCs w:val="20"/>
        </w:rPr>
        <w:t xml:space="preserve">(evtl. Link Deckblatt Publikation) </w:t>
      </w:r>
      <w:r>
        <w:rPr>
          <w:rFonts w:ascii="Century Gothic"/>
        </w:rPr>
        <w:t xml:space="preserve">und zur </w:t>
      </w:r>
      <w:r>
        <w:rPr>
          <w:rFonts w:ascii="Century Gothic"/>
          <w:b/>
          <w:bCs/>
        </w:rPr>
        <w:t>Baukunst der Renaissance in Frankreich</w:t>
      </w:r>
      <w:r>
        <w:rPr>
          <w:rFonts w:ascii="Century Gothic"/>
          <w:b/>
          <w:bCs/>
        </w:rPr>
        <w:t xml:space="preserve"> </w:t>
      </w:r>
      <w:r>
        <w:rPr>
          <w:rFonts w:ascii="Century Gothic"/>
          <w:color w:val="0432FF"/>
          <w:sz w:val="20"/>
          <w:szCs w:val="20"/>
        </w:rPr>
        <w:t xml:space="preserve">(evtl. Link Beispiele, </w:t>
      </w:r>
      <w:proofErr w:type="spellStart"/>
      <w:r>
        <w:rPr>
          <w:rFonts w:ascii="Century Gothic"/>
          <w:color w:val="0432FF"/>
          <w:sz w:val="20"/>
          <w:szCs w:val="20"/>
        </w:rPr>
        <w:t>zB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Deckblatt Publikation)</w:t>
      </w:r>
      <w:r>
        <w:rPr>
          <w:rFonts w:ascii="Century Gothic"/>
        </w:rPr>
        <w:t>.</w:t>
      </w:r>
    </w:p>
    <w:p w:rsidR="001F623F" w:rsidRDefault="005B6899">
      <w:pPr>
        <w:spacing w:after="0"/>
        <w:jc w:val="both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Das monumentale zw</w:t>
      </w:r>
      <w:r>
        <w:rPr>
          <w:rFonts w:hAnsi="Century Gothic"/>
        </w:rPr>
        <w:t>ö</w:t>
      </w:r>
      <w:r>
        <w:rPr>
          <w:rFonts w:ascii="Century Gothic"/>
        </w:rPr>
        <w:t>lfb</w:t>
      </w:r>
      <w:r>
        <w:rPr>
          <w:rFonts w:hAnsi="Century Gothic"/>
        </w:rPr>
        <w:t>ä</w:t>
      </w:r>
      <w:r>
        <w:rPr>
          <w:rFonts w:ascii="Century Gothic"/>
        </w:rPr>
        <w:t xml:space="preserve">ndige Werk </w:t>
      </w:r>
      <w:r>
        <w:rPr>
          <w:rFonts w:hAnsi="Century Gothic"/>
        </w:rPr>
        <w:t>ü</w:t>
      </w:r>
      <w:r>
        <w:rPr>
          <w:rFonts w:ascii="Century Gothic"/>
        </w:rPr>
        <w:t xml:space="preserve">ber die Architektur der Renaissance in der Toskana (das sog. </w:t>
      </w:r>
      <w:r>
        <w:rPr>
          <w:rFonts w:hAnsi="Century Gothic"/>
        </w:rPr>
        <w:t>„</w:t>
      </w:r>
      <w:proofErr w:type="spellStart"/>
      <w:r>
        <w:rPr>
          <w:rFonts w:ascii="Century Gothic"/>
          <w:b/>
          <w:bCs/>
        </w:rPr>
        <w:t>Toscanawerk</w:t>
      </w:r>
      <w:proofErr w:type="spellEnd"/>
      <w:r>
        <w:rPr>
          <w:rFonts w:hAnsi="Century Gothic"/>
        </w:rPr>
        <w:t>“</w:t>
      </w:r>
      <w:r>
        <w:rPr>
          <w:rFonts w:ascii="Century Gothic"/>
        </w:rPr>
        <w:t>) basiert organisatorisch, redaktionell und wissenschaftlich haupts</w:t>
      </w:r>
      <w:r>
        <w:rPr>
          <w:rFonts w:hAnsi="Century Gothic"/>
        </w:rPr>
        <w:t>ä</w:t>
      </w:r>
      <w:r>
        <w:rPr>
          <w:rFonts w:ascii="Century Gothic"/>
        </w:rPr>
        <w:t xml:space="preserve">chlich auf den Leistungen </w:t>
      </w:r>
      <w:proofErr w:type="spellStart"/>
      <w:r>
        <w:rPr>
          <w:rFonts w:ascii="Century Gothic"/>
        </w:rPr>
        <w:t>Ge</w:t>
      </w:r>
      <w:r>
        <w:rPr>
          <w:rFonts w:ascii="Century Gothic"/>
        </w:rPr>
        <w:t>ym</w:t>
      </w:r>
      <w:r>
        <w:rPr>
          <w:rFonts w:hAnsi="Century Gothic"/>
        </w:rPr>
        <w:t>ü</w:t>
      </w:r>
      <w:r>
        <w:rPr>
          <w:rFonts w:ascii="Century Gothic"/>
        </w:rPr>
        <w:t>llers</w:t>
      </w:r>
      <w:proofErr w:type="spellEnd"/>
      <w:r>
        <w:rPr>
          <w:rFonts w:ascii="Century Gothic"/>
        </w:rPr>
        <w:t xml:space="preserve">. </w:t>
      </w:r>
    </w:p>
    <w:p w:rsidR="001F623F" w:rsidRDefault="005B6899">
      <w:pPr>
        <w:spacing w:after="0"/>
        <w:jc w:val="both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Abgesehen von den genannten Forschungsthemen hat sich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auch vielfach und intensiv mit konkreten und allgemeinen Fragen der Theorie und Praxis der </w:t>
      </w:r>
      <w:r>
        <w:rPr>
          <w:rFonts w:ascii="Century Gothic"/>
          <w:b/>
          <w:bCs/>
        </w:rPr>
        <w:t>Restaurierung und Denkmalpflege</w:t>
      </w:r>
      <w:r>
        <w:rPr>
          <w:rFonts w:ascii="Century Gothic"/>
        </w:rPr>
        <w:t xml:space="preserve"> </w:t>
      </w:r>
      <w:r>
        <w:rPr>
          <w:rFonts w:ascii="Century Gothic"/>
          <w:color w:val="0432FF"/>
          <w:sz w:val="20"/>
          <w:szCs w:val="20"/>
        </w:rPr>
        <w:t xml:space="preserve">(evtl. Link Prospekte zur Denkmalpflege herausgegeben von </w:t>
      </w:r>
      <w:proofErr w:type="spellStart"/>
      <w:r>
        <w:rPr>
          <w:rFonts w:ascii="Century Gothic"/>
          <w:color w:val="0432FF"/>
          <w:sz w:val="20"/>
          <w:szCs w:val="20"/>
        </w:rPr>
        <w:t>Geym</w:t>
      </w:r>
      <w:r>
        <w:rPr>
          <w:rFonts w:hAnsi="Century Gothic"/>
          <w:color w:val="0432FF"/>
          <w:sz w:val="20"/>
          <w:szCs w:val="20"/>
        </w:rPr>
        <w:t>ü</w:t>
      </w:r>
      <w:r>
        <w:rPr>
          <w:rFonts w:ascii="Century Gothic"/>
          <w:color w:val="0432FF"/>
          <w:sz w:val="20"/>
          <w:szCs w:val="20"/>
        </w:rPr>
        <w:t>ller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etc.)</w:t>
      </w:r>
      <w:r>
        <w:rPr>
          <w:rFonts w:ascii="Century Gothic"/>
        </w:rPr>
        <w:t xml:space="preserve">, auseinandergesetzt und </w:t>
      </w:r>
      <w:r>
        <w:rPr>
          <w:rFonts w:hAnsi="Century Gothic"/>
        </w:rPr>
        <w:t>ü</w:t>
      </w:r>
      <w:r>
        <w:rPr>
          <w:rFonts w:ascii="Century Gothic"/>
        </w:rPr>
        <w:t xml:space="preserve">ber Jahrzehnte das Projekt eines </w:t>
      </w:r>
      <w:r>
        <w:rPr>
          <w:rFonts w:ascii="Century Gothic"/>
          <w:b/>
          <w:bCs/>
        </w:rPr>
        <w:t xml:space="preserve">architektonischen Thesaurus </w:t>
      </w:r>
      <w:r>
        <w:rPr>
          <w:rFonts w:ascii="Century Gothic"/>
          <w:color w:val="0432FF"/>
          <w:sz w:val="20"/>
          <w:szCs w:val="20"/>
        </w:rPr>
        <w:t>(evtl. Link zu Veranschaulichungsbeispielen)</w:t>
      </w:r>
      <w:r>
        <w:rPr>
          <w:rFonts w:ascii="Century Gothic"/>
        </w:rPr>
        <w:t>, einer umfangreichen Sammlung architektonischer Abbildungen (Zeichnungen, Druckgraphik, Modelle sowie gemalte</w:t>
      </w:r>
      <w:r>
        <w:rPr>
          <w:rFonts w:ascii="Century Gothic"/>
        </w:rPr>
        <w:t xml:space="preserve"> Darstellungen) verfolgt. </w:t>
      </w:r>
    </w:p>
    <w:p w:rsidR="001F623F" w:rsidRDefault="005B6899">
      <w:pPr>
        <w:spacing w:after="0"/>
        <w:jc w:val="both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Im Zuge der Bearbeitung seiner Forschungsthemen sowie im Rahmen der Vorarbeiten zum Projekt des Thesaurus hat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viele der </w:t>
      </w:r>
      <w:r>
        <w:rPr>
          <w:rFonts w:ascii="Century Gothic"/>
          <w:b/>
          <w:bCs/>
        </w:rPr>
        <w:t>bedeutenden Sammlungen</w:t>
      </w:r>
      <w:r>
        <w:rPr>
          <w:rFonts w:ascii="Century Gothic"/>
          <w:color w:val="0432FF"/>
          <w:sz w:val="20"/>
          <w:szCs w:val="20"/>
        </w:rPr>
        <w:t xml:space="preserve"> (</w:t>
      </w:r>
      <w:proofErr w:type="spellStart"/>
      <w:r>
        <w:rPr>
          <w:rFonts w:ascii="Century Gothic"/>
          <w:color w:val="0432FF"/>
          <w:sz w:val="20"/>
          <w:szCs w:val="20"/>
        </w:rPr>
        <w:t>evtl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Link Sammlungskataloge, Sammlungs-Tabellen, Auflistungen von Werken innerhalb der Sammlungen etc.) </w:t>
      </w:r>
      <w:r>
        <w:rPr>
          <w:rFonts w:ascii="Century Gothic"/>
        </w:rPr>
        <w:t>von Zeichnungen in ganz Europa studiert und in Skizzen bzw. Notizen dokumentiert. Viele der noch heute verbindlichen Zuschreibungen und die Kenntnis v</w:t>
      </w:r>
      <w:r>
        <w:rPr>
          <w:rFonts w:ascii="Century Gothic"/>
        </w:rPr>
        <w:t>on motivischen Zusammenh</w:t>
      </w:r>
      <w:r>
        <w:rPr>
          <w:rFonts w:hAnsi="Century Gothic"/>
        </w:rPr>
        <w:t>ä</w:t>
      </w:r>
      <w:r>
        <w:rPr>
          <w:rFonts w:ascii="Century Gothic"/>
        </w:rPr>
        <w:t xml:space="preserve">ngen gehen auf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</w:t>
      </w:r>
      <w:proofErr w:type="spellEnd"/>
      <w:r>
        <w:rPr>
          <w:rFonts w:ascii="Century Gothic"/>
        </w:rPr>
        <w:t xml:space="preserve"> zur</w:t>
      </w:r>
      <w:r>
        <w:rPr>
          <w:rFonts w:hAnsi="Century Gothic"/>
        </w:rPr>
        <w:t>ü</w:t>
      </w:r>
      <w:r>
        <w:rPr>
          <w:rFonts w:ascii="Century Gothic"/>
        </w:rPr>
        <w:t xml:space="preserve">ck bzw. wurden von ihm in privaten Notizen aber auch </w:t>
      </w:r>
      <w:r>
        <w:rPr>
          <w:rFonts w:ascii="Century Gothic"/>
          <w:i/>
          <w:iCs/>
          <w:u w:val="single"/>
        </w:rPr>
        <w:t>marginal</w:t>
      </w:r>
      <w:r>
        <w:rPr>
          <w:rFonts w:ascii="Century Gothic"/>
          <w:i/>
          <w:iCs/>
        </w:rPr>
        <w:t xml:space="preserve"> </w:t>
      </w:r>
      <w:r>
        <w:rPr>
          <w:rFonts w:ascii="Century Gothic"/>
          <w:color w:val="0432FF"/>
          <w:sz w:val="20"/>
          <w:szCs w:val="20"/>
        </w:rPr>
        <w:t>(evtl. Link Beispiel)</w:t>
      </w:r>
      <w:r>
        <w:rPr>
          <w:rFonts w:ascii="Century Gothic"/>
        </w:rPr>
        <w:t xml:space="preserve"> in den Sammlungen festgehalten. </w:t>
      </w:r>
    </w:p>
    <w:p w:rsidR="001F623F" w:rsidRDefault="005B6899">
      <w:pPr>
        <w:spacing w:after="0"/>
        <w:jc w:val="both"/>
      </w:pPr>
      <w:r>
        <w:rPr>
          <w:rFonts w:ascii="Century Gothic"/>
        </w:rPr>
        <w:t xml:space="preserve">Der wissenschaftliche Nachlass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llers</w:t>
      </w:r>
      <w:proofErr w:type="spellEnd"/>
      <w:r>
        <w:rPr>
          <w:rFonts w:ascii="Century Gothic"/>
        </w:rPr>
        <w:t xml:space="preserve"> kam 1929 an das Institut f</w:t>
      </w:r>
      <w:r>
        <w:rPr>
          <w:rFonts w:hAnsi="Century Gothic"/>
        </w:rPr>
        <w:t>ü</w:t>
      </w:r>
      <w:r>
        <w:rPr>
          <w:rFonts w:ascii="Century Gothic"/>
        </w:rPr>
        <w:t xml:space="preserve">r </w:t>
      </w:r>
      <w:r>
        <w:rPr>
          <w:rFonts w:ascii="Century Gothic"/>
        </w:rPr>
        <w:t xml:space="preserve">Kunstgeschichte in Graz und umfasst umfangreiches und hochwertiges Material nicht nur zu den Forschungsgebieten </w:t>
      </w:r>
      <w:proofErr w:type="spellStart"/>
      <w:r>
        <w:rPr>
          <w:rFonts w:ascii="Century Gothic"/>
        </w:rPr>
        <w:t>Geym</w:t>
      </w:r>
      <w:r>
        <w:rPr>
          <w:rFonts w:hAnsi="Century Gothic"/>
        </w:rPr>
        <w:t>ü</w:t>
      </w:r>
      <w:r>
        <w:rPr>
          <w:rFonts w:ascii="Century Gothic"/>
        </w:rPr>
        <w:t>llers</w:t>
      </w:r>
      <w:proofErr w:type="spellEnd"/>
      <w:r>
        <w:rPr>
          <w:rFonts w:ascii="Century Gothic"/>
        </w:rPr>
        <w:t xml:space="preserve"> sondern bietet dar</w:t>
      </w:r>
      <w:r>
        <w:rPr>
          <w:rFonts w:hAnsi="Century Gothic"/>
        </w:rPr>
        <w:t>ü</w:t>
      </w:r>
      <w:r>
        <w:rPr>
          <w:rFonts w:ascii="Century Gothic"/>
        </w:rPr>
        <w:t>ber hinaus Ei</w:t>
      </w:r>
      <w:r>
        <w:rPr>
          <w:rFonts w:ascii="Century Gothic"/>
          <w:sz w:val="24"/>
          <w:szCs w:val="24"/>
        </w:rPr>
        <w:t xml:space="preserve">nblick in die Geschichte einer sich konstituierenden Disziplin. </w:t>
      </w:r>
    </w:p>
    <w:sectPr w:rsidR="001F623F" w:rsidSect="001F623F">
      <w:headerReference w:type="default" r:id="rId4"/>
      <w:footerReference w:type="default" r:id="rId5"/>
      <w:pgSz w:w="11900" w:h="16840"/>
      <w:pgMar w:top="1417" w:right="1417" w:bottom="1134" w:left="1417" w:header="708" w:footer="7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23F" w:rsidRDefault="001F623F">
    <w:pPr>
      <w:pStyle w:val="Kopf-undFuzeilen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23F" w:rsidRDefault="001F623F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revisionView w:formatting="0"/>
  <w:doNotTrackMoves/>
  <w:defaultTabStop w:val="708"/>
  <w:hyphenationZone w:val="425"/>
  <w:characterSpacingControl w:val="doNotCompress"/>
  <w:compat/>
  <w:rsids>
    <w:rsidRoot w:val="001F623F"/>
    <w:rsid w:val="001F623F"/>
    <w:rsid w:val="005B689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F623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rsid w:val="001F623F"/>
    <w:rPr>
      <w:u w:val="single"/>
    </w:rPr>
  </w:style>
  <w:style w:type="table" w:customStyle="1" w:styleId="TableNormal">
    <w:name w:val="Table Normal"/>
    <w:rsid w:val="001F623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1F623F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3393</Characters>
  <Application>Microsoft Macintosh Word</Application>
  <DocSecurity>0</DocSecurity>
  <Lines>28</Lines>
  <Paragraphs>6</Paragraphs>
  <ScaleCrop>false</ScaleCrop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Breser</cp:lastModifiedBy>
  <cp:revision>2</cp:revision>
  <dcterms:created xsi:type="dcterms:W3CDTF">2016-11-11T10:06:00Z</dcterms:created>
  <dcterms:modified xsi:type="dcterms:W3CDTF">2016-11-11T10:06:00Z</dcterms:modified>
</cp:coreProperties>
</file>