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203" w:rsidRPr="006B7354" w:rsidRDefault="004A7203" w:rsidP="004A7203">
      <w:pPr>
        <w:pStyle w:val="Listenabsatz"/>
        <w:numPr>
          <w:ilvl w:val="0"/>
          <w:numId w:val="2"/>
        </w:numPr>
        <w:jc w:val="both"/>
        <w:rPr>
          <w:sz w:val="22"/>
          <w:szCs w:val="28"/>
          <w:u w:val="single"/>
          <w:lang w:eastAsia="de-DE"/>
        </w:rPr>
      </w:pPr>
      <w:r w:rsidRPr="00A94CBB">
        <w:rPr>
          <w:sz w:val="22"/>
          <w:szCs w:val="28"/>
          <w:u w:val="single"/>
          <w:lang w:eastAsia="de-DE"/>
        </w:rPr>
        <w:t xml:space="preserve">Die </w:t>
      </w:r>
      <w:r>
        <w:rPr>
          <w:sz w:val="22"/>
          <w:szCs w:val="28"/>
          <w:u w:val="single"/>
          <w:lang w:eastAsia="de-DE"/>
        </w:rPr>
        <w:t>fehlenden referenziellen Aussage</w:t>
      </w:r>
      <w:r w:rsidRPr="00A94CBB">
        <w:rPr>
          <w:sz w:val="22"/>
          <w:szCs w:val="28"/>
          <w:u w:val="single"/>
          <w:lang w:eastAsia="de-DE"/>
        </w:rPr>
        <w:t>qualität</w:t>
      </w:r>
      <w:r>
        <w:rPr>
          <w:sz w:val="22"/>
          <w:szCs w:val="28"/>
          <w:u w:val="single"/>
          <w:lang w:eastAsia="de-DE"/>
        </w:rPr>
        <w:t>en</w:t>
      </w:r>
      <w:r w:rsidRPr="00A94CBB">
        <w:rPr>
          <w:sz w:val="22"/>
          <w:szCs w:val="28"/>
          <w:u w:val="single"/>
          <w:lang w:eastAsia="de-DE"/>
        </w:rPr>
        <w:t xml:space="preserve"> </w:t>
      </w:r>
      <w:r>
        <w:rPr>
          <w:sz w:val="22"/>
          <w:szCs w:val="28"/>
          <w:u w:val="single"/>
          <w:lang w:eastAsia="de-DE"/>
        </w:rPr>
        <w:t>von Archivquellen in Archiven und in Web-Applikationen:</w:t>
      </w:r>
    </w:p>
    <w:p w:rsidR="009A04BD" w:rsidRPr="00CC75AC" w:rsidRDefault="009A04BD" w:rsidP="004A7203">
      <w:pPr>
        <w:jc w:val="both"/>
        <w:rPr>
          <w:color w:val="0000FF"/>
          <w:sz w:val="22"/>
          <w:szCs w:val="28"/>
          <w:u w:val="single"/>
          <w:lang w:val="en-GB" w:eastAsia="de-DE"/>
        </w:rPr>
      </w:pPr>
      <w:r w:rsidRPr="00CC75AC">
        <w:rPr>
          <w:color w:val="0000FF"/>
          <w:sz w:val="22"/>
          <w:szCs w:val="28"/>
          <w:u w:val="single"/>
          <w:lang w:val="en-GB" w:eastAsia="de-DE"/>
        </w:rPr>
        <w:t xml:space="preserve">Missing </w:t>
      </w:r>
      <w:r w:rsidR="00CC75AC" w:rsidRPr="00CC75AC">
        <w:rPr>
          <w:color w:val="0000FF"/>
          <w:sz w:val="22"/>
          <w:szCs w:val="28"/>
          <w:u w:val="single"/>
          <w:lang w:val="en-GB" w:eastAsia="de-DE"/>
        </w:rPr>
        <w:t xml:space="preserve">referential message qualities of </w:t>
      </w:r>
      <w:r w:rsidR="007C2224" w:rsidRPr="00CC75AC">
        <w:rPr>
          <w:color w:val="0000FF"/>
          <w:sz w:val="22"/>
          <w:szCs w:val="28"/>
          <w:u w:val="single"/>
          <w:lang w:val="en-GB" w:eastAsia="de-DE"/>
        </w:rPr>
        <w:t>archiv</w:t>
      </w:r>
      <w:r w:rsidR="007C2224">
        <w:rPr>
          <w:color w:val="0000FF"/>
          <w:sz w:val="22"/>
          <w:szCs w:val="28"/>
          <w:u w:val="single"/>
          <w:lang w:val="en-GB" w:eastAsia="de-DE"/>
        </w:rPr>
        <w:t>al</w:t>
      </w:r>
      <w:r w:rsidR="007C2224" w:rsidRPr="00CC75AC">
        <w:rPr>
          <w:color w:val="0000FF"/>
          <w:sz w:val="22"/>
          <w:szCs w:val="28"/>
          <w:u w:val="single"/>
          <w:lang w:val="en-GB" w:eastAsia="de-DE"/>
        </w:rPr>
        <w:t xml:space="preserve"> </w:t>
      </w:r>
      <w:r w:rsidR="00CC75AC" w:rsidRPr="00CC75AC">
        <w:rPr>
          <w:color w:val="0000FF"/>
          <w:sz w:val="22"/>
          <w:szCs w:val="28"/>
          <w:u w:val="single"/>
          <w:lang w:val="en-GB" w:eastAsia="de-DE"/>
        </w:rPr>
        <w:t>sources in archives and web applications:</w:t>
      </w:r>
    </w:p>
    <w:p w:rsidR="004A7203" w:rsidRDefault="004A7203" w:rsidP="004A7203">
      <w:pPr>
        <w:jc w:val="both"/>
        <w:rPr>
          <w:sz w:val="22"/>
          <w:szCs w:val="28"/>
          <w:lang w:eastAsia="de-DE"/>
        </w:rPr>
      </w:pPr>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von </w:t>
      </w:r>
      <w:r w:rsidRPr="008D26D9">
        <w:rPr>
          <w:sz w:val="22"/>
          <w:szCs w:val="28"/>
          <w:lang w:eastAsia="de-DE"/>
        </w:rPr>
        <w:t>Theorie geleitete</w:t>
      </w:r>
      <w:r>
        <w:rPr>
          <w:sz w:val="22"/>
          <w:szCs w:val="28"/>
          <w:lang w:eastAsia="de-DE"/>
        </w:rPr>
        <w:t>n</w:t>
      </w:r>
      <w:r w:rsidRPr="008D26D9">
        <w:rPr>
          <w:sz w:val="22"/>
          <w:szCs w:val="28"/>
          <w:lang w:eastAsia="de-DE"/>
        </w:rPr>
        <w:t xml:space="preserve"> Analysen</w:t>
      </w:r>
      <w:r>
        <w:rPr>
          <w:sz w:val="22"/>
          <w:szCs w:val="28"/>
          <w:lang w:eastAsia="de-DE"/>
        </w:rPr>
        <w:t xml:space="preserve"> begleitet. Dabei wurden semantische Vermittlungsprobleme festgestellt, die sich auf die Arbeit mit Quellen im Archiv (analoger Ort), sowie auch mit </w:t>
      </w:r>
      <w:r w:rsidRPr="00143609">
        <w:rPr>
          <w:sz w:val="22"/>
          <w:szCs w:val="28"/>
          <w:lang w:eastAsia="de-DE"/>
        </w:rPr>
        <w:t>ihren Re-Repräsentationen</w:t>
      </w:r>
      <w:r>
        <w:rPr>
          <w:sz w:val="22"/>
          <w:szCs w:val="28"/>
          <w:lang w:eastAsia="de-DE"/>
        </w:rPr>
        <w:t xml:space="preserve"> in Web-Applikationen (digitaler Ort) beziehen. Jene daraus erkannten Defizite führten schließlich zur Überlegung und Überprüfung von Möglichkeiten, Quellen aus dem Archiv direkt mit dem Ort ihrer ursprünglichen Aufnahme semantisch zu referenzieren.</w:t>
      </w:r>
    </w:p>
    <w:p w:rsidR="00247BD6" w:rsidRPr="00247BD6" w:rsidRDefault="00247BD6" w:rsidP="004A7203">
      <w:pPr>
        <w:jc w:val="both"/>
        <w:rPr>
          <w:color w:val="0000FF"/>
          <w:sz w:val="22"/>
          <w:szCs w:val="28"/>
          <w:lang w:val="en-GB" w:eastAsia="de-DE"/>
        </w:rPr>
      </w:pPr>
      <w:r>
        <w:rPr>
          <w:color w:val="0000FF"/>
          <w:sz w:val="22"/>
          <w:szCs w:val="28"/>
          <w:lang w:val="en-GB" w:eastAsia="de-DE"/>
        </w:rPr>
        <w:t xml:space="preserve">The following observations and considerations were guided by theory-driven analyses and arose while we were working on the </w:t>
      </w:r>
      <w:proofErr w:type="spellStart"/>
      <w:r w:rsidRPr="00247BD6">
        <w:rPr>
          <w:i/>
          <w:color w:val="0000FF"/>
          <w:sz w:val="22"/>
          <w:szCs w:val="28"/>
          <w:lang w:val="en-GB" w:eastAsia="de-DE"/>
        </w:rPr>
        <w:t>Geymueller</w:t>
      </w:r>
      <w:proofErr w:type="spellEnd"/>
      <w:r>
        <w:rPr>
          <w:color w:val="0000FF"/>
          <w:sz w:val="22"/>
          <w:szCs w:val="28"/>
          <w:lang w:val="en-GB" w:eastAsia="de-DE"/>
        </w:rPr>
        <w:t xml:space="preserve"> archive legacy.</w:t>
      </w:r>
      <w:r w:rsidR="005942DA">
        <w:rPr>
          <w:color w:val="0000FF"/>
          <w:sz w:val="22"/>
          <w:szCs w:val="28"/>
          <w:lang w:val="en-GB" w:eastAsia="de-DE"/>
        </w:rPr>
        <w:t xml:space="preserve"> Thereby, we realised semantic communications problems</w:t>
      </w:r>
      <w:r w:rsidR="004A24E6">
        <w:rPr>
          <w:color w:val="0000FF"/>
          <w:sz w:val="22"/>
          <w:szCs w:val="28"/>
          <w:lang w:val="en-GB" w:eastAsia="de-DE"/>
        </w:rPr>
        <w:t>,</w:t>
      </w:r>
      <w:r w:rsidR="005942DA">
        <w:rPr>
          <w:color w:val="0000FF"/>
          <w:sz w:val="22"/>
          <w:szCs w:val="28"/>
          <w:lang w:val="en-GB" w:eastAsia="de-DE"/>
        </w:rPr>
        <w:t xml:space="preserve"> which concern the work with sources in archives (analogue location)</w:t>
      </w:r>
      <w:r w:rsidR="004A24E6">
        <w:rPr>
          <w:color w:val="0000FF"/>
          <w:sz w:val="22"/>
          <w:szCs w:val="28"/>
          <w:lang w:val="en-GB" w:eastAsia="de-DE"/>
        </w:rPr>
        <w:t xml:space="preserve"> and </w:t>
      </w:r>
      <w:r w:rsidR="0016180B">
        <w:rPr>
          <w:color w:val="0000FF"/>
          <w:sz w:val="22"/>
          <w:szCs w:val="28"/>
          <w:lang w:val="en-GB" w:eastAsia="de-DE"/>
        </w:rPr>
        <w:t>also with representations in web applications (digital location).</w:t>
      </w:r>
      <w:r w:rsidR="0015160C">
        <w:rPr>
          <w:color w:val="0000FF"/>
          <w:sz w:val="22"/>
          <w:szCs w:val="28"/>
          <w:lang w:val="en-GB" w:eastAsia="de-DE"/>
        </w:rPr>
        <w:t xml:space="preserve"> Recognised </w:t>
      </w:r>
      <w:r w:rsidR="008147F4">
        <w:rPr>
          <w:color w:val="0000FF"/>
          <w:sz w:val="22"/>
          <w:szCs w:val="28"/>
          <w:lang w:val="en-GB" w:eastAsia="de-DE"/>
        </w:rPr>
        <w:t xml:space="preserve">deficits resulting from that finally led to the consideration and review of opportunities to semantically reference </w:t>
      </w:r>
      <w:r w:rsidR="000832D6">
        <w:rPr>
          <w:color w:val="0000FF"/>
          <w:sz w:val="22"/>
          <w:szCs w:val="28"/>
          <w:lang w:val="en-GB" w:eastAsia="de-DE"/>
        </w:rPr>
        <w:t xml:space="preserve">archival </w:t>
      </w:r>
      <w:r w:rsidR="008147F4">
        <w:rPr>
          <w:color w:val="0000FF"/>
          <w:sz w:val="22"/>
          <w:szCs w:val="28"/>
          <w:lang w:val="en-GB" w:eastAsia="de-DE"/>
        </w:rPr>
        <w:t>sources to the location where the original uptake stem</w:t>
      </w:r>
      <w:r w:rsidR="000328A7">
        <w:rPr>
          <w:color w:val="0000FF"/>
          <w:sz w:val="22"/>
          <w:szCs w:val="28"/>
          <w:lang w:val="en-GB" w:eastAsia="de-DE"/>
        </w:rPr>
        <w:t>s</w:t>
      </w:r>
      <w:r w:rsidR="008147F4">
        <w:rPr>
          <w:color w:val="0000FF"/>
          <w:sz w:val="22"/>
          <w:szCs w:val="28"/>
          <w:lang w:val="en-GB" w:eastAsia="de-DE"/>
        </w:rPr>
        <w:t xml:space="preserve"> from.</w:t>
      </w:r>
    </w:p>
    <w:p w:rsidR="004A7203" w:rsidRDefault="004A7203" w:rsidP="004A7203">
      <w:pPr>
        <w:jc w:val="both"/>
        <w:rPr>
          <w:sz w:val="22"/>
          <w:szCs w:val="28"/>
          <w:lang w:eastAsia="de-DE"/>
        </w:rPr>
      </w:pPr>
      <w:r>
        <w:rPr>
          <w:sz w:val="22"/>
          <w:szCs w:val="28"/>
          <w:lang w:eastAsia="de-DE"/>
        </w:rPr>
        <w:t xml:space="preserve">Es stellte sich heraus, dass sich die Quelle als Einzelinformation und das Archiv als Gesamtinformation wechselseitig bedingen: Die Aussagequalität der Archivquelle ist von der systemischen Anlage des Archivs abhängig und gegengleich dazu steht das Archiv in seiner Gesamtaussage in Abhängigkeit zur Aussagequalität der Archivquellen. Defizite in der semantischen Vermittlung sind demnach sowohl </w:t>
      </w:r>
      <w:r w:rsidRPr="00143609">
        <w:rPr>
          <w:sz w:val="22"/>
          <w:szCs w:val="28"/>
          <w:lang w:eastAsia="de-DE"/>
        </w:rPr>
        <w:t>auf den Zugang</w:t>
      </w:r>
      <w:r>
        <w:rPr>
          <w:sz w:val="22"/>
          <w:szCs w:val="28"/>
          <w:lang w:eastAsia="de-DE"/>
        </w:rPr>
        <w:t xml:space="preserve"> und die Systematik des Archivs zurückzuführen (Wahrnehmungsmöglichkeiten), als auch auf fehlende Aussagequalitäten der Quellen (Aussagemöglichkeiten). Beide Aspekte werden im Forschungsprojekt zwar gesondert untersucht, hier jedoch gemeinsam dargestellt.</w:t>
      </w:r>
    </w:p>
    <w:p w:rsidR="004E0D00" w:rsidRPr="004E0D00" w:rsidRDefault="004E0D00" w:rsidP="004A7203">
      <w:pPr>
        <w:jc w:val="both"/>
        <w:rPr>
          <w:color w:val="0000FF"/>
          <w:sz w:val="22"/>
          <w:szCs w:val="28"/>
          <w:lang w:val="en-GB" w:eastAsia="de-DE"/>
        </w:rPr>
      </w:pPr>
      <w:r>
        <w:rPr>
          <w:color w:val="0000FF"/>
          <w:sz w:val="22"/>
          <w:szCs w:val="28"/>
          <w:lang w:val="en-GB" w:eastAsia="de-DE"/>
        </w:rPr>
        <w:t xml:space="preserve">It became apparent that the source as a single information and the archive as </w:t>
      </w:r>
      <w:r w:rsidR="007511BC">
        <w:rPr>
          <w:color w:val="0000FF"/>
          <w:sz w:val="22"/>
          <w:szCs w:val="28"/>
          <w:lang w:val="en-GB" w:eastAsia="de-DE"/>
        </w:rPr>
        <w:t>a comprehensive info</w:t>
      </w:r>
      <w:r w:rsidR="005D2B39">
        <w:rPr>
          <w:color w:val="0000FF"/>
          <w:sz w:val="22"/>
          <w:szCs w:val="28"/>
          <w:lang w:val="en-GB" w:eastAsia="de-DE"/>
        </w:rPr>
        <w:t xml:space="preserve">rmation are mutually dependent. </w:t>
      </w:r>
      <w:r w:rsidR="009C083E">
        <w:rPr>
          <w:color w:val="0000FF"/>
          <w:sz w:val="22"/>
          <w:szCs w:val="28"/>
          <w:lang w:val="en-GB" w:eastAsia="de-DE"/>
        </w:rPr>
        <w:t>On the one hand, t</w:t>
      </w:r>
      <w:r w:rsidR="00531282">
        <w:rPr>
          <w:color w:val="0000FF"/>
          <w:sz w:val="22"/>
          <w:szCs w:val="28"/>
          <w:lang w:val="en-GB" w:eastAsia="de-DE"/>
        </w:rPr>
        <w:t xml:space="preserve">he message quality of an </w:t>
      </w:r>
      <w:r w:rsidR="00E84A28">
        <w:rPr>
          <w:color w:val="0000FF"/>
          <w:sz w:val="22"/>
          <w:szCs w:val="28"/>
          <w:lang w:val="en-GB" w:eastAsia="de-DE"/>
        </w:rPr>
        <w:t xml:space="preserve">archival </w:t>
      </w:r>
      <w:r w:rsidR="00531282">
        <w:rPr>
          <w:color w:val="0000FF"/>
          <w:sz w:val="22"/>
          <w:szCs w:val="28"/>
          <w:lang w:val="en-GB" w:eastAsia="de-DE"/>
        </w:rPr>
        <w:t xml:space="preserve">source </w:t>
      </w:r>
      <w:r w:rsidR="009C083E">
        <w:rPr>
          <w:color w:val="0000FF"/>
          <w:sz w:val="22"/>
          <w:szCs w:val="28"/>
          <w:lang w:val="en-GB" w:eastAsia="de-DE"/>
        </w:rPr>
        <w:t xml:space="preserve">is dependent from the </w:t>
      </w:r>
      <w:r w:rsidR="009C083E" w:rsidRPr="00143609">
        <w:rPr>
          <w:color w:val="0000FF"/>
          <w:sz w:val="22"/>
          <w:szCs w:val="28"/>
          <w:highlight w:val="yellow"/>
          <w:lang w:val="en-GB" w:eastAsia="de-DE"/>
        </w:rPr>
        <w:t>systematic layout</w:t>
      </w:r>
      <w:r w:rsidR="009C083E">
        <w:rPr>
          <w:color w:val="0000FF"/>
          <w:sz w:val="22"/>
          <w:szCs w:val="28"/>
          <w:lang w:val="en-GB" w:eastAsia="de-DE"/>
        </w:rPr>
        <w:t xml:space="preserve"> of the archive. On the other hand, </w:t>
      </w:r>
      <w:r w:rsidR="00D10EC2">
        <w:rPr>
          <w:color w:val="0000FF"/>
          <w:sz w:val="22"/>
          <w:szCs w:val="28"/>
          <w:lang w:val="en-GB" w:eastAsia="de-DE"/>
        </w:rPr>
        <w:t xml:space="preserve">the overall message of the archive also depends </w:t>
      </w:r>
      <w:r w:rsidR="00616AC7">
        <w:rPr>
          <w:color w:val="0000FF"/>
          <w:sz w:val="22"/>
          <w:szCs w:val="28"/>
          <w:lang w:val="en-GB" w:eastAsia="de-DE"/>
        </w:rPr>
        <w:t xml:space="preserve">from the message qualities of the individual </w:t>
      </w:r>
      <w:r w:rsidR="00E84A28">
        <w:rPr>
          <w:color w:val="0000FF"/>
          <w:sz w:val="22"/>
          <w:szCs w:val="28"/>
          <w:lang w:val="en-GB" w:eastAsia="de-DE"/>
        </w:rPr>
        <w:t xml:space="preserve">archival </w:t>
      </w:r>
      <w:r w:rsidR="00616AC7">
        <w:rPr>
          <w:color w:val="0000FF"/>
          <w:sz w:val="22"/>
          <w:szCs w:val="28"/>
          <w:lang w:val="en-GB" w:eastAsia="de-DE"/>
        </w:rPr>
        <w:t xml:space="preserve">sources. </w:t>
      </w:r>
      <w:r w:rsidR="006268A0">
        <w:rPr>
          <w:color w:val="0000FF"/>
          <w:sz w:val="22"/>
          <w:szCs w:val="28"/>
          <w:lang w:val="en-GB" w:eastAsia="de-DE"/>
        </w:rPr>
        <w:t xml:space="preserve">Deficits regarding the semantic communication can thus be attributed to the access and the classification scheme </w:t>
      </w:r>
      <w:r w:rsidR="000767EE">
        <w:rPr>
          <w:color w:val="0000FF"/>
          <w:sz w:val="22"/>
          <w:szCs w:val="28"/>
          <w:lang w:val="en-GB" w:eastAsia="de-DE"/>
        </w:rPr>
        <w:t>of the archive (possibility of cognition) as well as to the missing message qualities of the sources (possibility of message).</w:t>
      </w:r>
    </w:p>
    <w:p w:rsidR="004A7203" w:rsidRDefault="004A7203" w:rsidP="004A7203">
      <w:pPr>
        <w:ind w:firstLine="708"/>
        <w:jc w:val="both"/>
        <w:rPr>
          <w:sz w:val="22"/>
          <w:szCs w:val="28"/>
          <w:lang w:eastAsia="de-DE"/>
        </w:rPr>
      </w:pPr>
      <w:r>
        <w:rPr>
          <w:sz w:val="22"/>
          <w:szCs w:val="28"/>
          <w:lang w:eastAsia="de-DE"/>
        </w:rPr>
        <w:t>2. I. a. Die Summe und Performanz von Eigenschaften einer Archivquelle</w:t>
      </w:r>
    </w:p>
    <w:p w:rsidR="007217B6" w:rsidRPr="007217B6" w:rsidRDefault="007217B6" w:rsidP="004A7203">
      <w:pPr>
        <w:jc w:val="both"/>
        <w:rPr>
          <w:color w:val="0000FF"/>
          <w:sz w:val="22"/>
          <w:szCs w:val="28"/>
          <w:lang w:val="en-GB" w:eastAsia="de-DE"/>
        </w:rPr>
      </w:pPr>
      <w:r>
        <w:rPr>
          <w:color w:val="0000FF"/>
          <w:sz w:val="22"/>
          <w:szCs w:val="28"/>
          <w:lang w:val="en-GB" w:eastAsia="de-DE"/>
        </w:rPr>
        <w:t xml:space="preserve">The sum and performance of an </w:t>
      </w:r>
      <w:r w:rsidR="00783188">
        <w:rPr>
          <w:color w:val="0000FF"/>
          <w:sz w:val="22"/>
          <w:szCs w:val="28"/>
          <w:lang w:val="en-GB" w:eastAsia="de-DE"/>
        </w:rPr>
        <w:t xml:space="preserve">archival </w:t>
      </w:r>
      <w:r>
        <w:rPr>
          <w:color w:val="0000FF"/>
          <w:sz w:val="22"/>
          <w:szCs w:val="28"/>
          <w:lang w:val="en-GB" w:eastAsia="de-DE"/>
        </w:rPr>
        <w:t>source’s features</w:t>
      </w:r>
    </w:p>
    <w:p w:rsidR="004A7203" w:rsidRDefault="004A7203" w:rsidP="004A7203">
      <w:pPr>
        <w:jc w:val="both"/>
        <w:rPr>
          <w:sz w:val="22"/>
          <w:szCs w:val="28"/>
          <w:lang w:eastAsia="de-DE"/>
        </w:rPr>
      </w:pPr>
      <w:r w:rsidRPr="00143609">
        <w:rPr>
          <w:sz w:val="22"/>
          <w:szCs w:val="28"/>
          <w:lang w:eastAsia="de-DE"/>
        </w:rPr>
        <w:t>Die Aussagequalität einer Archivquelle wird in Abhängigkeit der Summe aller ihr zugeordneten Eigenschaften (=Aussagen)</w:t>
      </w:r>
      <w:r w:rsidRPr="00143609">
        <w:rPr>
          <w:rStyle w:val="Funotenzeichen"/>
          <w:szCs w:val="28"/>
          <w:lang w:eastAsia="de-DE"/>
        </w:rPr>
        <w:footnoteReference w:id="1"/>
      </w:r>
      <w:r w:rsidRPr="00143609">
        <w:rPr>
          <w:sz w:val="22"/>
          <w:szCs w:val="28"/>
          <w:lang w:eastAsia="de-DE"/>
        </w:rPr>
        <w:t xml:space="preserve"> und ihrer Performanzen untereinander gesehen (2.I.), sowie durch ihre Referenzen zu einem oder mehreren materiellen bzw. immateriellen Referenten außerhalb des Archivs (2.II.).</w:t>
      </w:r>
      <w:r w:rsidRPr="00143609">
        <w:rPr>
          <w:rStyle w:val="Funotenzeichen"/>
          <w:szCs w:val="28"/>
          <w:lang w:eastAsia="de-DE"/>
        </w:rPr>
        <w:footnoteReference w:id="2"/>
      </w:r>
      <w:r>
        <w:rPr>
          <w:sz w:val="22"/>
          <w:szCs w:val="28"/>
          <w:lang w:eastAsia="de-DE"/>
        </w:rPr>
        <w:t xml:space="preserve"> Die beiden ersten Aussagewerte (Summe und Performanz) </w:t>
      </w:r>
      <w:r w:rsidRPr="00C577FD">
        <w:rPr>
          <w:sz w:val="22"/>
          <w:szCs w:val="28"/>
          <w:lang w:eastAsia="de-DE"/>
        </w:rPr>
        <w:t xml:space="preserve">gehen im Grunde auf </w:t>
      </w:r>
      <w:r>
        <w:rPr>
          <w:sz w:val="22"/>
          <w:szCs w:val="28"/>
          <w:lang w:eastAsia="de-DE"/>
        </w:rPr>
        <w:t>das M</w:t>
      </w:r>
      <w:r w:rsidRPr="00C577FD">
        <w:rPr>
          <w:sz w:val="22"/>
          <w:szCs w:val="28"/>
          <w:lang w:eastAsia="de-DE"/>
        </w:rPr>
        <w:t xml:space="preserve">odell </w:t>
      </w:r>
      <w:r>
        <w:rPr>
          <w:sz w:val="22"/>
          <w:szCs w:val="28"/>
          <w:lang w:eastAsia="de-DE"/>
        </w:rPr>
        <w:t xml:space="preserve">des </w:t>
      </w:r>
      <w:r w:rsidRPr="00C577FD">
        <w:rPr>
          <w:sz w:val="22"/>
          <w:szCs w:val="28"/>
          <w:lang w:eastAsia="de-DE"/>
        </w:rPr>
        <w:t xml:space="preserve">Gestaltpsychologen </w:t>
      </w:r>
      <w:r w:rsidRPr="00C577FD">
        <w:rPr>
          <w:i/>
          <w:sz w:val="22"/>
          <w:szCs w:val="28"/>
          <w:lang w:eastAsia="de-DE"/>
        </w:rPr>
        <w:t>Christian von Ehrenfels</w:t>
      </w:r>
      <w:r>
        <w:rPr>
          <w:sz w:val="22"/>
        </w:rPr>
        <w:t xml:space="preserve"> </w:t>
      </w:r>
      <w:r>
        <w:rPr>
          <w:sz w:val="22"/>
          <w:szCs w:val="28"/>
          <w:lang w:eastAsia="de-DE"/>
        </w:rPr>
        <w:t xml:space="preserve">sowie auch auf Beobachtungen von </w:t>
      </w:r>
      <w:r>
        <w:rPr>
          <w:i/>
          <w:sz w:val="22"/>
          <w:szCs w:val="28"/>
          <w:lang w:eastAsia="de-DE"/>
        </w:rPr>
        <w:t xml:space="preserve">Egon </w:t>
      </w:r>
      <w:proofErr w:type="spellStart"/>
      <w:r>
        <w:rPr>
          <w:i/>
          <w:sz w:val="22"/>
          <w:szCs w:val="28"/>
          <w:lang w:eastAsia="de-DE"/>
        </w:rPr>
        <w:t>Brunswik</w:t>
      </w:r>
      <w:proofErr w:type="spellEnd"/>
      <w:r>
        <w:rPr>
          <w:i/>
          <w:sz w:val="22"/>
          <w:szCs w:val="28"/>
          <w:lang w:eastAsia="de-DE"/>
        </w:rPr>
        <w:t xml:space="preserve"> </w:t>
      </w:r>
      <w:r>
        <w:rPr>
          <w:sz w:val="22"/>
          <w:szCs w:val="28"/>
          <w:lang w:eastAsia="de-DE"/>
        </w:rPr>
        <w:t>zurück.</w:t>
      </w:r>
      <w:r>
        <w:rPr>
          <w:rStyle w:val="Funotenzeichen"/>
          <w:rFonts w:cs="Helvetica"/>
          <w:szCs w:val="30"/>
          <w:u w:color="386EFF"/>
        </w:rPr>
        <w:footnoteReference w:id="3"/>
      </w:r>
    </w:p>
    <w:p w:rsidR="007D5C8C" w:rsidRDefault="007D5C8C" w:rsidP="004A7203">
      <w:pPr>
        <w:jc w:val="both"/>
        <w:rPr>
          <w:color w:val="0000FF"/>
          <w:sz w:val="22"/>
          <w:szCs w:val="28"/>
          <w:lang w:val="en-GB" w:eastAsia="de-DE"/>
        </w:rPr>
      </w:pPr>
      <w:r w:rsidRPr="008D7734">
        <w:rPr>
          <w:color w:val="0000FF"/>
          <w:sz w:val="22"/>
          <w:szCs w:val="28"/>
          <w:lang w:val="en-GB" w:eastAsia="de-DE"/>
        </w:rPr>
        <w:t>A</w:t>
      </w:r>
      <w:r w:rsidR="0055667A" w:rsidRPr="008D7734">
        <w:rPr>
          <w:color w:val="0000FF"/>
          <w:sz w:val="22"/>
          <w:szCs w:val="28"/>
          <w:lang w:val="en-GB" w:eastAsia="de-DE"/>
        </w:rPr>
        <w:t>n</w:t>
      </w:r>
      <w:r w:rsidRPr="008D7734">
        <w:rPr>
          <w:color w:val="0000FF"/>
          <w:sz w:val="22"/>
          <w:szCs w:val="28"/>
          <w:lang w:val="en-GB" w:eastAsia="de-DE"/>
        </w:rPr>
        <w:t xml:space="preserve"> </w:t>
      </w:r>
      <w:r w:rsidR="00403BF6" w:rsidRPr="008D7734">
        <w:rPr>
          <w:color w:val="0000FF"/>
          <w:sz w:val="22"/>
          <w:szCs w:val="28"/>
          <w:lang w:val="en-GB" w:eastAsia="de-DE"/>
        </w:rPr>
        <w:t>archiv</w:t>
      </w:r>
      <w:r w:rsidR="00403BF6">
        <w:rPr>
          <w:color w:val="0000FF"/>
          <w:sz w:val="22"/>
          <w:szCs w:val="28"/>
          <w:lang w:val="en-GB" w:eastAsia="de-DE"/>
        </w:rPr>
        <w:t>al</w:t>
      </w:r>
      <w:r w:rsidR="00403BF6" w:rsidRPr="008D7734">
        <w:rPr>
          <w:color w:val="0000FF"/>
          <w:sz w:val="22"/>
          <w:szCs w:val="28"/>
          <w:lang w:val="en-GB" w:eastAsia="de-DE"/>
        </w:rPr>
        <w:t xml:space="preserve"> </w:t>
      </w:r>
      <w:r w:rsidRPr="008D7734">
        <w:rPr>
          <w:color w:val="0000FF"/>
          <w:sz w:val="22"/>
          <w:szCs w:val="28"/>
          <w:lang w:val="en-GB" w:eastAsia="de-DE"/>
        </w:rPr>
        <w:t xml:space="preserve">source’s quality </w:t>
      </w:r>
      <w:r w:rsidR="0055667A" w:rsidRPr="008D7734">
        <w:rPr>
          <w:color w:val="0000FF"/>
          <w:sz w:val="22"/>
          <w:szCs w:val="28"/>
          <w:lang w:val="en-GB" w:eastAsia="de-DE"/>
        </w:rPr>
        <w:t xml:space="preserve">is viewed </w:t>
      </w:r>
      <w:r w:rsidR="00D43932" w:rsidRPr="008D7734">
        <w:rPr>
          <w:color w:val="0000FF"/>
          <w:sz w:val="22"/>
          <w:szCs w:val="28"/>
          <w:lang w:val="en-GB" w:eastAsia="de-DE"/>
        </w:rPr>
        <w:t xml:space="preserve">as subject to the sum of all features </w:t>
      </w:r>
      <w:r w:rsidR="008D40E1" w:rsidRPr="008D7734">
        <w:rPr>
          <w:color w:val="0000FF"/>
          <w:sz w:val="22"/>
          <w:szCs w:val="28"/>
          <w:lang w:val="en-GB" w:eastAsia="de-DE"/>
        </w:rPr>
        <w:t xml:space="preserve">assigned to it (message) and the </w:t>
      </w:r>
      <w:r w:rsidR="001D0462" w:rsidRPr="008D7734">
        <w:rPr>
          <w:color w:val="0000FF"/>
          <w:sz w:val="22"/>
          <w:szCs w:val="28"/>
          <w:lang w:val="en-GB" w:eastAsia="de-DE"/>
        </w:rPr>
        <w:t xml:space="preserve">features’ performances among </w:t>
      </w:r>
      <w:r w:rsidR="00B2224F" w:rsidRPr="008D7734">
        <w:rPr>
          <w:color w:val="0000FF"/>
          <w:sz w:val="22"/>
          <w:szCs w:val="28"/>
          <w:lang w:val="en-GB" w:eastAsia="de-DE"/>
        </w:rPr>
        <w:t xml:space="preserve">each other (2.I.). Furthermore, </w:t>
      </w:r>
      <w:r w:rsidR="004464E0" w:rsidRPr="008D7734">
        <w:rPr>
          <w:color w:val="0000FF"/>
          <w:sz w:val="22"/>
          <w:szCs w:val="28"/>
          <w:lang w:val="en-GB" w:eastAsia="de-DE"/>
        </w:rPr>
        <w:t xml:space="preserve">references to one or several </w:t>
      </w:r>
      <w:r w:rsidR="00403BF6">
        <w:rPr>
          <w:color w:val="0000FF"/>
          <w:sz w:val="22"/>
          <w:szCs w:val="28"/>
          <w:lang w:val="en-GB" w:eastAsia="de-DE"/>
        </w:rPr>
        <w:t>tangible</w:t>
      </w:r>
      <w:r w:rsidR="00403BF6" w:rsidRPr="008D7734">
        <w:rPr>
          <w:color w:val="0000FF"/>
          <w:sz w:val="22"/>
          <w:szCs w:val="28"/>
          <w:lang w:val="en-GB" w:eastAsia="de-DE"/>
        </w:rPr>
        <w:t xml:space="preserve"> </w:t>
      </w:r>
      <w:r w:rsidR="004464E0" w:rsidRPr="008D7734">
        <w:rPr>
          <w:color w:val="0000FF"/>
          <w:sz w:val="22"/>
          <w:szCs w:val="28"/>
          <w:lang w:val="en-GB" w:eastAsia="de-DE"/>
        </w:rPr>
        <w:t xml:space="preserve">or </w:t>
      </w:r>
      <w:r w:rsidR="00403BF6">
        <w:rPr>
          <w:color w:val="0000FF"/>
          <w:sz w:val="22"/>
          <w:szCs w:val="28"/>
          <w:lang w:val="en-GB" w:eastAsia="de-DE"/>
        </w:rPr>
        <w:t>intangible</w:t>
      </w:r>
      <w:r w:rsidR="00403BF6" w:rsidRPr="008D7734">
        <w:rPr>
          <w:color w:val="0000FF"/>
          <w:sz w:val="22"/>
          <w:szCs w:val="28"/>
          <w:lang w:val="en-GB" w:eastAsia="de-DE"/>
        </w:rPr>
        <w:t xml:space="preserve"> </w:t>
      </w:r>
      <w:r w:rsidR="004464E0" w:rsidRPr="008D7734">
        <w:rPr>
          <w:color w:val="0000FF"/>
          <w:sz w:val="22"/>
          <w:szCs w:val="28"/>
          <w:lang w:val="en-GB" w:eastAsia="de-DE"/>
        </w:rPr>
        <w:t xml:space="preserve">objects outside of the archive (2.II.). </w:t>
      </w:r>
      <w:r w:rsidR="00D5604C" w:rsidRPr="008D7734">
        <w:rPr>
          <w:color w:val="0000FF"/>
          <w:sz w:val="22"/>
          <w:szCs w:val="28"/>
          <w:lang w:val="en-GB" w:eastAsia="de-DE"/>
        </w:rPr>
        <w:t>The first</w:t>
      </w:r>
      <w:r w:rsidR="008D7734" w:rsidRPr="008D7734">
        <w:rPr>
          <w:color w:val="0000FF"/>
          <w:sz w:val="22"/>
          <w:szCs w:val="28"/>
          <w:lang w:val="en-GB" w:eastAsia="de-DE"/>
        </w:rPr>
        <w:t xml:space="preserve"> two “message values” (sum and performance) basically trace back to the model of the gestalt psychologist </w:t>
      </w:r>
      <w:r w:rsidR="008D7734" w:rsidRPr="008D7734">
        <w:rPr>
          <w:i/>
          <w:color w:val="0000FF"/>
          <w:sz w:val="22"/>
          <w:szCs w:val="28"/>
          <w:lang w:val="en-GB" w:eastAsia="de-DE"/>
        </w:rPr>
        <w:t xml:space="preserve">Christian von </w:t>
      </w:r>
      <w:proofErr w:type="spellStart"/>
      <w:r w:rsidR="008D7734" w:rsidRPr="008D7734">
        <w:rPr>
          <w:i/>
          <w:color w:val="0000FF"/>
          <w:sz w:val="22"/>
          <w:szCs w:val="28"/>
          <w:lang w:val="en-GB" w:eastAsia="de-DE"/>
        </w:rPr>
        <w:t>Ehrenfels</w:t>
      </w:r>
      <w:proofErr w:type="spellEnd"/>
      <w:r w:rsidR="008D7734" w:rsidRPr="008D7734">
        <w:rPr>
          <w:color w:val="0000FF"/>
          <w:sz w:val="22"/>
          <w:szCs w:val="28"/>
          <w:lang w:val="en-GB" w:eastAsia="de-DE"/>
        </w:rPr>
        <w:t xml:space="preserve"> as well as </w:t>
      </w:r>
      <w:r w:rsidR="00403BF6">
        <w:rPr>
          <w:color w:val="0000FF"/>
          <w:sz w:val="22"/>
          <w:szCs w:val="28"/>
          <w:lang w:val="en-GB" w:eastAsia="de-DE"/>
        </w:rPr>
        <w:t xml:space="preserve">to </w:t>
      </w:r>
      <w:r w:rsidR="008D7734" w:rsidRPr="008D7734">
        <w:rPr>
          <w:color w:val="0000FF"/>
          <w:sz w:val="22"/>
          <w:szCs w:val="28"/>
          <w:lang w:val="en-GB" w:eastAsia="de-DE"/>
        </w:rPr>
        <w:t xml:space="preserve">observations of </w:t>
      </w:r>
      <w:proofErr w:type="spellStart"/>
      <w:r w:rsidR="008D7734" w:rsidRPr="000B1C08">
        <w:rPr>
          <w:i/>
          <w:color w:val="0000FF"/>
          <w:sz w:val="22"/>
          <w:szCs w:val="28"/>
          <w:lang w:val="en-GB" w:eastAsia="de-DE"/>
        </w:rPr>
        <w:t>Egon</w:t>
      </w:r>
      <w:proofErr w:type="spellEnd"/>
      <w:r w:rsidR="008D7734" w:rsidRPr="000B1C08">
        <w:rPr>
          <w:i/>
          <w:color w:val="0000FF"/>
          <w:sz w:val="22"/>
          <w:szCs w:val="28"/>
          <w:lang w:val="en-GB" w:eastAsia="de-DE"/>
        </w:rPr>
        <w:t xml:space="preserve"> </w:t>
      </w:r>
      <w:proofErr w:type="spellStart"/>
      <w:r w:rsidR="008D7734" w:rsidRPr="000B1C08">
        <w:rPr>
          <w:i/>
          <w:color w:val="0000FF"/>
          <w:sz w:val="22"/>
          <w:szCs w:val="28"/>
          <w:lang w:val="en-GB" w:eastAsia="de-DE"/>
        </w:rPr>
        <w:t>Brunswik</w:t>
      </w:r>
      <w:proofErr w:type="spellEnd"/>
      <w:r w:rsidR="008D7734" w:rsidRPr="008D7734">
        <w:rPr>
          <w:color w:val="0000FF"/>
          <w:sz w:val="22"/>
          <w:szCs w:val="28"/>
          <w:lang w:val="en-GB" w:eastAsia="de-DE"/>
        </w:rPr>
        <w:t>.</w:t>
      </w:r>
    </w:p>
    <w:p w:rsidR="00435014" w:rsidRPr="007C5FEC" w:rsidRDefault="00435014" w:rsidP="00435014">
      <w:pPr>
        <w:jc w:val="both"/>
        <w:rPr>
          <w:color w:val="0000FF"/>
          <w:sz w:val="18"/>
          <w:szCs w:val="18"/>
          <w:lang w:val="en-GB" w:eastAsia="de-DE"/>
        </w:rPr>
      </w:pPr>
      <w:r w:rsidRPr="007C5FEC">
        <w:rPr>
          <w:color w:val="0000FF"/>
          <w:sz w:val="18"/>
          <w:szCs w:val="18"/>
          <w:lang w:val="en-GB" w:eastAsia="de-DE"/>
        </w:rPr>
        <w:t xml:space="preserve">{footnote 1} Tangible, formal and semantic features of an </w:t>
      </w:r>
      <w:r w:rsidR="002256DA" w:rsidRPr="007C5FEC">
        <w:rPr>
          <w:color w:val="0000FF"/>
          <w:sz w:val="18"/>
          <w:szCs w:val="18"/>
          <w:lang w:val="en-GB" w:eastAsia="de-DE"/>
        </w:rPr>
        <w:t>archiv</w:t>
      </w:r>
      <w:r w:rsidR="002256DA">
        <w:rPr>
          <w:color w:val="0000FF"/>
          <w:sz w:val="18"/>
          <w:szCs w:val="18"/>
          <w:lang w:val="en-GB" w:eastAsia="de-DE"/>
        </w:rPr>
        <w:t>al</w:t>
      </w:r>
      <w:r w:rsidR="002256DA" w:rsidRPr="007C5FEC">
        <w:rPr>
          <w:color w:val="0000FF"/>
          <w:sz w:val="18"/>
          <w:szCs w:val="18"/>
          <w:lang w:val="en-GB" w:eastAsia="de-DE"/>
        </w:rPr>
        <w:t xml:space="preserve"> </w:t>
      </w:r>
      <w:r w:rsidRPr="007C5FEC">
        <w:rPr>
          <w:color w:val="0000FF"/>
          <w:sz w:val="18"/>
          <w:szCs w:val="18"/>
          <w:lang w:val="en-GB" w:eastAsia="de-DE"/>
        </w:rPr>
        <w:t>source are referred to as ‘</w:t>
      </w:r>
      <w:r w:rsidR="002256DA">
        <w:rPr>
          <w:color w:val="0000FF"/>
          <w:sz w:val="18"/>
          <w:szCs w:val="18"/>
          <w:lang w:val="en-GB" w:eastAsia="de-DE"/>
        </w:rPr>
        <w:t>messages</w:t>
      </w:r>
      <w:r w:rsidRPr="007C5FEC">
        <w:rPr>
          <w:color w:val="0000FF"/>
          <w:sz w:val="18"/>
          <w:szCs w:val="18"/>
          <w:lang w:val="en-GB" w:eastAsia="de-DE"/>
        </w:rPr>
        <w:t>’ in the following.</w:t>
      </w:r>
    </w:p>
    <w:p w:rsidR="00435014" w:rsidRPr="007C5FEC" w:rsidRDefault="00435014" w:rsidP="00435014">
      <w:pPr>
        <w:jc w:val="both"/>
        <w:rPr>
          <w:color w:val="0000FF"/>
          <w:sz w:val="18"/>
          <w:szCs w:val="18"/>
          <w:lang w:val="en-GB"/>
        </w:rPr>
      </w:pPr>
      <w:r w:rsidRPr="007C5FEC">
        <w:rPr>
          <w:color w:val="0000FF"/>
          <w:sz w:val="18"/>
          <w:szCs w:val="18"/>
          <w:lang w:val="en-GB" w:eastAsia="de-DE"/>
        </w:rPr>
        <w:t xml:space="preserve">{footnote 2} A </w:t>
      </w:r>
      <w:r w:rsidR="005E4D10">
        <w:rPr>
          <w:color w:val="0000FF"/>
          <w:sz w:val="18"/>
          <w:szCs w:val="18"/>
          <w:lang w:val="en-GB" w:eastAsia="de-DE"/>
        </w:rPr>
        <w:t>tangible</w:t>
      </w:r>
      <w:r w:rsidR="005E4D10" w:rsidRPr="007C5FEC">
        <w:rPr>
          <w:color w:val="0000FF"/>
          <w:sz w:val="18"/>
          <w:szCs w:val="18"/>
          <w:lang w:val="en-GB" w:eastAsia="de-DE"/>
        </w:rPr>
        <w:t xml:space="preserve"> </w:t>
      </w:r>
      <w:r w:rsidRPr="007C5FEC">
        <w:rPr>
          <w:color w:val="0000FF"/>
          <w:sz w:val="18"/>
          <w:szCs w:val="18"/>
          <w:lang w:val="en-GB" w:eastAsia="de-DE"/>
        </w:rPr>
        <w:t xml:space="preserve">object is an entity like a thing, a person, a space, an artefact, etc. </w:t>
      </w:r>
      <w:r w:rsidRPr="007C5FEC">
        <w:rPr>
          <w:color w:val="0000FF"/>
          <w:sz w:val="18"/>
          <w:szCs w:val="18"/>
          <w:lang w:val="en-GB"/>
        </w:rPr>
        <w:t>Whereas an intangible object is a process or action, for exampl</w:t>
      </w:r>
      <w:r>
        <w:rPr>
          <w:color w:val="0000FF"/>
          <w:sz w:val="18"/>
          <w:szCs w:val="18"/>
          <w:lang w:val="en-GB"/>
        </w:rPr>
        <w:t>e like an outline, an idea or a</w:t>
      </w:r>
      <w:r w:rsidRPr="007C5FEC">
        <w:rPr>
          <w:color w:val="0000FF"/>
          <w:sz w:val="18"/>
          <w:szCs w:val="18"/>
          <w:lang w:val="en-GB"/>
        </w:rPr>
        <w:t xml:space="preserve"> research intention, can also be a journey or communication etc.</w:t>
      </w:r>
    </w:p>
    <w:p w:rsidR="00435014" w:rsidRPr="004D6E2A" w:rsidRDefault="00435014" w:rsidP="00435014">
      <w:pPr>
        <w:jc w:val="both"/>
        <w:rPr>
          <w:color w:val="0000FF"/>
          <w:sz w:val="18"/>
          <w:szCs w:val="18"/>
          <w:lang w:val="en-GB" w:eastAsia="de-DE"/>
        </w:rPr>
      </w:pPr>
      <w:r w:rsidRPr="004D6E2A">
        <w:rPr>
          <w:color w:val="0000FF"/>
          <w:sz w:val="18"/>
          <w:szCs w:val="18"/>
          <w:lang w:val="en-GB" w:eastAsia="de-DE"/>
        </w:rPr>
        <w:t xml:space="preserve">{footnote 3} In order to better understand </w:t>
      </w:r>
      <w:proofErr w:type="spellStart"/>
      <w:r w:rsidRPr="004D6E2A">
        <w:rPr>
          <w:color w:val="0000FF"/>
          <w:sz w:val="18"/>
          <w:szCs w:val="18"/>
          <w:lang w:val="en-GB" w:eastAsia="de-DE"/>
        </w:rPr>
        <w:t>Geymueller’s</w:t>
      </w:r>
      <w:proofErr w:type="spellEnd"/>
      <w:r w:rsidRPr="004D6E2A">
        <w:rPr>
          <w:color w:val="0000FF"/>
          <w:sz w:val="18"/>
          <w:szCs w:val="18"/>
          <w:lang w:val="en-GB" w:eastAsia="de-DE"/>
        </w:rPr>
        <w:t xml:space="preserve"> methods from a </w:t>
      </w:r>
      <w:r w:rsidRPr="00143609">
        <w:rPr>
          <w:color w:val="0000FF"/>
          <w:sz w:val="18"/>
          <w:szCs w:val="18"/>
          <w:highlight w:val="yellow"/>
          <w:lang w:val="en-GB" w:eastAsia="de-DE"/>
        </w:rPr>
        <w:t>historical-philosophic perspective</w:t>
      </w:r>
      <w:r w:rsidRPr="004D6E2A">
        <w:rPr>
          <w:color w:val="0000FF"/>
          <w:sz w:val="18"/>
          <w:szCs w:val="18"/>
          <w:lang w:val="en-GB" w:eastAsia="de-DE"/>
        </w:rPr>
        <w:t>, we considered theories of cognition from the late 19th and early 20th century. These theories were of particular importance with regard to the reconstruction of his project ‘</w:t>
      </w:r>
      <w:r w:rsidRPr="004D6E2A">
        <w:rPr>
          <w:color w:val="0000FF"/>
          <w:sz w:val="18"/>
          <w:lang w:val="en-GB"/>
        </w:rPr>
        <w:t>Thesaurus of Architecture</w:t>
      </w:r>
      <w:r w:rsidRPr="004D6E2A">
        <w:rPr>
          <w:color w:val="0000FF"/>
          <w:sz w:val="18"/>
          <w:szCs w:val="18"/>
          <w:lang w:val="en-GB" w:eastAsia="de-DE"/>
        </w:rPr>
        <w:t xml:space="preserve">’, a large-scale project, that intended to compare all kinds of architectural depictions like drawings, plans or models from various collections. The comparison should be presented in a continuous series of publications </w:t>
      </w:r>
      <w:r w:rsidRPr="004D6E2A">
        <w:rPr>
          <w:color w:val="0000FF"/>
          <w:sz w:val="18"/>
          <w:lang w:val="en-GB"/>
        </w:rPr>
        <w:t xml:space="preserve">(PLODER 1998). The project could not be </w:t>
      </w:r>
      <w:r w:rsidRPr="004D6E2A">
        <w:rPr>
          <w:color w:val="0000FF"/>
          <w:sz w:val="18"/>
          <w:szCs w:val="18"/>
          <w:lang w:val="en-GB" w:eastAsia="de-DE"/>
        </w:rPr>
        <w:t>realised</w:t>
      </w:r>
      <w:r>
        <w:rPr>
          <w:color w:val="0000FF"/>
          <w:sz w:val="18"/>
          <w:szCs w:val="18"/>
          <w:lang w:val="en-GB" w:eastAsia="de-DE"/>
        </w:rPr>
        <w:t xml:space="preserve"> due to financing problems, even though it comprised, for this time, an enormously progressive research approach. With regard to the ideas presented in this paper, we should go on thinking about this approach.</w:t>
      </w:r>
    </w:p>
    <w:p w:rsidR="004A7203" w:rsidRDefault="004A7203" w:rsidP="004A7203">
      <w:pPr>
        <w:jc w:val="both"/>
        <w:rPr>
          <w:sz w:val="22"/>
          <w:szCs w:val="28"/>
          <w:lang w:eastAsia="de-DE"/>
        </w:rPr>
      </w:pPr>
      <w:r w:rsidRPr="00143609">
        <w:rPr>
          <w:i/>
          <w:sz w:val="22"/>
          <w:szCs w:val="28"/>
          <w:lang w:eastAsia="de-DE"/>
        </w:rPr>
        <w:t xml:space="preserve">Ehrenfels </w:t>
      </w:r>
      <w:r w:rsidRPr="00143609">
        <w:rPr>
          <w:sz w:val="22"/>
          <w:szCs w:val="28"/>
          <w:lang w:eastAsia="de-DE"/>
        </w:rPr>
        <w:t>hat erkannt, dass nicht nur die Summe von Einzelteilen allein ein Ganzes ergibt, sondern die Wahrnehmung bzw. Erkenntnis eines Ganzen immer auch von seinen Einzelteilen bedingt wird – das Ganze also immer mehr ist als nur die Summe von Einzelteilen (Christian von Ehrenfels 1890).</w:t>
      </w:r>
      <w:r w:rsidRPr="00143609">
        <w:rPr>
          <w:rStyle w:val="Funotenzeichen"/>
          <w:szCs w:val="28"/>
          <w:lang w:eastAsia="de-DE"/>
        </w:rPr>
        <w:footnoteReference w:id="4"/>
      </w:r>
      <w:r w:rsidRPr="00143609">
        <w:rPr>
          <w:sz w:val="22"/>
          <w:szCs w:val="28"/>
          <w:lang w:eastAsia="de-DE"/>
        </w:rPr>
        <w:t xml:space="preserve"> Auf eine im Archiv vorliegende Quelle übertragen bedeutet dies, dass eine vollständige Aussage über sie analog </w:t>
      </w:r>
      <w:r w:rsidR="00143609" w:rsidRPr="00143609">
        <w:rPr>
          <w:sz w:val="22"/>
          <w:szCs w:val="28"/>
          <w:lang w:eastAsia="de-DE"/>
        </w:rPr>
        <w:t xml:space="preserve">gesehen </w:t>
      </w:r>
      <w:r w:rsidRPr="00143609">
        <w:rPr>
          <w:sz w:val="22"/>
          <w:szCs w:val="28"/>
          <w:lang w:eastAsia="de-DE"/>
        </w:rPr>
        <w:t>nur durch Summierung aller ihrer einzelnen (materiellen, formalen oder inhaltlich</w:t>
      </w:r>
      <w:r>
        <w:rPr>
          <w:sz w:val="22"/>
          <w:szCs w:val="28"/>
          <w:lang w:eastAsia="de-DE"/>
        </w:rPr>
        <w:t xml:space="preserve">en) </w:t>
      </w:r>
      <w:r w:rsidRPr="00C577FD">
        <w:rPr>
          <w:sz w:val="22"/>
          <w:szCs w:val="28"/>
          <w:lang w:eastAsia="de-DE"/>
        </w:rPr>
        <w:t>Eigenschafte</w:t>
      </w:r>
      <w:r>
        <w:rPr>
          <w:sz w:val="22"/>
          <w:szCs w:val="28"/>
          <w:lang w:eastAsia="de-DE"/>
        </w:rPr>
        <w:t xml:space="preserve">n – wie </w:t>
      </w:r>
      <w:r w:rsidRPr="00C577FD">
        <w:rPr>
          <w:sz w:val="22"/>
          <w:szCs w:val="28"/>
          <w:lang w:eastAsia="de-DE"/>
        </w:rPr>
        <w:t xml:space="preserve">beispielsweise </w:t>
      </w:r>
      <w:r>
        <w:rPr>
          <w:sz w:val="22"/>
          <w:szCs w:val="28"/>
          <w:lang w:eastAsia="de-DE"/>
        </w:rPr>
        <w:t>Beschaffenheit, Herkunft, dargestellter Inhalt etc. – getroffen werden kann</w:t>
      </w:r>
      <w:r w:rsidRPr="00C577FD">
        <w:rPr>
          <w:sz w:val="22"/>
          <w:szCs w:val="28"/>
          <w:lang w:eastAsia="de-DE"/>
        </w:rPr>
        <w:t xml:space="preserve">. </w:t>
      </w:r>
      <w:r>
        <w:rPr>
          <w:sz w:val="22"/>
          <w:szCs w:val="28"/>
          <w:lang w:eastAsia="de-DE"/>
        </w:rPr>
        <w:t xml:space="preserve">Jede dieser Einzelaussagen lässt sich hingegen wiederum nur durch Berücksichtigung der Gesamtaussage der Quelle richtig deuten. Zusammen </w:t>
      </w:r>
      <w:r w:rsidRPr="00C577FD">
        <w:rPr>
          <w:sz w:val="22"/>
          <w:szCs w:val="28"/>
          <w:lang w:eastAsia="de-DE"/>
        </w:rPr>
        <w:t>ergeben</w:t>
      </w:r>
      <w:r>
        <w:rPr>
          <w:sz w:val="22"/>
          <w:szCs w:val="28"/>
          <w:lang w:eastAsia="de-DE"/>
        </w:rPr>
        <w:t xml:space="preserve"> sie schließlich den ersten Aussagewert, den wir als ‚die Summe’ benennen.</w:t>
      </w:r>
      <w:r>
        <w:rPr>
          <w:rStyle w:val="Funotenzeichen"/>
          <w:szCs w:val="28"/>
          <w:lang w:eastAsia="de-DE"/>
        </w:rPr>
        <w:footnoteReference w:id="5"/>
      </w:r>
    </w:p>
    <w:p w:rsidR="008069A0" w:rsidRPr="00E25285" w:rsidRDefault="00E25285" w:rsidP="004A7203">
      <w:pPr>
        <w:jc w:val="both"/>
        <w:rPr>
          <w:color w:val="0000FF"/>
          <w:sz w:val="22"/>
          <w:szCs w:val="28"/>
          <w:lang w:val="en-GB" w:eastAsia="de-DE"/>
        </w:rPr>
      </w:pPr>
      <w:proofErr w:type="spellStart"/>
      <w:r w:rsidRPr="00E25285">
        <w:rPr>
          <w:i/>
          <w:color w:val="0000FF"/>
          <w:sz w:val="22"/>
          <w:szCs w:val="28"/>
          <w:lang w:val="en-GB" w:eastAsia="de-DE"/>
        </w:rPr>
        <w:t>Ehrenfels</w:t>
      </w:r>
      <w:proofErr w:type="spellEnd"/>
      <w:r w:rsidRPr="00E25285">
        <w:rPr>
          <w:color w:val="0000FF"/>
          <w:sz w:val="22"/>
          <w:szCs w:val="28"/>
          <w:lang w:val="en-GB" w:eastAsia="de-DE"/>
        </w:rPr>
        <w:t xml:space="preserve"> </w:t>
      </w:r>
      <w:r>
        <w:rPr>
          <w:color w:val="0000FF"/>
          <w:sz w:val="22"/>
          <w:szCs w:val="28"/>
          <w:lang w:val="en-GB" w:eastAsia="de-DE"/>
        </w:rPr>
        <w:t xml:space="preserve">realised that not only </w:t>
      </w:r>
      <w:r w:rsidR="005831F0">
        <w:rPr>
          <w:color w:val="0000FF"/>
          <w:sz w:val="22"/>
          <w:szCs w:val="28"/>
          <w:lang w:val="en-GB" w:eastAsia="de-DE"/>
        </w:rPr>
        <w:t>result</w:t>
      </w:r>
      <w:r>
        <w:rPr>
          <w:color w:val="0000FF"/>
          <w:sz w:val="22"/>
          <w:szCs w:val="28"/>
          <w:lang w:val="en-GB" w:eastAsia="de-DE"/>
        </w:rPr>
        <w:t xml:space="preserve"> the sum of parts </w:t>
      </w:r>
      <w:r w:rsidR="005831F0">
        <w:rPr>
          <w:color w:val="0000FF"/>
          <w:sz w:val="22"/>
          <w:szCs w:val="28"/>
          <w:lang w:val="en-GB" w:eastAsia="de-DE"/>
        </w:rPr>
        <w:t xml:space="preserve">in </w:t>
      </w:r>
      <w:r>
        <w:rPr>
          <w:color w:val="0000FF"/>
          <w:sz w:val="22"/>
          <w:szCs w:val="28"/>
          <w:lang w:val="en-GB" w:eastAsia="de-DE"/>
        </w:rPr>
        <w:t xml:space="preserve">a whole, but also the perception and cognition of the whole is always conditioned by its parts – thus the whole is more than the sum of its parts </w:t>
      </w:r>
      <w:r w:rsidRPr="00E25285">
        <w:rPr>
          <w:color w:val="0000FF"/>
          <w:sz w:val="22"/>
          <w:szCs w:val="28"/>
          <w:lang w:val="en-GB" w:eastAsia="de-DE"/>
        </w:rPr>
        <w:t xml:space="preserve">(Christian von </w:t>
      </w:r>
      <w:proofErr w:type="spellStart"/>
      <w:r w:rsidRPr="00E25285">
        <w:rPr>
          <w:color w:val="0000FF"/>
          <w:sz w:val="22"/>
          <w:szCs w:val="28"/>
          <w:lang w:val="en-GB" w:eastAsia="de-DE"/>
        </w:rPr>
        <w:t>Ehrenfels</w:t>
      </w:r>
      <w:proofErr w:type="spellEnd"/>
      <w:r w:rsidRPr="00E25285">
        <w:rPr>
          <w:color w:val="0000FF"/>
          <w:sz w:val="22"/>
          <w:szCs w:val="28"/>
          <w:lang w:val="en-GB" w:eastAsia="de-DE"/>
        </w:rPr>
        <w:t xml:space="preserve"> 1890)</w:t>
      </w:r>
      <w:r>
        <w:rPr>
          <w:color w:val="0000FF"/>
          <w:sz w:val="22"/>
          <w:szCs w:val="28"/>
          <w:lang w:val="en-GB" w:eastAsia="de-DE"/>
        </w:rPr>
        <w:t>.</w:t>
      </w:r>
      <w:r w:rsidR="00BE3CCF">
        <w:rPr>
          <w:color w:val="0000FF"/>
          <w:sz w:val="22"/>
          <w:szCs w:val="28"/>
          <w:lang w:val="en-GB" w:eastAsia="de-DE"/>
        </w:rPr>
        <w:t xml:space="preserve"> Transferring this insight to a source existing in the archive, this means that </w:t>
      </w:r>
      <w:r w:rsidR="00143A24">
        <w:rPr>
          <w:color w:val="0000FF"/>
          <w:sz w:val="22"/>
          <w:szCs w:val="28"/>
          <w:lang w:val="en-GB" w:eastAsia="de-DE"/>
        </w:rPr>
        <w:t>an entire message about it can only be made</w:t>
      </w:r>
      <w:r w:rsidR="00F21117">
        <w:rPr>
          <w:color w:val="0000FF"/>
          <w:sz w:val="22"/>
          <w:szCs w:val="28"/>
          <w:lang w:val="en-GB" w:eastAsia="de-DE"/>
        </w:rPr>
        <w:t>,</w:t>
      </w:r>
      <w:r w:rsidR="00143609">
        <w:rPr>
          <w:color w:val="0000FF"/>
          <w:sz w:val="22"/>
          <w:szCs w:val="28"/>
          <w:lang w:val="en-GB" w:eastAsia="de-DE"/>
        </w:rPr>
        <w:t xml:space="preserve"> in an analogue</w:t>
      </w:r>
      <w:r w:rsidR="00143A24">
        <w:rPr>
          <w:color w:val="0000FF"/>
          <w:sz w:val="22"/>
          <w:szCs w:val="28"/>
          <w:lang w:val="en-GB" w:eastAsia="de-DE"/>
        </w:rPr>
        <w:t xml:space="preserve"> sense</w:t>
      </w:r>
      <w:r w:rsidR="00F21117">
        <w:rPr>
          <w:color w:val="0000FF"/>
          <w:sz w:val="22"/>
          <w:szCs w:val="28"/>
          <w:lang w:val="en-GB" w:eastAsia="de-DE"/>
        </w:rPr>
        <w:t>,</w:t>
      </w:r>
      <w:r w:rsidR="00143A24">
        <w:rPr>
          <w:color w:val="0000FF"/>
          <w:sz w:val="22"/>
          <w:szCs w:val="28"/>
          <w:lang w:val="en-GB" w:eastAsia="de-DE"/>
        </w:rPr>
        <w:t xml:space="preserve"> on the basis of the sum of all its parts</w:t>
      </w:r>
      <w:r w:rsidR="005831F0">
        <w:rPr>
          <w:color w:val="0000FF"/>
          <w:sz w:val="22"/>
          <w:szCs w:val="28"/>
          <w:lang w:val="en-GB" w:eastAsia="de-DE"/>
        </w:rPr>
        <w:t>’ features (tangible, formal,</w:t>
      </w:r>
      <w:r w:rsidR="00143A24">
        <w:rPr>
          <w:color w:val="0000FF"/>
          <w:sz w:val="22"/>
          <w:szCs w:val="28"/>
          <w:lang w:val="en-GB" w:eastAsia="de-DE"/>
        </w:rPr>
        <w:t xml:space="preserve"> and content</w:t>
      </w:r>
      <w:r w:rsidR="00F21117">
        <w:rPr>
          <w:color w:val="0000FF"/>
          <w:sz w:val="22"/>
          <w:szCs w:val="28"/>
          <w:lang w:val="en-GB" w:eastAsia="de-DE"/>
        </w:rPr>
        <w:t>-related</w:t>
      </w:r>
      <w:r w:rsidR="00143A24">
        <w:rPr>
          <w:color w:val="0000FF"/>
          <w:sz w:val="22"/>
          <w:szCs w:val="28"/>
          <w:lang w:val="en-GB" w:eastAsia="de-DE"/>
        </w:rPr>
        <w:t>).</w:t>
      </w:r>
      <w:r w:rsidR="005831F0">
        <w:rPr>
          <w:color w:val="0000FF"/>
          <w:sz w:val="22"/>
          <w:szCs w:val="28"/>
          <w:lang w:val="en-GB" w:eastAsia="de-DE"/>
        </w:rPr>
        <w:t xml:space="preserve"> Examples for this individual features are </w:t>
      </w:r>
      <w:r w:rsidR="00B1183F">
        <w:rPr>
          <w:color w:val="0000FF"/>
          <w:sz w:val="22"/>
          <w:szCs w:val="28"/>
          <w:lang w:val="en-GB" w:eastAsia="de-DE"/>
        </w:rPr>
        <w:t xml:space="preserve">texture, origin, depicted content etc. Every individual message can only be interpreted properly </w:t>
      </w:r>
      <w:r w:rsidR="00F21117">
        <w:rPr>
          <w:color w:val="0000FF"/>
          <w:sz w:val="22"/>
          <w:szCs w:val="28"/>
          <w:lang w:val="en-GB" w:eastAsia="de-DE"/>
        </w:rPr>
        <w:t xml:space="preserve">by </w:t>
      </w:r>
      <w:r w:rsidR="00B1183F">
        <w:rPr>
          <w:color w:val="0000FF"/>
          <w:sz w:val="22"/>
          <w:szCs w:val="28"/>
          <w:lang w:val="en-GB" w:eastAsia="de-DE"/>
        </w:rPr>
        <w:t>taking account of the source’s entire message. Altogether the messages eventually</w:t>
      </w:r>
      <w:r w:rsidR="001159CC">
        <w:rPr>
          <w:color w:val="0000FF"/>
          <w:sz w:val="22"/>
          <w:szCs w:val="28"/>
          <w:lang w:val="en-GB" w:eastAsia="de-DE"/>
        </w:rPr>
        <w:t xml:space="preserve"> yield the first “message value”, which we term ‘the sum’.</w:t>
      </w:r>
    </w:p>
    <w:p w:rsidR="00E25285" w:rsidRPr="00542E7D" w:rsidRDefault="00E25285" w:rsidP="00E25285">
      <w:pPr>
        <w:jc w:val="both"/>
        <w:rPr>
          <w:color w:val="0000FF"/>
          <w:sz w:val="18"/>
          <w:szCs w:val="18"/>
          <w:lang w:val="en-GB" w:eastAsia="de-DE"/>
        </w:rPr>
      </w:pPr>
      <w:r w:rsidRPr="007C5FEC">
        <w:rPr>
          <w:color w:val="0000FF"/>
          <w:sz w:val="18"/>
          <w:szCs w:val="18"/>
          <w:lang w:val="en-GB" w:eastAsia="de-DE"/>
        </w:rPr>
        <w:t>{footnote 4}</w:t>
      </w:r>
      <w:r>
        <w:rPr>
          <w:color w:val="0000FF"/>
          <w:sz w:val="18"/>
          <w:szCs w:val="18"/>
          <w:lang w:val="en-GB" w:eastAsia="de-DE"/>
        </w:rPr>
        <w:t xml:space="preserve"> </w:t>
      </w:r>
      <w:proofErr w:type="spellStart"/>
      <w:r w:rsidRPr="00AB2AFC">
        <w:rPr>
          <w:i/>
          <w:color w:val="0000FF"/>
          <w:sz w:val="18"/>
          <w:szCs w:val="18"/>
          <w:lang w:val="en-GB" w:eastAsia="de-DE"/>
        </w:rPr>
        <w:t>Ehrenfels</w:t>
      </w:r>
      <w:proofErr w:type="spellEnd"/>
      <w:r>
        <w:rPr>
          <w:color w:val="0000FF"/>
          <w:sz w:val="18"/>
          <w:szCs w:val="18"/>
          <w:lang w:val="en-GB" w:eastAsia="de-DE"/>
        </w:rPr>
        <w:t xml:space="preserve"> named this model ‘gestalt quality’ und pointed out the example of melody: A melody consists of individual tones. If these tones are transferred to a different key, the tones condition the melody. </w:t>
      </w:r>
      <w:r>
        <w:rPr>
          <w:i/>
          <w:color w:val="0000FF"/>
          <w:sz w:val="18"/>
          <w:szCs w:val="18"/>
          <w:lang w:val="en-GB" w:eastAsia="de-DE"/>
        </w:rPr>
        <w:t>Wolfgang Koe</w:t>
      </w:r>
      <w:r w:rsidRPr="00542E7D">
        <w:rPr>
          <w:i/>
          <w:color w:val="0000FF"/>
          <w:sz w:val="18"/>
          <w:szCs w:val="18"/>
          <w:lang w:val="en-GB" w:eastAsia="de-DE"/>
        </w:rPr>
        <w:t>hler</w:t>
      </w:r>
      <w:r w:rsidRPr="00542E7D">
        <w:rPr>
          <w:color w:val="0000FF"/>
          <w:sz w:val="18"/>
          <w:szCs w:val="18"/>
          <w:lang w:val="en-GB" w:eastAsia="de-DE"/>
        </w:rPr>
        <w:t xml:space="preserve">, </w:t>
      </w:r>
      <w:r w:rsidRPr="00542E7D">
        <w:rPr>
          <w:i/>
          <w:color w:val="0000FF"/>
          <w:sz w:val="18"/>
          <w:szCs w:val="18"/>
          <w:lang w:val="en-GB" w:eastAsia="de-DE"/>
        </w:rPr>
        <w:t xml:space="preserve">Kurt </w:t>
      </w:r>
      <w:proofErr w:type="spellStart"/>
      <w:r w:rsidRPr="00542E7D">
        <w:rPr>
          <w:i/>
          <w:color w:val="0000FF"/>
          <w:sz w:val="18"/>
          <w:szCs w:val="18"/>
          <w:lang w:val="en-GB" w:eastAsia="de-DE"/>
        </w:rPr>
        <w:t>Koffka</w:t>
      </w:r>
      <w:proofErr w:type="spellEnd"/>
      <w:r w:rsidRPr="00542E7D">
        <w:rPr>
          <w:color w:val="0000FF"/>
          <w:sz w:val="18"/>
          <w:szCs w:val="18"/>
          <w:lang w:val="en-GB" w:eastAsia="de-DE"/>
        </w:rPr>
        <w:t xml:space="preserve"> </w:t>
      </w:r>
      <w:r>
        <w:rPr>
          <w:color w:val="0000FF"/>
          <w:sz w:val="18"/>
          <w:szCs w:val="18"/>
          <w:lang w:val="en-GB" w:eastAsia="de-DE"/>
        </w:rPr>
        <w:t>a</w:t>
      </w:r>
      <w:r w:rsidRPr="00542E7D">
        <w:rPr>
          <w:color w:val="0000FF"/>
          <w:sz w:val="18"/>
          <w:szCs w:val="18"/>
          <w:lang w:val="en-GB" w:eastAsia="de-DE"/>
        </w:rPr>
        <w:t xml:space="preserve">nd </w:t>
      </w:r>
      <w:r w:rsidRPr="00542E7D">
        <w:rPr>
          <w:i/>
          <w:color w:val="0000FF"/>
          <w:sz w:val="18"/>
          <w:szCs w:val="18"/>
          <w:lang w:val="en-GB" w:eastAsia="de-DE"/>
        </w:rPr>
        <w:t>Max Wertheimer</w:t>
      </w:r>
      <w:r>
        <w:rPr>
          <w:color w:val="0000FF"/>
          <w:sz w:val="18"/>
          <w:szCs w:val="18"/>
          <w:lang w:val="en-GB" w:eastAsia="de-DE"/>
        </w:rPr>
        <w:t xml:space="preserve"> later refined this appr</w:t>
      </w:r>
      <w:r w:rsidRPr="00FB152F">
        <w:rPr>
          <w:color w:val="0000FF"/>
          <w:sz w:val="18"/>
          <w:szCs w:val="18"/>
          <w:lang w:val="en-GB" w:eastAsia="de-DE"/>
        </w:rPr>
        <w:t>oach (</w:t>
      </w:r>
      <w:proofErr w:type="spellStart"/>
      <w:r w:rsidRPr="00FB152F">
        <w:rPr>
          <w:color w:val="0000FF"/>
          <w:sz w:val="18"/>
          <w:szCs w:val="18"/>
          <w:lang w:val="en-GB" w:eastAsia="de-DE"/>
        </w:rPr>
        <w:t>Norberg</w:t>
      </w:r>
      <w:proofErr w:type="spellEnd"/>
      <w:r w:rsidRPr="00FB152F">
        <w:rPr>
          <w:color w:val="0000FF"/>
          <w:sz w:val="18"/>
          <w:szCs w:val="18"/>
          <w:lang w:val="en-GB" w:eastAsia="de-DE"/>
        </w:rPr>
        <w:t>-Schulz 1965).</w:t>
      </w:r>
    </w:p>
    <w:p w:rsidR="008069A0" w:rsidRDefault="008069A0" w:rsidP="004A7203">
      <w:pPr>
        <w:jc w:val="both"/>
        <w:rPr>
          <w:color w:val="0000FF"/>
          <w:sz w:val="18"/>
          <w:szCs w:val="18"/>
          <w:lang w:val="en-GB" w:eastAsia="de-DE"/>
        </w:rPr>
      </w:pPr>
      <w:r>
        <w:rPr>
          <w:color w:val="0000FF"/>
          <w:sz w:val="18"/>
          <w:szCs w:val="18"/>
          <w:lang w:val="en-GB" w:eastAsia="de-DE"/>
        </w:rPr>
        <w:t>{footnote 5</w:t>
      </w:r>
      <w:r w:rsidRPr="007C5FEC">
        <w:rPr>
          <w:color w:val="0000FF"/>
          <w:sz w:val="18"/>
          <w:szCs w:val="18"/>
          <w:lang w:val="en-GB" w:eastAsia="de-DE"/>
        </w:rPr>
        <w:t>}</w:t>
      </w:r>
      <w:r>
        <w:rPr>
          <w:color w:val="0000FF"/>
          <w:sz w:val="18"/>
          <w:szCs w:val="18"/>
          <w:lang w:val="en-GB" w:eastAsia="de-DE"/>
        </w:rPr>
        <w:t xml:space="preserve"> </w:t>
      </w:r>
      <w:r w:rsidR="00307208">
        <w:rPr>
          <w:color w:val="0000FF"/>
          <w:sz w:val="18"/>
          <w:szCs w:val="18"/>
          <w:lang w:val="en-GB" w:eastAsia="de-DE"/>
        </w:rPr>
        <w:t xml:space="preserve">Unlike in a melody, it is not compelling that the order of individual messages of an </w:t>
      </w:r>
      <w:r w:rsidR="00315788">
        <w:rPr>
          <w:color w:val="0000FF"/>
          <w:sz w:val="18"/>
          <w:szCs w:val="18"/>
          <w:lang w:val="en-GB" w:eastAsia="de-DE"/>
        </w:rPr>
        <w:t xml:space="preserve">archival </w:t>
      </w:r>
      <w:r w:rsidR="00307208">
        <w:rPr>
          <w:color w:val="0000FF"/>
          <w:sz w:val="18"/>
          <w:szCs w:val="18"/>
          <w:lang w:val="en-GB" w:eastAsia="de-DE"/>
        </w:rPr>
        <w:t xml:space="preserve">source is </w:t>
      </w:r>
      <w:r w:rsidR="00315788">
        <w:rPr>
          <w:color w:val="0000FF"/>
          <w:sz w:val="18"/>
          <w:szCs w:val="18"/>
          <w:lang w:val="en-GB" w:eastAsia="de-DE"/>
        </w:rPr>
        <w:t xml:space="preserve">always </w:t>
      </w:r>
      <w:r w:rsidR="00307208">
        <w:rPr>
          <w:color w:val="0000FF"/>
          <w:sz w:val="18"/>
          <w:szCs w:val="18"/>
          <w:lang w:val="en-GB" w:eastAsia="de-DE"/>
        </w:rPr>
        <w:t>the same.</w:t>
      </w:r>
    </w:p>
    <w:p w:rsidR="004A7203" w:rsidRDefault="004A7203" w:rsidP="004A7203">
      <w:pPr>
        <w:jc w:val="both"/>
        <w:rPr>
          <w:sz w:val="22"/>
          <w:szCs w:val="28"/>
          <w:lang w:eastAsia="de-DE"/>
        </w:rPr>
      </w:pPr>
      <w:r>
        <w:rPr>
          <w:sz w:val="22"/>
          <w:szCs w:val="28"/>
          <w:lang w:eastAsia="de-DE"/>
        </w:rPr>
        <w:t xml:space="preserve">Der zweite Aussagewert ist ‚die Performanz’ und kommt durch Berücksichtigung von Beziehungen zwischen den Einzelaussagen zustande. Die von </w:t>
      </w:r>
      <w:proofErr w:type="spellStart"/>
      <w:r>
        <w:rPr>
          <w:i/>
          <w:sz w:val="22"/>
          <w:szCs w:val="28"/>
          <w:lang w:eastAsia="de-DE"/>
        </w:rPr>
        <w:t>Brunswik</w:t>
      </w:r>
      <w:proofErr w:type="spellEnd"/>
      <w:r>
        <w:rPr>
          <w:i/>
          <w:sz w:val="22"/>
          <w:szCs w:val="28"/>
          <w:lang w:eastAsia="de-DE"/>
        </w:rPr>
        <w:t xml:space="preserve"> </w:t>
      </w:r>
      <w:r>
        <w:rPr>
          <w:sz w:val="22"/>
          <w:szCs w:val="28"/>
          <w:lang w:eastAsia="de-DE"/>
        </w:rPr>
        <w:t xml:space="preserve">beobachtete ‚Kohärenz’ zwischen Einzelteilen (Egon </w:t>
      </w:r>
      <w:proofErr w:type="spellStart"/>
      <w:r>
        <w:rPr>
          <w:sz w:val="22"/>
          <w:szCs w:val="28"/>
          <w:lang w:eastAsia="de-DE"/>
        </w:rPr>
        <w:t>Brunswik</w:t>
      </w:r>
      <w:proofErr w:type="spellEnd"/>
      <w:r>
        <w:rPr>
          <w:sz w:val="22"/>
          <w:szCs w:val="28"/>
          <w:lang w:eastAsia="de-DE"/>
        </w:rPr>
        <w:t xml:space="preserve"> 1934) entspricht der Archivarbeit insofern, als dass die Beziehung zwischen Herkunftssaussage und dem dargestellten Inhalt sich gegenseitig bedingen, weil beispielsweise </w:t>
      </w:r>
      <w:r w:rsidRPr="007B2522">
        <w:rPr>
          <w:sz w:val="22"/>
          <w:szCs w:val="28"/>
          <w:highlight w:val="yellow"/>
          <w:lang w:eastAsia="de-DE"/>
        </w:rPr>
        <w:t>jenes auf der Archivquelle angegebene geografische Indiz einen Hinweis über den Inhalt ergeben kann</w:t>
      </w:r>
      <w:r>
        <w:rPr>
          <w:sz w:val="22"/>
          <w:szCs w:val="28"/>
          <w:lang w:eastAsia="de-DE"/>
        </w:rPr>
        <w:t xml:space="preserve"> und umgekehrt – vorausgesetzt sie lassen sich in Verbindung zu einem oder mehreren anderen Indizien (2. I. b.) oder Referenten außerhalb des Archivs (2. II.) bestätigen.</w:t>
      </w:r>
      <w:r>
        <w:rPr>
          <w:rStyle w:val="Funotenzeichen"/>
          <w:szCs w:val="28"/>
          <w:lang w:eastAsia="de-DE"/>
        </w:rPr>
        <w:footnoteReference w:id="6"/>
      </w:r>
    </w:p>
    <w:p w:rsidR="004250F5" w:rsidRPr="004250F5" w:rsidRDefault="004250F5" w:rsidP="004A7203">
      <w:pPr>
        <w:jc w:val="both"/>
        <w:rPr>
          <w:color w:val="0000FF"/>
          <w:sz w:val="22"/>
          <w:szCs w:val="28"/>
          <w:lang w:val="en-GB" w:eastAsia="de-DE"/>
        </w:rPr>
      </w:pPr>
      <w:r>
        <w:rPr>
          <w:color w:val="0000FF"/>
          <w:sz w:val="22"/>
          <w:szCs w:val="28"/>
          <w:lang w:val="en-GB" w:eastAsia="de-DE"/>
        </w:rPr>
        <w:t>The second “message value” is the performance, which is achieved through the consideration of relationships between</w:t>
      </w:r>
      <w:r w:rsidR="001B6D4C">
        <w:rPr>
          <w:color w:val="0000FF"/>
          <w:sz w:val="22"/>
          <w:szCs w:val="28"/>
          <w:lang w:val="en-GB" w:eastAsia="de-DE"/>
        </w:rPr>
        <w:t xml:space="preserve"> individual messages. The coherence of parts observed by </w:t>
      </w:r>
      <w:proofErr w:type="spellStart"/>
      <w:r w:rsidR="001B6D4C" w:rsidRPr="001B6D4C">
        <w:rPr>
          <w:i/>
          <w:color w:val="0000FF"/>
          <w:sz w:val="22"/>
          <w:szCs w:val="28"/>
          <w:lang w:val="en-GB" w:eastAsia="de-DE"/>
        </w:rPr>
        <w:t>Brunswik</w:t>
      </w:r>
      <w:proofErr w:type="spellEnd"/>
      <w:r w:rsidR="001B6D4C">
        <w:rPr>
          <w:color w:val="0000FF"/>
          <w:sz w:val="22"/>
          <w:szCs w:val="28"/>
          <w:lang w:val="en-GB" w:eastAsia="de-DE"/>
        </w:rPr>
        <w:t xml:space="preserve"> </w:t>
      </w:r>
      <w:r w:rsidR="001B6D4C" w:rsidRPr="001B6D4C">
        <w:rPr>
          <w:color w:val="0000FF"/>
          <w:sz w:val="22"/>
          <w:szCs w:val="28"/>
          <w:lang w:val="en-GB" w:eastAsia="de-DE"/>
        </w:rPr>
        <w:t>(</w:t>
      </w:r>
      <w:proofErr w:type="spellStart"/>
      <w:r w:rsidR="001B6D4C" w:rsidRPr="001B6D4C">
        <w:rPr>
          <w:color w:val="0000FF"/>
          <w:sz w:val="22"/>
          <w:szCs w:val="28"/>
          <w:lang w:val="en-GB" w:eastAsia="de-DE"/>
        </w:rPr>
        <w:t>Egon</w:t>
      </w:r>
      <w:proofErr w:type="spellEnd"/>
      <w:r w:rsidR="001B6D4C" w:rsidRPr="001B6D4C">
        <w:rPr>
          <w:color w:val="0000FF"/>
          <w:sz w:val="22"/>
          <w:szCs w:val="28"/>
          <w:lang w:val="en-GB" w:eastAsia="de-DE"/>
        </w:rPr>
        <w:t xml:space="preserve"> </w:t>
      </w:r>
      <w:proofErr w:type="spellStart"/>
      <w:r w:rsidR="001B6D4C" w:rsidRPr="001B6D4C">
        <w:rPr>
          <w:color w:val="0000FF"/>
          <w:sz w:val="22"/>
          <w:szCs w:val="28"/>
          <w:lang w:val="en-GB" w:eastAsia="de-DE"/>
        </w:rPr>
        <w:t>Brunswik</w:t>
      </w:r>
      <w:proofErr w:type="spellEnd"/>
      <w:r w:rsidR="001B6D4C" w:rsidRPr="001B6D4C">
        <w:rPr>
          <w:color w:val="0000FF"/>
          <w:sz w:val="22"/>
          <w:szCs w:val="28"/>
          <w:lang w:val="en-GB" w:eastAsia="de-DE"/>
        </w:rPr>
        <w:t xml:space="preserve"> 1934)</w:t>
      </w:r>
      <w:r w:rsidR="001B6D4C">
        <w:rPr>
          <w:color w:val="0000FF"/>
          <w:sz w:val="22"/>
          <w:szCs w:val="28"/>
          <w:lang w:val="en-GB" w:eastAsia="de-DE"/>
        </w:rPr>
        <w:t xml:space="preserve"> corresponds to the work in an archive insofar as </w:t>
      </w:r>
      <w:r w:rsidR="00B33454">
        <w:rPr>
          <w:color w:val="0000FF"/>
          <w:sz w:val="22"/>
          <w:szCs w:val="28"/>
          <w:lang w:val="en-GB" w:eastAsia="de-DE"/>
        </w:rPr>
        <w:t xml:space="preserve">the relationship between the </w:t>
      </w:r>
      <w:r w:rsidR="00D50798">
        <w:rPr>
          <w:color w:val="0000FF"/>
          <w:sz w:val="22"/>
          <w:szCs w:val="28"/>
          <w:lang w:val="en-GB" w:eastAsia="de-DE"/>
        </w:rPr>
        <w:t xml:space="preserve">message </w:t>
      </w:r>
      <w:r w:rsidR="00B33454">
        <w:rPr>
          <w:color w:val="0000FF"/>
          <w:sz w:val="22"/>
          <w:szCs w:val="28"/>
          <w:lang w:val="en-GB" w:eastAsia="de-DE"/>
        </w:rPr>
        <w:t>about the origin and the content are mutually dependent</w:t>
      </w:r>
      <w:r w:rsidR="00193731">
        <w:rPr>
          <w:color w:val="0000FF"/>
          <w:sz w:val="22"/>
          <w:szCs w:val="28"/>
          <w:lang w:val="en-GB" w:eastAsia="de-DE"/>
        </w:rPr>
        <w:t>, for example</w:t>
      </w:r>
      <w:r w:rsidR="00C0192C">
        <w:rPr>
          <w:color w:val="0000FF"/>
          <w:sz w:val="22"/>
          <w:szCs w:val="28"/>
          <w:lang w:val="en-GB" w:eastAsia="de-DE"/>
        </w:rPr>
        <w:t xml:space="preserve">, because </w:t>
      </w:r>
      <w:r w:rsidR="004819AB">
        <w:rPr>
          <w:color w:val="0000FF"/>
          <w:sz w:val="22"/>
          <w:szCs w:val="28"/>
          <w:lang w:val="en-GB" w:eastAsia="de-DE"/>
        </w:rPr>
        <w:t xml:space="preserve">a geographic indication related to an </w:t>
      </w:r>
      <w:r w:rsidR="0051260B">
        <w:rPr>
          <w:color w:val="0000FF"/>
          <w:sz w:val="22"/>
          <w:szCs w:val="28"/>
          <w:lang w:val="en-GB" w:eastAsia="de-DE"/>
        </w:rPr>
        <w:t xml:space="preserve">archival </w:t>
      </w:r>
      <w:r w:rsidR="004819AB">
        <w:rPr>
          <w:color w:val="0000FF"/>
          <w:sz w:val="22"/>
          <w:szCs w:val="28"/>
          <w:lang w:val="en-GB" w:eastAsia="de-DE"/>
        </w:rPr>
        <w:t xml:space="preserve">source can be </w:t>
      </w:r>
      <w:r w:rsidR="00065A9C">
        <w:rPr>
          <w:color w:val="0000FF"/>
          <w:sz w:val="22"/>
          <w:szCs w:val="28"/>
          <w:lang w:val="en-GB" w:eastAsia="de-DE"/>
        </w:rPr>
        <w:t>a pointer to the content and conversely</w:t>
      </w:r>
      <w:r w:rsidR="005C2381">
        <w:rPr>
          <w:color w:val="0000FF"/>
          <w:sz w:val="22"/>
          <w:szCs w:val="28"/>
          <w:lang w:val="en-GB" w:eastAsia="de-DE"/>
        </w:rPr>
        <w:t xml:space="preserve"> – provided that</w:t>
      </w:r>
      <w:r w:rsidR="008D196A">
        <w:rPr>
          <w:color w:val="0000FF"/>
          <w:sz w:val="22"/>
          <w:szCs w:val="28"/>
          <w:lang w:val="en-GB" w:eastAsia="de-DE"/>
        </w:rPr>
        <w:t xml:space="preserve"> </w:t>
      </w:r>
      <w:r w:rsidR="00893447">
        <w:rPr>
          <w:color w:val="0000FF"/>
          <w:sz w:val="22"/>
          <w:szCs w:val="28"/>
          <w:lang w:val="en-GB" w:eastAsia="de-DE"/>
        </w:rPr>
        <w:t xml:space="preserve">the relation to one or several other indications </w:t>
      </w:r>
      <w:r w:rsidR="00893447" w:rsidRPr="00893447">
        <w:rPr>
          <w:color w:val="0000FF"/>
          <w:sz w:val="22"/>
          <w:szCs w:val="28"/>
          <w:lang w:val="en-GB" w:eastAsia="de-DE"/>
        </w:rPr>
        <w:t>(2. I. b.)</w:t>
      </w:r>
      <w:r w:rsidR="002776C9">
        <w:rPr>
          <w:color w:val="0000FF"/>
          <w:sz w:val="22"/>
          <w:szCs w:val="28"/>
          <w:lang w:val="en-GB" w:eastAsia="de-DE"/>
        </w:rPr>
        <w:t xml:space="preserve"> or objects </w:t>
      </w:r>
      <w:r w:rsidR="00E45A6D">
        <w:rPr>
          <w:color w:val="0000FF"/>
          <w:sz w:val="22"/>
          <w:szCs w:val="28"/>
          <w:lang w:val="en-GB" w:eastAsia="de-DE"/>
        </w:rPr>
        <w:t xml:space="preserve">outside of the archive </w:t>
      </w:r>
      <w:r w:rsidR="00E45A6D" w:rsidRPr="00E45A6D">
        <w:rPr>
          <w:color w:val="0000FF"/>
          <w:sz w:val="22"/>
          <w:szCs w:val="28"/>
          <w:lang w:val="en-GB" w:eastAsia="de-DE"/>
        </w:rPr>
        <w:t>(2. II.)</w:t>
      </w:r>
      <w:r w:rsidR="00E45A6D">
        <w:rPr>
          <w:color w:val="0000FF"/>
          <w:sz w:val="22"/>
          <w:szCs w:val="28"/>
          <w:lang w:val="en-GB" w:eastAsia="de-DE"/>
        </w:rPr>
        <w:t xml:space="preserve"> can be confirmed.</w:t>
      </w:r>
    </w:p>
    <w:p w:rsidR="004250F5" w:rsidRDefault="004250F5" w:rsidP="004A7203">
      <w:pPr>
        <w:jc w:val="both"/>
        <w:rPr>
          <w:color w:val="0000FF"/>
          <w:sz w:val="18"/>
          <w:szCs w:val="18"/>
          <w:lang w:val="en-GB" w:eastAsia="de-DE"/>
        </w:rPr>
      </w:pPr>
      <w:r>
        <w:rPr>
          <w:color w:val="0000FF"/>
          <w:sz w:val="18"/>
          <w:szCs w:val="18"/>
          <w:lang w:val="en-GB" w:eastAsia="de-DE"/>
        </w:rPr>
        <w:t>{footnote 6</w:t>
      </w:r>
      <w:r w:rsidRPr="007C5FEC">
        <w:rPr>
          <w:color w:val="0000FF"/>
          <w:sz w:val="18"/>
          <w:szCs w:val="18"/>
          <w:lang w:val="en-GB" w:eastAsia="de-DE"/>
        </w:rPr>
        <w:t>}</w:t>
      </w:r>
      <w:r>
        <w:rPr>
          <w:color w:val="0000FF"/>
          <w:sz w:val="18"/>
          <w:szCs w:val="18"/>
          <w:lang w:val="en-GB" w:eastAsia="de-DE"/>
        </w:rPr>
        <w:t xml:space="preserve"> </w:t>
      </w:r>
      <w:r w:rsidR="00BF0CE6">
        <w:rPr>
          <w:color w:val="0000FF"/>
          <w:sz w:val="18"/>
          <w:szCs w:val="18"/>
          <w:lang w:val="en-GB" w:eastAsia="de-DE"/>
        </w:rPr>
        <w:t xml:space="preserve">Both models are based on the same epistemological and </w:t>
      </w:r>
      <w:proofErr w:type="spellStart"/>
      <w:r w:rsidR="00BF0CE6">
        <w:rPr>
          <w:color w:val="0000FF"/>
          <w:sz w:val="18"/>
          <w:szCs w:val="18"/>
          <w:lang w:val="en-GB" w:eastAsia="de-DE"/>
        </w:rPr>
        <w:t>deconstructivist</w:t>
      </w:r>
      <w:proofErr w:type="spellEnd"/>
      <w:r w:rsidR="00BF0CE6">
        <w:rPr>
          <w:color w:val="0000FF"/>
          <w:sz w:val="18"/>
          <w:szCs w:val="18"/>
          <w:lang w:val="en-GB" w:eastAsia="de-DE"/>
        </w:rPr>
        <w:t xml:space="preserve"> app</w:t>
      </w:r>
      <w:r w:rsidR="0066338E">
        <w:rPr>
          <w:color w:val="0000FF"/>
          <w:sz w:val="18"/>
          <w:szCs w:val="18"/>
          <w:lang w:val="en-GB" w:eastAsia="de-DE"/>
        </w:rPr>
        <w:t>roach from the first half of the 20th</w:t>
      </w:r>
      <w:r w:rsidR="00E049F4">
        <w:rPr>
          <w:color w:val="0000FF"/>
          <w:sz w:val="18"/>
          <w:szCs w:val="18"/>
          <w:lang w:val="en-GB" w:eastAsia="de-DE"/>
        </w:rPr>
        <w:t xml:space="preserve"> century. </w:t>
      </w:r>
      <w:r w:rsidR="0055495F">
        <w:rPr>
          <w:color w:val="0000FF"/>
          <w:sz w:val="18"/>
          <w:szCs w:val="18"/>
          <w:lang w:val="en-GB" w:eastAsia="de-DE"/>
        </w:rPr>
        <w:t xml:space="preserve">The </w:t>
      </w:r>
      <w:proofErr w:type="spellStart"/>
      <w:r w:rsidR="0055495F">
        <w:rPr>
          <w:color w:val="0000FF"/>
          <w:sz w:val="18"/>
          <w:szCs w:val="18"/>
          <w:lang w:val="en-GB" w:eastAsia="de-DE"/>
        </w:rPr>
        <w:t>s</w:t>
      </w:r>
      <w:r w:rsidR="00E049F4">
        <w:rPr>
          <w:color w:val="0000FF"/>
          <w:sz w:val="18"/>
          <w:szCs w:val="18"/>
          <w:lang w:val="en-GB" w:eastAsia="de-DE"/>
        </w:rPr>
        <w:t>tructuralist</w:t>
      </w:r>
      <w:proofErr w:type="spellEnd"/>
      <w:r w:rsidR="00E049F4">
        <w:rPr>
          <w:color w:val="0000FF"/>
          <w:sz w:val="18"/>
          <w:szCs w:val="18"/>
          <w:lang w:val="en-GB" w:eastAsia="de-DE"/>
        </w:rPr>
        <w:t xml:space="preserve"> aspects of indirect mental representation </w:t>
      </w:r>
      <w:r w:rsidR="0066338E" w:rsidRPr="0066338E">
        <w:rPr>
          <w:color w:val="0000FF"/>
          <w:sz w:val="18"/>
          <w:szCs w:val="18"/>
          <w:lang w:val="en-GB" w:eastAsia="de-DE"/>
        </w:rPr>
        <w:t>(</w:t>
      </w:r>
      <w:proofErr w:type="spellStart"/>
      <w:r w:rsidR="0066338E" w:rsidRPr="0066338E">
        <w:rPr>
          <w:color w:val="0000FF"/>
          <w:sz w:val="18"/>
          <w:szCs w:val="18"/>
          <w:lang w:val="en-GB" w:eastAsia="de-DE"/>
        </w:rPr>
        <w:t>Jungermann</w:t>
      </w:r>
      <w:proofErr w:type="spellEnd"/>
      <w:r w:rsidR="0066338E" w:rsidRPr="0066338E">
        <w:rPr>
          <w:color w:val="0000FF"/>
          <w:sz w:val="18"/>
          <w:szCs w:val="18"/>
          <w:lang w:val="en-GB" w:eastAsia="de-DE"/>
        </w:rPr>
        <w:t xml:space="preserve"> et al. 2005)</w:t>
      </w:r>
      <w:r w:rsidR="00E049F4">
        <w:rPr>
          <w:color w:val="0000FF"/>
          <w:sz w:val="18"/>
          <w:szCs w:val="18"/>
          <w:lang w:val="en-GB" w:eastAsia="de-DE"/>
        </w:rPr>
        <w:t xml:space="preserve"> </w:t>
      </w:r>
      <w:r w:rsidR="0055495F">
        <w:rPr>
          <w:color w:val="0000FF"/>
          <w:sz w:val="18"/>
          <w:szCs w:val="18"/>
          <w:lang w:val="en-GB" w:eastAsia="de-DE"/>
        </w:rPr>
        <w:t xml:space="preserve">of this approach </w:t>
      </w:r>
      <w:r w:rsidR="00E049F4">
        <w:rPr>
          <w:color w:val="0000FF"/>
          <w:sz w:val="18"/>
          <w:szCs w:val="18"/>
          <w:lang w:val="en-GB" w:eastAsia="de-DE"/>
        </w:rPr>
        <w:t>ha</w:t>
      </w:r>
      <w:r w:rsidR="006D3205">
        <w:rPr>
          <w:color w:val="0000FF"/>
          <w:sz w:val="18"/>
          <w:szCs w:val="18"/>
          <w:lang w:val="en-GB" w:eastAsia="de-DE"/>
        </w:rPr>
        <w:t>ve</w:t>
      </w:r>
      <w:r w:rsidR="00E049F4">
        <w:rPr>
          <w:color w:val="0000FF"/>
          <w:sz w:val="18"/>
          <w:szCs w:val="18"/>
          <w:lang w:val="en-GB" w:eastAsia="de-DE"/>
        </w:rPr>
        <w:t xml:space="preserve"> not lost </w:t>
      </w:r>
      <w:r w:rsidR="00A759E9">
        <w:rPr>
          <w:color w:val="0000FF"/>
          <w:sz w:val="18"/>
          <w:szCs w:val="18"/>
          <w:lang w:val="en-GB" w:eastAsia="de-DE"/>
        </w:rPr>
        <w:t xml:space="preserve">its topicality. </w:t>
      </w:r>
      <w:r w:rsidR="002A6FBD">
        <w:rPr>
          <w:color w:val="0000FF"/>
          <w:sz w:val="18"/>
          <w:szCs w:val="18"/>
          <w:lang w:val="en-GB" w:eastAsia="de-DE"/>
        </w:rPr>
        <w:t>Not only are immediate</w:t>
      </w:r>
      <w:r w:rsidR="0055495F">
        <w:rPr>
          <w:color w:val="0000FF"/>
          <w:sz w:val="18"/>
          <w:szCs w:val="18"/>
          <w:lang w:val="en-GB" w:eastAsia="de-DE"/>
        </w:rPr>
        <w:t>ly</w:t>
      </w:r>
      <w:r w:rsidR="002A6FBD">
        <w:rPr>
          <w:color w:val="0000FF"/>
          <w:sz w:val="18"/>
          <w:szCs w:val="18"/>
          <w:lang w:val="en-GB" w:eastAsia="de-DE"/>
        </w:rPr>
        <w:t xml:space="preserve"> visible and </w:t>
      </w:r>
      <w:r w:rsidR="0055495F">
        <w:rPr>
          <w:color w:val="0000FF"/>
          <w:sz w:val="18"/>
          <w:szCs w:val="18"/>
          <w:lang w:val="en-GB" w:eastAsia="de-DE"/>
        </w:rPr>
        <w:t xml:space="preserve">tangible </w:t>
      </w:r>
      <w:r w:rsidR="009A7478">
        <w:rPr>
          <w:color w:val="0000FF"/>
          <w:sz w:val="18"/>
          <w:szCs w:val="18"/>
          <w:lang w:val="en-GB" w:eastAsia="de-DE"/>
        </w:rPr>
        <w:t>stimuli</w:t>
      </w:r>
      <w:r w:rsidR="0055495F">
        <w:rPr>
          <w:color w:val="0000FF"/>
          <w:sz w:val="18"/>
          <w:szCs w:val="18"/>
          <w:lang w:val="en-GB" w:eastAsia="de-DE"/>
        </w:rPr>
        <w:t xml:space="preserve"> regarded</w:t>
      </w:r>
      <w:r w:rsidR="00D50798">
        <w:rPr>
          <w:color w:val="0000FF"/>
          <w:sz w:val="18"/>
          <w:szCs w:val="18"/>
          <w:lang w:val="en-GB" w:eastAsia="de-DE"/>
        </w:rPr>
        <w:t>, but also cognitive processes.</w:t>
      </w:r>
    </w:p>
    <w:p w:rsidR="004A7203" w:rsidRDefault="004A7203" w:rsidP="004A7203">
      <w:pPr>
        <w:jc w:val="both"/>
        <w:rPr>
          <w:sz w:val="22"/>
          <w:szCs w:val="28"/>
          <w:lang w:eastAsia="de-DE"/>
        </w:rPr>
      </w:pPr>
      <w:r w:rsidRPr="00D50798">
        <w:rPr>
          <w:sz w:val="22"/>
          <w:szCs w:val="28"/>
          <w:lang w:eastAsia="de-DE"/>
        </w:rPr>
        <w:t>Was wir mittels dieser beiden Modelle nachzuzeichnen versuchten, galt zunächst den ersten beiden Werten der Aussagequalität, welche durch die Summierung aller Einzelaussagen und der Berücksichtigung ihrer Beziehungen zueinander gilt (2.I.a.). Erst viele Jahre nach Begründung dieses Modells gilt heute das digitale Bild als bester Repräsentant: Viele unterschiedliche Farbzellen (Pixel) ergeben ‚für-sich’ gesehen ein gesamtes</w:t>
      </w:r>
      <w:r>
        <w:rPr>
          <w:sz w:val="22"/>
          <w:szCs w:val="28"/>
          <w:lang w:eastAsia="de-DE"/>
        </w:rPr>
        <w:t xml:space="preserve"> Bild. Das </w:t>
      </w:r>
      <w:r w:rsidRPr="00AC3303">
        <w:rPr>
          <w:sz w:val="22"/>
          <w:szCs w:val="28"/>
          <w:lang w:eastAsia="de-DE"/>
        </w:rPr>
        <w:t xml:space="preserve">jeweilige Verhältnis </w:t>
      </w:r>
      <w:r>
        <w:rPr>
          <w:sz w:val="22"/>
          <w:szCs w:val="28"/>
          <w:lang w:eastAsia="de-DE"/>
        </w:rPr>
        <w:t>zwischen ihnen entsteht jedoch</w:t>
      </w:r>
      <w:r w:rsidR="0055495F">
        <w:rPr>
          <w:sz w:val="22"/>
          <w:szCs w:val="28"/>
          <w:lang w:eastAsia="de-DE"/>
        </w:rPr>
        <w:t xml:space="preserve"> erst durch das Bild ‚an-sich’.</w:t>
      </w:r>
    </w:p>
    <w:p w:rsidR="0055495F" w:rsidRDefault="00A44212" w:rsidP="004A7203">
      <w:pPr>
        <w:jc w:val="both"/>
        <w:rPr>
          <w:color w:val="0000FF"/>
          <w:sz w:val="22"/>
          <w:szCs w:val="28"/>
          <w:lang w:val="en-GB" w:eastAsia="de-DE"/>
        </w:rPr>
      </w:pPr>
      <w:r>
        <w:rPr>
          <w:color w:val="0000FF"/>
          <w:sz w:val="22"/>
          <w:szCs w:val="28"/>
          <w:lang w:val="en-GB" w:eastAsia="de-DE"/>
        </w:rPr>
        <w:t>What we were trying to reproduce by means of these two models</w:t>
      </w:r>
      <w:r w:rsidR="00E17C34">
        <w:rPr>
          <w:color w:val="0000FF"/>
          <w:sz w:val="22"/>
          <w:szCs w:val="28"/>
          <w:lang w:val="en-GB" w:eastAsia="de-DE"/>
        </w:rPr>
        <w:t xml:space="preserve"> </w:t>
      </w:r>
      <w:r w:rsidR="00E64230">
        <w:rPr>
          <w:color w:val="0000FF"/>
          <w:sz w:val="22"/>
          <w:szCs w:val="28"/>
          <w:lang w:val="en-GB" w:eastAsia="de-DE"/>
        </w:rPr>
        <w:t xml:space="preserve">firstly </w:t>
      </w:r>
      <w:r w:rsidR="00E17C34">
        <w:rPr>
          <w:color w:val="0000FF"/>
          <w:sz w:val="22"/>
          <w:szCs w:val="28"/>
          <w:lang w:val="en-GB" w:eastAsia="de-DE"/>
        </w:rPr>
        <w:t>was for the first two values of the message quality</w:t>
      </w:r>
      <w:r w:rsidR="008C4BEE">
        <w:rPr>
          <w:color w:val="0000FF"/>
          <w:sz w:val="22"/>
          <w:szCs w:val="28"/>
          <w:lang w:val="en-GB" w:eastAsia="de-DE"/>
        </w:rPr>
        <w:t xml:space="preserve">, which applies through the summation of all individual messages und the consideration of its relationships to each other </w:t>
      </w:r>
      <w:r w:rsidR="008C4BEE" w:rsidRPr="008C4BEE">
        <w:rPr>
          <w:color w:val="0000FF"/>
          <w:sz w:val="22"/>
          <w:szCs w:val="28"/>
          <w:lang w:val="en-GB" w:eastAsia="de-DE"/>
        </w:rPr>
        <w:t>(2.I.a.).</w:t>
      </w:r>
      <w:r w:rsidR="008C4BEE">
        <w:rPr>
          <w:color w:val="0000FF"/>
          <w:sz w:val="22"/>
          <w:szCs w:val="28"/>
          <w:lang w:val="en-GB" w:eastAsia="de-DE"/>
        </w:rPr>
        <w:t xml:space="preserve"> </w:t>
      </w:r>
      <w:r w:rsidR="001A1F1F">
        <w:rPr>
          <w:color w:val="0000FF"/>
          <w:sz w:val="22"/>
          <w:szCs w:val="28"/>
          <w:lang w:val="en-GB" w:eastAsia="de-DE"/>
        </w:rPr>
        <w:t>It took</w:t>
      </w:r>
      <w:r w:rsidR="008C4BEE">
        <w:rPr>
          <w:color w:val="0000FF"/>
          <w:sz w:val="22"/>
          <w:szCs w:val="28"/>
          <w:lang w:val="en-GB" w:eastAsia="de-DE"/>
        </w:rPr>
        <w:t xml:space="preserve"> many years after the model’s foundation</w:t>
      </w:r>
      <w:r w:rsidR="00433902">
        <w:rPr>
          <w:color w:val="0000FF"/>
          <w:sz w:val="22"/>
          <w:szCs w:val="28"/>
          <w:lang w:val="en-GB" w:eastAsia="de-DE"/>
        </w:rPr>
        <w:t xml:space="preserve"> </w:t>
      </w:r>
      <w:r w:rsidR="001A1F1F">
        <w:rPr>
          <w:color w:val="0000FF"/>
          <w:sz w:val="22"/>
          <w:szCs w:val="28"/>
          <w:lang w:val="en-GB" w:eastAsia="de-DE"/>
        </w:rPr>
        <w:t>until the</w:t>
      </w:r>
      <w:r w:rsidR="00B36407">
        <w:rPr>
          <w:color w:val="0000FF"/>
          <w:sz w:val="22"/>
          <w:szCs w:val="28"/>
          <w:lang w:val="en-GB" w:eastAsia="de-DE"/>
        </w:rPr>
        <w:t xml:space="preserve"> digital image </w:t>
      </w:r>
      <w:r w:rsidR="0046654C">
        <w:rPr>
          <w:color w:val="0000FF"/>
          <w:sz w:val="22"/>
          <w:szCs w:val="28"/>
          <w:lang w:val="en-GB" w:eastAsia="de-DE"/>
        </w:rPr>
        <w:t xml:space="preserve">is today regarded as its best representative: Many different </w:t>
      </w:r>
      <w:proofErr w:type="spellStart"/>
      <w:r w:rsidR="0046654C">
        <w:rPr>
          <w:color w:val="0000FF"/>
          <w:sz w:val="22"/>
          <w:szCs w:val="28"/>
          <w:lang w:val="en-GB" w:eastAsia="de-DE"/>
        </w:rPr>
        <w:t>chromatophores</w:t>
      </w:r>
      <w:proofErr w:type="spellEnd"/>
      <w:r w:rsidR="0046654C">
        <w:rPr>
          <w:color w:val="0000FF"/>
          <w:sz w:val="22"/>
          <w:szCs w:val="28"/>
          <w:lang w:val="en-GB" w:eastAsia="de-DE"/>
        </w:rPr>
        <w:t xml:space="preserve"> (pixel)</w:t>
      </w:r>
      <w:r w:rsidR="002F5275">
        <w:rPr>
          <w:color w:val="0000FF"/>
          <w:sz w:val="22"/>
          <w:szCs w:val="28"/>
          <w:lang w:val="en-GB" w:eastAsia="de-DE"/>
        </w:rPr>
        <w:t>, considered separately,</w:t>
      </w:r>
      <w:r w:rsidR="0046654C">
        <w:rPr>
          <w:color w:val="0000FF"/>
          <w:sz w:val="22"/>
          <w:szCs w:val="28"/>
          <w:lang w:val="en-GB" w:eastAsia="de-DE"/>
        </w:rPr>
        <w:t xml:space="preserve"> </w:t>
      </w:r>
      <w:r w:rsidR="00015E41">
        <w:rPr>
          <w:color w:val="0000FF"/>
          <w:sz w:val="22"/>
          <w:szCs w:val="28"/>
          <w:lang w:val="en-GB" w:eastAsia="de-DE"/>
        </w:rPr>
        <w:t>result in an entire image</w:t>
      </w:r>
      <w:r w:rsidR="002F5275">
        <w:rPr>
          <w:color w:val="0000FF"/>
          <w:sz w:val="22"/>
          <w:szCs w:val="28"/>
          <w:lang w:val="en-GB" w:eastAsia="de-DE"/>
        </w:rPr>
        <w:t xml:space="preserve">. </w:t>
      </w:r>
      <w:r w:rsidR="007B356A">
        <w:rPr>
          <w:color w:val="0000FF"/>
          <w:sz w:val="22"/>
          <w:szCs w:val="28"/>
          <w:lang w:val="en-GB" w:eastAsia="de-DE"/>
        </w:rPr>
        <w:t xml:space="preserve">The respective </w:t>
      </w:r>
      <w:r w:rsidR="00BF39E4">
        <w:rPr>
          <w:color w:val="0000FF"/>
          <w:sz w:val="22"/>
          <w:szCs w:val="28"/>
          <w:lang w:val="en-GB" w:eastAsia="de-DE"/>
        </w:rPr>
        <w:t>proportion</w:t>
      </w:r>
      <w:r w:rsidR="007B356A">
        <w:rPr>
          <w:color w:val="0000FF"/>
          <w:sz w:val="22"/>
          <w:szCs w:val="28"/>
          <w:lang w:val="en-GB" w:eastAsia="de-DE"/>
        </w:rPr>
        <w:t xml:space="preserve"> of them </w:t>
      </w:r>
      <w:r w:rsidR="00BF39E4">
        <w:rPr>
          <w:color w:val="0000FF"/>
          <w:sz w:val="22"/>
          <w:szCs w:val="28"/>
          <w:lang w:val="en-GB" w:eastAsia="de-DE"/>
        </w:rPr>
        <w:t xml:space="preserve">only arises </w:t>
      </w:r>
      <w:r w:rsidR="00F445EE">
        <w:rPr>
          <w:color w:val="0000FF"/>
          <w:sz w:val="22"/>
          <w:szCs w:val="28"/>
          <w:lang w:val="en-GB" w:eastAsia="de-DE"/>
        </w:rPr>
        <w:t>through the image by itself.</w:t>
      </w:r>
    </w:p>
    <w:p w:rsidR="004A7203" w:rsidRDefault="004A7203" w:rsidP="004A7203">
      <w:pPr>
        <w:jc w:val="both"/>
        <w:rPr>
          <w:sz w:val="22"/>
          <w:szCs w:val="28"/>
          <w:lang w:eastAsia="de-DE"/>
        </w:rPr>
      </w:pPr>
      <w:r>
        <w:rPr>
          <w:sz w:val="22"/>
          <w:szCs w:val="28"/>
          <w:lang w:eastAsia="de-DE"/>
        </w:rPr>
        <w:t xml:space="preserve">Die wesentlichste Erkenntnis ist, dass die Qualität von Quellen immer im Kontext zu anderen Quellen zu sehen, sowie auf deren Gesamtkontext bezogen ist. Sobald sich die Summe reduziert, nimmt auch die Erkenntnis-Qualität einzelner Archivquellen ab. Die Sichtung des gesamten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 xml:space="preserve">Archiv-Nachlasses am Beginn des Forschungsprojektes </w:t>
      </w:r>
      <w:r w:rsidRPr="000252C9">
        <w:rPr>
          <w:sz w:val="22"/>
          <w:szCs w:val="28"/>
          <w:highlight w:val="yellow"/>
          <w:lang w:eastAsia="de-DE"/>
        </w:rPr>
        <w:t>bestätigte schließlich jedoch die zuvor festgestellte These</w:t>
      </w:r>
      <w:r>
        <w:rPr>
          <w:sz w:val="22"/>
          <w:szCs w:val="28"/>
          <w:lang w:eastAsia="de-DE"/>
        </w:rPr>
        <w:t>, dass weder die Repräsentation einzeln ausgewählter Archivquellen Sinn machen würde, noch die Digitalisierung des gesamten, über 71.500 Objekte umfassenden Bestandes möglich wäre. Der Bestand wurde demnach thematisch differenziert, sodass es zu einer Prioritätsklassifizierung und zur Auswahl von rund 18.000 zu digitalisierenden Archivquellen gekommen war. Die sich durch diese Reduktion stellende Herausforderung bestand demnach darin, die damit einhergehende summarische Reduktion durch die Aufwertung von Verknüpfungen zwischen den Archivquellen auszugleichen und ihre Aussagequalität damit einigermaßen aufrecht zu erhalten.</w:t>
      </w:r>
    </w:p>
    <w:p w:rsidR="004A24E6" w:rsidRPr="002F21F5" w:rsidRDefault="005A14FB" w:rsidP="002F21F5">
      <w:pPr>
        <w:jc w:val="both"/>
        <w:rPr>
          <w:color w:val="0000FF"/>
          <w:sz w:val="22"/>
          <w:szCs w:val="28"/>
          <w:lang w:val="en-GB" w:eastAsia="de-DE"/>
        </w:rPr>
      </w:pPr>
      <w:r>
        <w:rPr>
          <w:color w:val="0000FF"/>
          <w:sz w:val="22"/>
          <w:szCs w:val="28"/>
          <w:lang w:val="en-GB" w:eastAsia="de-DE"/>
        </w:rPr>
        <w:t xml:space="preserve">Always </w:t>
      </w:r>
      <w:r w:rsidR="002A2DBE">
        <w:rPr>
          <w:color w:val="0000FF"/>
          <w:sz w:val="22"/>
          <w:szCs w:val="28"/>
          <w:lang w:val="en-GB" w:eastAsia="de-DE"/>
        </w:rPr>
        <w:t>regarding the</w:t>
      </w:r>
      <w:r>
        <w:rPr>
          <w:color w:val="0000FF"/>
          <w:sz w:val="22"/>
          <w:szCs w:val="28"/>
          <w:lang w:val="en-GB" w:eastAsia="de-DE"/>
        </w:rPr>
        <w:t xml:space="preserve"> quality </w:t>
      </w:r>
      <w:r w:rsidR="002A2DBE">
        <w:rPr>
          <w:color w:val="0000FF"/>
          <w:sz w:val="22"/>
          <w:szCs w:val="28"/>
          <w:lang w:val="en-GB" w:eastAsia="de-DE"/>
        </w:rPr>
        <w:t xml:space="preserve">of sources in the context </w:t>
      </w:r>
      <w:r w:rsidR="008211B1">
        <w:rPr>
          <w:color w:val="0000FF"/>
          <w:sz w:val="22"/>
          <w:szCs w:val="28"/>
          <w:lang w:val="en-GB" w:eastAsia="de-DE"/>
        </w:rPr>
        <w:t xml:space="preserve">of other sources as well as </w:t>
      </w:r>
      <w:r w:rsidR="00D82456">
        <w:rPr>
          <w:color w:val="0000FF"/>
          <w:sz w:val="22"/>
          <w:szCs w:val="28"/>
          <w:lang w:val="en-GB" w:eastAsia="de-DE"/>
        </w:rPr>
        <w:t xml:space="preserve">in the overall context is the essential insight. </w:t>
      </w:r>
      <w:r w:rsidR="008E2039">
        <w:rPr>
          <w:color w:val="0000FF"/>
          <w:sz w:val="22"/>
          <w:szCs w:val="28"/>
          <w:lang w:val="en-GB" w:eastAsia="de-DE"/>
        </w:rPr>
        <w:t>When</w:t>
      </w:r>
      <w:r w:rsidR="00E06F6C">
        <w:rPr>
          <w:color w:val="0000FF"/>
          <w:sz w:val="22"/>
          <w:szCs w:val="28"/>
          <w:lang w:val="en-GB" w:eastAsia="de-DE"/>
        </w:rPr>
        <w:t xml:space="preserve"> the sum is reduced, </w:t>
      </w:r>
      <w:r w:rsidR="008E2039">
        <w:rPr>
          <w:color w:val="0000FF"/>
          <w:sz w:val="22"/>
          <w:szCs w:val="28"/>
          <w:lang w:val="en-GB" w:eastAsia="de-DE"/>
        </w:rPr>
        <w:t xml:space="preserve">the cognitive quality of individual </w:t>
      </w:r>
      <w:r w:rsidR="007B6538">
        <w:rPr>
          <w:color w:val="0000FF"/>
          <w:sz w:val="22"/>
          <w:szCs w:val="28"/>
          <w:lang w:val="en-GB" w:eastAsia="de-DE"/>
        </w:rPr>
        <w:t xml:space="preserve">archival </w:t>
      </w:r>
      <w:r w:rsidR="008E2039">
        <w:rPr>
          <w:color w:val="0000FF"/>
          <w:sz w:val="22"/>
          <w:szCs w:val="28"/>
          <w:lang w:val="en-GB" w:eastAsia="de-DE"/>
        </w:rPr>
        <w:t>sources decreases</w:t>
      </w:r>
      <w:r w:rsidR="000252C9">
        <w:rPr>
          <w:color w:val="0000FF"/>
          <w:sz w:val="22"/>
          <w:szCs w:val="28"/>
          <w:lang w:val="en-GB" w:eastAsia="de-DE"/>
        </w:rPr>
        <w:t>, too</w:t>
      </w:r>
      <w:r w:rsidR="008E2039">
        <w:rPr>
          <w:color w:val="0000FF"/>
          <w:sz w:val="22"/>
          <w:szCs w:val="28"/>
          <w:lang w:val="en-GB" w:eastAsia="de-DE"/>
        </w:rPr>
        <w:t xml:space="preserve">. </w:t>
      </w:r>
      <w:r w:rsidR="00EB121B">
        <w:rPr>
          <w:color w:val="0000FF"/>
          <w:sz w:val="22"/>
          <w:szCs w:val="28"/>
          <w:lang w:val="en-GB" w:eastAsia="de-DE"/>
        </w:rPr>
        <w:t xml:space="preserve">Sighting the entire archive legacy of </w:t>
      </w:r>
      <w:proofErr w:type="spellStart"/>
      <w:r w:rsidR="00EB121B" w:rsidRPr="00EB121B">
        <w:rPr>
          <w:i/>
          <w:color w:val="0000FF"/>
          <w:sz w:val="22"/>
          <w:szCs w:val="28"/>
          <w:lang w:val="en-GB" w:eastAsia="de-DE"/>
        </w:rPr>
        <w:t>Geymuller</w:t>
      </w:r>
      <w:proofErr w:type="spellEnd"/>
      <w:r w:rsidR="00EB121B">
        <w:rPr>
          <w:color w:val="0000FF"/>
          <w:sz w:val="22"/>
          <w:szCs w:val="28"/>
          <w:lang w:val="en-GB" w:eastAsia="de-DE"/>
        </w:rPr>
        <w:t xml:space="preserve"> </w:t>
      </w:r>
      <w:r w:rsidR="00324F83">
        <w:rPr>
          <w:color w:val="0000FF"/>
          <w:sz w:val="22"/>
          <w:szCs w:val="28"/>
          <w:lang w:val="en-GB" w:eastAsia="de-DE"/>
        </w:rPr>
        <w:t xml:space="preserve">finally confirmed the proposition previously stated. Neither the representation of individually selected </w:t>
      </w:r>
      <w:r w:rsidR="007B6538">
        <w:rPr>
          <w:color w:val="0000FF"/>
          <w:sz w:val="22"/>
          <w:szCs w:val="28"/>
          <w:lang w:val="en-GB" w:eastAsia="de-DE"/>
        </w:rPr>
        <w:t xml:space="preserve">archival </w:t>
      </w:r>
      <w:r w:rsidR="00324F83">
        <w:rPr>
          <w:color w:val="0000FF"/>
          <w:sz w:val="22"/>
          <w:szCs w:val="28"/>
          <w:lang w:val="en-GB" w:eastAsia="de-DE"/>
        </w:rPr>
        <w:t xml:space="preserve">sources would make sense, nor the digitalisation of the </w:t>
      </w:r>
      <w:r w:rsidR="00FB6F48">
        <w:rPr>
          <w:color w:val="0000FF"/>
          <w:sz w:val="22"/>
          <w:szCs w:val="28"/>
          <w:lang w:val="en-GB" w:eastAsia="de-DE"/>
        </w:rPr>
        <w:t xml:space="preserve">entire </w:t>
      </w:r>
      <w:r w:rsidR="00D3570E">
        <w:rPr>
          <w:color w:val="0000FF"/>
          <w:sz w:val="22"/>
          <w:szCs w:val="28"/>
          <w:lang w:val="en-GB" w:eastAsia="de-DE"/>
        </w:rPr>
        <w:t xml:space="preserve">stock of more than 71,500 objects would be possible. That is why the stock </w:t>
      </w:r>
      <w:r w:rsidR="00E14ADE">
        <w:rPr>
          <w:color w:val="0000FF"/>
          <w:sz w:val="22"/>
          <w:szCs w:val="28"/>
          <w:lang w:val="en-GB" w:eastAsia="de-DE"/>
        </w:rPr>
        <w:t>i</w:t>
      </w:r>
      <w:r w:rsidR="00D3570E">
        <w:rPr>
          <w:color w:val="0000FF"/>
          <w:sz w:val="22"/>
          <w:szCs w:val="28"/>
          <w:lang w:val="en-GB" w:eastAsia="de-DE"/>
        </w:rPr>
        <w:t>s differentiated topically</w:t>
      </w:r>
      <w:r w:rsidR="00E14ADE">
        <w:rPr>
          <w:color w:val="0000FF"/>
          <w:sz w:val="22"/>
          <w:szCs w:val="28"/>
          <w:lang w:val="en-GB" w:eastAsia="de-DE"/>
        </w:rPr>
        <w:t xml:space="preserve">. </w:t>
      </w:r>
      <w:r w:rsidR="00F004B3">
        <w:rPr>
          <w:color w:val="0000FF"/>
          <w:sz w:val="22"/>
          <w:szCs w:val="28"/>
          <w:lang w:val="en-GB" w:eastAsia="de-DE"/>
        </w:rPr>
        <w:t xml:space="preserve">This resulted in a prioritising classification and a selection of about 18,000 </w:t>
      </w:r>
      <w:r w:rsidR="007B6538">
        <w:rPr>
          <w:color w:val="0000FF"/>
          <w:sz w:val="22"/>
          <w:szCs w:val="28"/>
          <w:lang w:val="en-GB" w:eastAsia="de-DE"/>
        </w:rPr>
        <w:t xml:space="preserve">archival </w:t>
      </w:r>
      <w:r w:rsidR="00F004B3">
        <w:rPr>
          <w:color w:val="0000FF"/>
          <w:sz w:val="22"/>
          <w:szCs w:val="28"/>
          <w:lang w:val="en-GB" w:eastAsia="de-DE"/>
        </w:rPr>
        <w:t xml:space="preserve">sources </w:t>
      </w:r>
      <w:r w:rsidR="001A475D">
        <w:rPr>
          <w:color w:val="0000FF"/>
          <w:sz w:val="22"/>
          <w:szCs w:val="28"/>
          <w:lang w:val="en-GB" w:eastAsia="de-DE"/>
        </w:rPr>
        <w:t xml:space="preserve">that </w:t>
      </w:r>
      <w:r w:rsidR="007B6538">
        <w:rPr>
          <w:color w:val="0000FF"/>
          <w:sz w:val="22"/>
          <w:szCs w:val="28"/>
          <w:lang w:val="en-GB" w:eastAsia="de-DE"/>
        </w:rPr>
        <w:t xml:space="preserve">have </w:t>
      </w:r>
      <w:r w:rsidR="00134022">
        <w:rPr>
          <w:color w:val="0000FF"/>
          <w:sz w:val="22"/>
          <w:szCs w:val="28"/>
          <w:lang w:val="en-GB" w:eastAsia="de-DE"/>
        </w:rPr>
        <w:t xml:space="preserve">to be digitalised. </w:t>
      </w:r>
      <w:r w:rsidR="00BB3E79">
        <w:rPr>
          <w:color w:val="0000FF"/>
          <w:sz w:val="22"/>
          <w:szCs w:val="28"/>
          <w:lang w:val="en-GB" w:eastAsia="de-DE"/>
        </w:rPr>
        <w:t xml:space="preserve">The challenge </w:t>
      </w:r>
      <w:r w:rsidR="00866359">
        <w:rPr>
          <w:color w:val="0000FF"/>
          <w:sz w:val="22"/>
          <w:szCs w:val="28"/>
          <w:lang w:val="en-GB" w:eastAsia="de-DE"/>
        </w:rPr>
        <w:t xml:space="preserve">associated with this reduction </w:t>
      </w:r>
      <w:r w:rsidR="00F90ED5">
        <w:rPr>
          <w:color w:val="0000FF"/>
          <w:sz w:val="22"/>
          <w:szCs w:val="28"/>
          <w:lang w:val="en-GB" w:eastAsia="de-DE"/>
        </w:rPr>
        <w:t xml:space="preserve">consisted in </w:t>
      </w:r>
      <w:r w:rsidR="007701EE">
        <w:rPr>
          <w:color w:val="0000FF"/>
          <w:sz w:val="22"/>
          <w:szCs w:val="28"/>
          <w:lang w:val="en-GB" w:eastAsia="de-DE"/>
        </w:rPr>
        <w:t xml:space="preserve">compensating the summary reduction by appreciating the conjunction of </w:t>
      </w:r>
      <w:r w:rsidR="0092636A">
        <w:rPr>
          <w:color w:val="0000FF"/>
          <w:sz w:val="22"/>
          <w:szCs w:val="28"/>
          <w:lang w:val="en-GB" w:eastAsia="de-DE"/>
        </w:rPr>
        <w:t>archival</w:t>
      </w:r>
      <w:bookmarkStart w:id="0" w:name="_GoBack"/>
      <w:bookmarkEnd w:id="0"/>
      <w:r w:rsidR="0092636A">
        <w:rPr>
          <w:color w:val="0000FF"/>
          <w:sz w:val="22"/>
          <w:szCs w:val="28"/>
          <w:lang w:val="en-GB" w:eastAsia="de-DE"/>
        </w:rPr>
        <w:t xml:space="preserve"> </w:t>
      </w:r>
      <w:r w:rsidR="007701EE">
        <w:rPr>
          <w:color w:val="0000FF"/>
          <w:sz w:val="22"/>
          <w:szCs w:val="28"/>
          <w:lang w:val="en-GB" w:eastAsia="de-DE"/>
        </w:rPr>
        <w:t>sources in order to fairly maintain the quality of message.</w:t>
      </w:r>
    </w:p>
    <w:sectPr w:rsidR="004A24E6" w:rsidRPr="002F21F5" w:rsidSect="004A24E6">
      <w:pgSz w:w="11900" w:h="16840"/>
      <w:pgMar w:top="1417" w:right="141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609" w:rsidRDefault="00143609">
      <w:pPr>
        <w:spacing w:after="0"/>
      </w:pPr>
      <w:r>
        <w:separator/>
      </w:r>
    </w:p>
  </w:endnote>
  <w:endnote w:type="continuationSeparator" w:id="0">
    <w:p w:rsidR="00143609" w:rsidRDefault="001436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609" w:rsidRDefault="00143609">
      <w:pPr>
        <w:spacing w:after="0"/>
      </w:pPr>
      <w:r>
        <w:separator/>
      </w:r>
    </w:p>
  </w:footnote>
  <w:footnote w:type="continuationSeparator" w:id="0">
    <w:p w:rsidR="00143609" w:rsidRDefault="00143609">
      <w:pPr>
        <w:spacing w:after="0"/>
      </w:pPr>
      <w:r>
        <w:continuationSeparator/>
      </w:r>
    </w:p>
  </w:footnote>
  <w:footnote w:id="1">
    <w:p w:rsidR="00143609" w:rsidRPr="002B3E38" w:rsidRDefault="00143609" w:rsidP="004A7203">
      <w:pPr>
        <w:pStyle w:val="Funotentext"/>
        <w:rPr>
          <w:color w:val="0000FF"/>
        </w:rPr>
      </w:pPr>
      <w:r>
        <w:rPr>
          <w:rStyle w:val="Funotenzeichen"/>
        </w:rPr>
        <w:footnoteRef/>
      </w:r>
      <w:r>
        <w:t xml:space="preserve"> Materielle, formale und semantische Eigenschaften einer Archivquelle, die folglich als ‚Aussagen’ bezeichnet werden.</w:t>
      </w:r>
    </w:p>
  </w:footnote>
  <w:footnote w:id="2">
    <w:p w:rsidR="00143609" w:rsidRPr="00242C02" w:rsidRDefault="00143609" w:rsidP="004A7203">
      <w:pPr>
        <w:pStyle w:val="Funotentext"/>
        <w:rPr>
          <w:color w:val="0000FF"/>
        </w:rPr>
      </w:pPr>
      <w:r>
        <w:rPr>
          <w:rStyle w:val="Funotenzeichen"/>
        </w:rPr>
        <w:footnoteRef/>
      </w:r>
      <w:r>
        <w:t xml:space="preserve"> Ein materieller Referent ist eine Entität, wie ein Ding, eine Person, ein Raum, ein Artefakt, etc.</w:t>
      </w:r>
      <w:r>
        <w:br/>
        <w:t>Ein immaterieller Referent ist hingegen ein Prozess oder eine Handlung, wie etwa ein (Entwurfs-)Konzept, eine Idee, oder Forschungsintention, aber auch eine Reise oder eine Kommunikation, etc.</w:t>
      </w:r>
    </w:p>
  </w:footnote>
  <w:footnote w:id="3">
    <w:p w:rsidR="00143609" w:rsidRPr="00BD3B43" w:rsidRDefault="00143609" w:rsidP="004A7203">
      <w:pPr>
        <w:widowControl w:val="0"/>
        <w:autoSpaceDE w:val="0"/>
        <w:autoSpaceDN w:val="0"/>
        <w:adjustRightInd w:val="0"/>
        <w:spacing w:after="0"/>
        <w:jc w:val="both"/>
        <w:rPr>
          <w:sz w:val="18"/>
        </w:rPr>
      </w:pPr>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r>
        <w:rPr>
          <w:sz w:val="18"/>
        </w:rPr>
        <w:t xml:space="preserve">und </w:t>
      </w:r>
      <w:r w:rsidRPr="00BD3B43">
        <w:rPr>
          <w:sz w:val="18"/>
        </w:rPr>
        <w:t xml:space="preserve">Erkenntnistheorien aus dem späten 19. </w:t>
      </w:r>
      <w:r>
        <w:rPr>
          <w:sz w:val="18"/>
        </w:rPr>
        <w:t xml:space="preserve">bzw. </w:t>
      </w:r>
      <w:r w:rsidRPr="00BD3B43">
        <w:rPr>
          <w:sz w:val="18"/>
        </w:rPr>
        <w:t xml:space="preserve">frühen 20. Jahrhundert diente während des Forschungsprojektes vor allem dazu, die Arbeitsweisen </w:t>
      </w:r>
      <w:proofErr w:type="spellStart"/>
      <w:r w:rsidRPr="00F62713">
        <w:rPr>
          <w:i/>
          <w:sz w:val="18"/>
          <w:highlight w:val="yellow"/>
        </w:rPr>
        <w:t>Geymüllers</w:t>
      </w:r>
      <w:proofErr w:type="spellEnd"/>
      <w:r w:rsidRPr="00F62713">
        <w:rPr>
          <w:i/>
          <w:sz w:val="18"/>
          <w:highlight w:val="yellow"/>
        </w:rPr>
        <w:t xml:space="preserve"> </w:t>
      </w:r>
      <w:r w:rsidRPr="00F62713">
        <w:rPr>
          <w:sz w:val="18"/>
          <w:highlight w:val="yellow"/>
        </w:rPr>
        <w:t>aus einem historisch-philosophischen Kontext</w:t>
      </w:r>
      <w:r>
        <w:rPr>
          <w:sz w:val="18"/>
        </w:rPr>
        <w:t xml:space="preserve"> </w:t>
      </w:r>
      <w:r w:rsidRPr="00BD3B43">
        <w:rPr>
          <w:sz w:val="18"/>
        </w:rPr>
        <w:t xml:space="preserve">besser </w:t>
      </w:r>
      <w:r>
        <w:rPr>
          <w:sz w:val="18"/>
        </w:rPr>
        <w:t>verstehen zu können</w:t>
      </w:r>
      <w:r w:rsidRPr="00BD3B43">
        <w:rPr>
          <w:sz w:val="18"/>
        </w:rPr>
        <w:t>. Besondere Bedeutung hat</w:t>
      </w:r>
      <w:r>
        <w:rPr>
          <w:sz w:val="18"/>
        </w:rPr>
        <w:t xml:space="preserve">ten diese 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r>
        <w:rPr>
          <w:sz w:val="18"/>
        </w:rPr>
        <w:t xml:space="preserve"> (PLODER 1998)</w:t>
      </w:r>
      <w:r w:rsidRPr="00BD3B43">
        <w:rPr>
          <w:sz w:val="18"/>
        </w:rPr>
        <w:t xml:space="preserve">. Das Projekt konnte </w:t>
      </w:r>
      <w:r>
        <w:rPr>
          <w:sz w:val="18"/>
        </w:rPr>
        <w:t xml:space="preserve">wegen </w:t>
      </w:r>
      <w:r w:rsidRPr="00BD3B43">
        <w:rPr>
          <w:sz w:val="18"/>
        </w:rPr>
        <w:t xml:space="preserve">Finanzierungsprobleme nicht verwirklicht werden, verbirgt jedoch einen, für </w:t>
      </w:r>
      <w:r>
        <w:rPr>
          <w:sz w:val="18"/>
        </w:rPr>
        <w:t>se</w:t>
      </w:r>
      <w:r w:rsidRPr="00BD3B43">
        <w:rPr>
          <w:sz w:val="18"/>
        </w:rPr>
        <w:t>i</w:t>
      </w:r>
      <w:r>
        <w:rPr>
          <w:sz w:val="18"/>
        </w:rPr>
        <w:t>n</w:t>
      </w:r>
      <w:r w:rsidRPr="00BD3B43">
        <w:rPr>
          <w:sz w:val="18"/>
        </w:rPr>
        <w:t xml:space="preserve">e Zeit enorm fortschrittlichen Forschungsansatz, </w:t>
      </w:r>
      <w:r>
        <w:rPr>
          <w:sz w:val="18"/>
        </w:rPr>
        <w:t xml:space="preserve">der folglich </w:t>
      </w:r>
      <w:r w:rsidRPr="00BD3B43">
        <w:rPr>
          <w:sz w:val="18"/>
        </w:rPr>
        <w:t>der hier vorgestellten I</w:t>
      </w:r>
      <w:r>
        <w:rPr>
          <w:sz w:val="18"/>
        </w:rPr>
        <w:t>deen weitergedacht werden sollte.</w:t>
      </w:r>
    </w:p>
  </w:footnote>
  <w:footnote w:id="4">
    <w:p w:rsidR="00143609" w:rsidRPr="00D97B78" w:rsidRDefault="00143609" w:rsidP="00FC6FA1">
      <w:pPr>
        <w:widowControl w:val="0"/>
        <w:autoSpaceDE w:val="0"/>
        <w:autoSpaceDN w:val="0"/>
        <w:adjustRightInd w:val="0"/>
        <w:spacing w:after="0"/>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5">
    <w:p w:rsidR="00143609" w:rsidRDefault="00143609" w:rsidP="004A720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6">
    <w:p w:rsidR="00143609" w:rsidRPr="00BB6D62" w:rsidRDefault="00143609" w:rsidP="004A7203">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w:t>
      </w:r>
      <w:r w:rsidRPr="0066338E">
        <w:rPr>
          <w:rStyle w:val="FunotentextZeichen"/>
          <w:highlight w:val="yellow"/>
        </w:rPr>
        <w:t>hinsichtlich seines strukturalistischen Aspektes der indirekt mentalen Repräsentation (Jungermann et al. 2005) jedoch nicht an Aktualität verloren hat</w:t>
      </w:r>
      <w:r>
        <w:rPr>
          <w:rStyle w:val="FunotentextZeichen"/>
        </w:rPr>
        <w:t xml:space="preserve">.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4A7203"/>
    <w:rsid w:val="00015E41"/>
    <w:rsid w:val="000252C9"/>
    <w:rsid w:val="00027102"/>
    <w:rsid w:val="000328A7"/>
    <w:rsid w:val="00065A9C"/>
    <w:rsid w:val="000767EE"/>
    <w:rsid w:val="000832D6"/>
    <w:rsid w:val="000B1C08"/>
    <w:rsid w:val="000C2BDC"/>
    <w:rsid w:val="000E1642"/>
    <w:rsid w:val="000F5453"/>
    <w:rsid w:val="001159CC"/>
    <w:rsid w:val="00116683"/>
    <w:rsid w:val="00134022"/>
    <w:rsid w:val="00143609"/>
    <w:rsid w:val="00143A24"/>
    <w:rsid w:val="0015160C"/>
    <w:rsid w:val="00160B16"/>
    <w:rsid w:val="0016180B"/>
    <w:rsid w:val="00193731"/>
    <w:rsid w:val="001A1965"/>
    <w:rsid w:val="001A1F1F"/>
    <w:rsid w:val="001A475D"/>
    <w:rsid w:val="001B6D4C"/>
    <w:rsid w:val="001D0462"/>
    <w:rsid w:val="001E05F4"/>
    <w:rsid w:val="002256DA"/>
    <w:rsid w:val="002420A2"/>
    <w:rsid w:val="00242C02"/>
    <w:rsid w:val="00245B96"/>
    <w:rsid w:val="00247BD6"/>
    <w:rsid w:val="00271E8C"/>
    <w:rsid w:val="002776C9"/>
    <w:rsid w:val="002A1B7A"/>
    <w:rsid w:val="002A2DBE"/>
    <w:rsid w:val="002A6FBD"/>
    <w:rsid w:val="002B3E38"/>
    <w:rsid w:val="002D17B6"/>
    <w:rsid w:val="002F21F5"/>
    <w:rsid w:val="002F5275"/>
    <w:rsid w:val="00304009"/>
    <w:rsid w:val="00307208"/>
    <w:rsid w:val="00315788"/>
    <w:rsid w:val="00324F83"/>
    <w:rsid w:val="00331B41"/>
    <w:rsid w:val="00403BF6"/>
    <w:rsid w:val="004250F5"/>
    <w:rsid w:val="004323A1"/>
    <w:rsid w:val="00433902"/>
    <w:rsid w:val="00435014"/>
    <w:rsid w:val="004464E0"/>
    <w:rsid w:val="0046654C"/>
    <w:rsid w:val="00474FEC"/>
    <w:rsid w:val="004819AB"/>
    <w:rsid w:val="004A24E6"/>
    <w:rsid w:val="004A7203"/>
    <w:rsid w:val="004D6E2A"/>
    <w:rsid w:val="004E0D00"/>
    <w:rsid w:val="004F5E62"/>
    <w:rsid w:val="0051260B"/>
    <w:rsid w:val="00531282"/>
    <w:rsid w:val="0053156A"/>
    <w:rsid w:val="00542E7D"/>
    <w:rsid w:val="0055495F"/>
    <w:rsid w:val="0055667A"/>
    <w:rsid w:val="005831F0"/>
    <w:rsid w:val="00583FAE"/>
    <w:rsid w:val="005942DA"/>
    <w:rsid w:val="005A14FB"/>
    <w:rsid w:val="005C2381"/>
    <w:rsid w:val="005D2B39"/>
    <w:rsid w:val="005E4D10"/>
    <w:rsid w:val="0061032F"/>
    <w:rsid w:val="00616AC7"/>
    <w:rsid w:val="006268A0"/>
    <w:rsid w:val="0066338E"/>
    <w:rsid w:val="006D3205"/>
    <w:rsid w:val="006D5069"/>
    <w:rsid w:val="006F3926"/>
    <w:rsid w:val="007217B6"/>
    <w:rsid w:val="007511BC"/>
    <w:rsid w:val="007701EE"/>
    <w:rsid w:val="00783188"/>
    <w:rsid w:val="007B2522"/>
    <w:rsid w:val="007B356A"/>
    <w:rsid w:val="007B6538"/>
    <w:rsid w:val="007C2224"/>
    <w:rsid w:val="007C5FEC"/>
    <w:rsid w:val="007D5C8C"/>
    <w:rsid w:val="007E2199"/>
    <w:rsid w:val="007E4D8E"/>
    <w:rsid w:val="008069A0"/>
    <w:rsid w:val="008147F4"/>
    <w:rsid w:val="00820C92"/>
    <w:rsid w:val="008211B1"/>
    <w:rsid w:val="008323C2"/>
    <w:rsid w:val="008640DE"/>
    <w:rsid w:val="00866359"/>
    <w:rsid w:val="00893447"/>
    <w:rsid w:val="008C4BEE"/>
    <w:rsid w:val="008D196A"/>
    <w:rsid w:val="008D40E1"/>
    <w:rsid w:val="008D5212"/>
    <w:rsid w:val="008D7734"/>
    <w:rsid w:val="008D7E3E"/>
    <w:rsid w:val="008E2039"/>
    <w:rsid w:val="00907AC1"/>
    <w:rsid w:val="0092636A"/>
    <w:rsid w:val="00931DD7"/>
    <w:rsid w:val="009575C3"/>
    <w:rsid w:val="00976639"/>
    <w:rsid w:val="009A04BD"/>
    <w:rsid w:val="009A7478"/>
    <w:rsid w:val="009C083E"/>
    <w:rsid w:val="00A01BC6"/>
    <w:rsid w:val="00A44212"/>
    <w:rsid w:val="00A7437C"/>
    <w:rsid w:val="00A759E9"/>
    <w:rsid w:val="00AB2AFC"/>
    <w:rsid w:val="00AF69B6"/>
    <w:rsid w:val="00B1183F"/>
    <w:rsid w:val="00B2224F"/>
    <w:rsid w:val="00B33454"/>
    <w:rsid w:val="00B36407"/>
    <w:rsid w:val="00B5309C"/>
    <w:rsid w:val="00B60F50"/>
    <w:rsid w:val="00BB3E79"/>
    <w:rsid w:val="00BE3CCF"/>
    <w:rsid w:val="00BF0CE6"/>
    <w:rsid w:val="00BF39E4"/>
    <w:rsid w:val="00C0192C"/>
    <w:rsid w:val="00CC75AC"/>
    <w:rsid w:val="00CF7CF8"/>
    <w:rsid w:val="00CF7FF1"/>
    <w:rsid w:val="00D10EC2"/>
    <w:rsid w:val="00D34D75"/>
    <w:rsid w:val="00D3570E"/>
    <w:rsid w:val="00D43932"/>
    <w:rsid w:val="00D50798"/>
    <w:rsid w:val="00D5604C"/>
    <w:rsid w:val="00D77B0F"/>
    <w:rsid w:val="00D82456"/>
    <w:rsid w:val="00DC6040"/>
    <w:rsid w:val="00DD370C"/>
    <w:rsid w:val="00E049F4"/>
    <w:rsid w:val="00E06F6C"/>
    <w:rsid w:val="00E14ADE"/>
    <w:rsid w:val="00E17C34"/>
    <w:rsid w:val="00E25285"/>
    <w:rsid w:val="00E40935"/>
    <w:rsid w:val="00E45A6D"/>
    <w:rsid w:val="00E64230"/>
    <w:rsid w:val="00E84A28"/>
    <w:rsid w:val="00EA2E7C"/>
    <w:rsid w:val="00EB121B"/>
    <w:rsid w:val="00EB3A1C"/>
    <w:rsid w:val="00EC18AB"/>
    <w:rsid w:val="00F004B3"/>
    <w:rsid w:val="00F102D2"/>
    <w:rsid w:val="00F21117"/>
    <w:rsid w:val="00F445EE"/>
    <w:rsid w:val="00F62713"/>
    <w:rsid w:val="00F70F0A"/>
    <w:rsid w:val="00F90ED5"/>
    <w:rsid w:val="00FB152F"/>
    <w:rsid w:val="00FB6F48"/>
    <w:rsid w:val="00FC6FA1"/>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7203"/>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4A720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0">
    <w:name w:val="Sprechblasentext Zeichen"/>
    <w:basedOn w:val="Absatzstandardschriftart"/>
    <w:uiPriority w:val="99"/>
    <w:semiHidden/>
    <w:rsid w:val="004A7203"/>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4A7203"/>
    <w:rPr>
      <w:rFonts w:ascii="Lucida Grande" w:hAnsi="Lucida Grande"/>
      <w:sz w:val="18"/>
      <w:szCs w:val="18"/>
    </w:rPr>
  </w:style>
  <w:style w:type="paragraph" w:styleId="Listenabsatz">
    <w:name w:val="List Paragraph"/>
    <w:basedOn w:val="Standard"/>
    <w:uiPriority w:val="34"/>
    <w:qFormat/>
    <w:rsid w:val="004A7203"/>
    <w:pPr>
      <w:ind w:left="720"/>
      <w:contextualSpacing/>
    </w:pPr>
  </w:style>
  <w:style w:type="paragraph" w:styleId="Funotentext">
    <w:name w:val="footnote text"/>
    <w:basedOn w:val="Standard"/>
    <w:link w:val="FunotentextZeichen"/>
    <w:uiPriority w:val="99"/>
    <w:unhideWhenUsed/>
    <w:rsid w:val="004A7203"/>
    <w:pPr>
      <w:spacing w:after="0"/>
    </w:pPr>
    <w:rPr>
      <w:sz w:val="18"/>
    </w:rPr>
  </w:style>
  <w:style w:type="character" w:customStyle="1" w:styleId="FunotentextZeichen">
    <w:name w:val="Fußnotentext Zeichen"/>
    <w:basedOn w:val="Absatzstandardschriftart"/>
    <w:link w:val="Funotentext"/>
    <w:uiPriority w:val="99"/>
    <w:rsid w:val="004A7203"/>
    <w:rPr>
      <w:rFonts w:ascii="Helvetica Neue" w:hAnsi="Helvetica Neue"/>
      <w:sz w:val="18"/>
    </w:rPr>
  </w:style>
  <w:style w:type="character" w:styleId="Funotenzeichen">
    <w:name w:val="footnote reference"/>
    <w:basedOn w:val="Absatzstandardschriftart"/>
    <w:uiPriority w:val="99"/>
    <w:unhideWhenUsed/>
    <w:rsid w:val="004A7203"/>
    <w:rPr>
      <w:sz w:val="20"/>
      <w:vertAlign w:val="superscript"/>
    </w:rPr>
  </w:style>
  <w:style w:type="character" w:styleId="Link">
    <w:name w:val="Hyperlink"/>
    <w:basedOn w:val="Absatzstandardschriftart"/>
    <w:rsid w:val="004A7203"/>
    <w:rPr>
      <w:color w:val="0000FF" w:themeColor="hyperlink"/>
      <w:u w:val="single"/>
    </w:rPr>
  </w:style>
  <w:style w:type="character" w:styleId="GesichteterLink">
    <w:name w:val="FollowedHyperlink"/>
    <w:basedOn w:val="Absatzstandardschriftart"/>
    <w:rsid w:val="004A7203"/>
    <w:rPr>
      <w:color w:val="800080" w:themeColor="followedHyperlink"/>
      <w:u w:val="single"/>
    </w:rPr>
  </w:style>
  <w:style w:type="character" w:styleId="Kommentarzeichen">
    <w:name w:val="annotation reference"/>
    <w:basedOn w:val="Absatzstandardschriftart"/>
    <w:rsid w:val="004A7203"/>
    <w:rPr>
      <w:sz w:val="18"/>
      <w:szCs w:val="18"/>
    </w:rPr>
  </w:style>
  <w:style w:type="paragraph" w:styleId="Kommentartext">
    <w:name w:val="annotation text"/>
    <w:basedOn w:val="Standard"/>
    <w:link w:val="KommentartextZeichen"/>
    <w:rsid w:val="004A7203"/>
  </w:style>
  <w:style w:type="character" w:customStyle="1" w:styleId="KommentartextZeichen">
    <w:name w:val="Kommentartext Zeichen"/>
    <w:basedOn w:val="Absatzstandardschriftart"/>
    <w:link w:val="Kommentartext"/>
    <w:rsid w:val="004A7203"/>
    <w:rPr>
      <w:rFonts w:ascii="Helvetica Neue" w:hAnsi="Helvetica Neue"/>
    </w:rPr>
  </w:style>
  <w:style w:type="paragraph" w:styleId="Kommentarthema">
    <w:name w:val="annotation subject"/>
    <w:basedOn w:val="Kommentartext"/>
    <w:next w:val="Kommentartext"/>
    <w:link w:val="KommentarthemaZeichen"/>
    <w:rsid w:val="004A7203"/>
    <w:rPr>
      <w:b/>
      <w:bCs/>
      <w:sz w:val="20"/>
      <w:szCs w:val="20"/>
    </w:rPr>
  </w:style>
  <w:style w:type="character" w:customStyle="1" w:styleId="KommentarthemaZeichen">
    <w:name w:val="Kommentarthema Zeichen"/>
    <w:basedOn w:val="KommentartextZeichen"/>
    <w:link w:val="Kommentarthema"/>
    <w:rsid w:val="004A7203"/>
    <w:rPr>
      <w:rFonts w:ascii="Helvetica Neue" w:hAnsi="Helvetica Neue"/>
      <w:b/>
      <w:bCs/>
      <w:sz w:val="20"/>
      <w:szCs w:val="20"/>
    </w:rPr>
  </w:style>
  <w:style w:type="paragraph" w:customStyle="1" w:styleId="Default">
    <w:name w:val="Default"/>
    <w:rsid w:val="004A720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4A7203"/>
    <w:pPr>
      <w:numPr>
        <w:numId w:val="4"/>
      </w:numPr>
      <w:contextualSpacing/>
    </w:pPr>
  </w:style>
  <w:style w:type="paragraph" w:styleId="StandardWeb">
    <w:name w:val="Normal (Web)"/>
    <w:basedOn w:val="Standard"/>
    <w:uiPriority w:val="99"/>
    <w:rsid w:val="004A7203"/>
    <w:pPr>
      <w:spacing w:beforeLines="1" w:afterLines="1"/>
    </w:pPr>
    <w:rPr>
      <w:rFonts w:ascii="Times" w:hAnsi="Times" w:cs="Times New Roman"/>
      <w:sz w:val="20"/>
      <w:szCs w:val="20"/>
      <w:lang w:eastAsia="de-DE"/>
    </w:rPr>
  </w:style>
  <w:style w:type="paragraph" w:styleId="Kopfzeile">
    <w:name w:val="header"/>
    <w:basedOn w:val="Standard"/>
    <w:link w:val="KopfzeileZeichen"/>
    <w:rsid w:val="004A7203"/>
    <w:pPr>
      <w:tabs>
        <w:tab w:val="center" w:pos="4703"/>
        <w:tab w:val="right" w:pos="9406"/>
      </w:tabs>
      <w:spacing w:after="0"/>
    </w:pPr>
  </w:style>
  <w:style w:type="character" w:customStyle="1" w:styleId="KopfzeileZeichen">
    <w:name w:val="Kopfzeile Zeichen"/>
    <w:basedOn w:val="Absatzstandardschriftart"/>
    <w:link w:val="Kopfzeile"/>
    <w:rsid w:val="004A7203"/>
    <w:rPr>
      <w:rFonts w:ascii="Helvetica Neue" w:hAnsi="Helvetica Neue"/>
    </w:rPr>
  </w:style>
  <w:style w:type="paragraph" w:styleId="Fuzeile">
    <w:name w:val="footer"/>
    <w:basedOn w:val="Standard"/>
    <w:link w:val="FuzeileZeichen"/>
    <w:rsid w:val="004A7203"/>
    <w:pPr>
      <w:tabs>
        <w:tab w:val="center" w:pos="4703"/>
        <w:tab w:val="right" w:pos="9406"/>
      </w:tabs>
      <w:spacing w:after="0"/>
    </w:pPr>
  </w:style>
  <w:style w:type="character" w:customStyle="1" w:styleId="FuzeileZeichen">
    <w:name w:val="Fußzeile Zeichen"/>
    <w:basedOn w:val="Absatzstandardschriftart"/>
    <w:link w:val="Fuzeile"/>
    <w:rsid w:val="004A7203"/>
    <w:rPr>
      <w:rFonts w:ascii="Helvetica Neue" w:hAnsi="Helvetica Neue"/>
    </w:rPr>
  </w:style>
  <w:style w:type="character" w:styleId="Seitenzahl">
    <w:name w:val="page number"/>
    <w:basedOn w:val="Absatzstandardschriftart"/>
    <w:rsid w:val="004A72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7203"/>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1"/>
    <w:uiPriority w:val="99"/>
    <w:semiHidden/>
    <w:unhideWhenUsed/>
    <w:rsid w:val="004A7203"/>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4A7203"/>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4A7203"/>
    <w:rPr>
      <w:rFonts w:ascii="Lucida Grande" w:hAnsi="Lucida Grande"/>
      <w:sz w:val="18"/>
      <w:szCs w:val="18"/>
    </w:rPr>
  </w:style>
  <w:style w:type="paragraph" w:styleId="Listenabsatz">
    <w:name w:val="List Paragraph"/>
    <w:basedOn w:val="Standard"/>
    <w:uiPriority w:val="34"/>
    <w:qFormat/>
    <w:rsid w:val="004A7203"/>
    <w:pPr>
      <w:ind w:left="720"/>
      <w:contextualSpacing/>
    </w:pPr>
  </w:style>
  <w:style w:type="paragraph" w:styleId="Funotentext">
    <w:name w:val="footnote text"/>
    <w:basedOn w:val="Standard"/>
    <w:link w:val="FunotentextZeichen"/>
    <w:uiPriority w:val="99"/>
    <w:unhideWhenUsed/>
    <w:rsid w:val="004A7203"/>
    <w:pPr>
      <w:spacing w:after="0"/>
    </w:pPr>
    <w:rPr>
      <w:sz w:val="18"/>
    </w:rPr>
  </w:style>
  <w:style w:type="character" w:customStyle="1" w:styleId="FunotentextZeichen">
    <w:name w:val="Fußnotentext Zeichen"/>
    <w:basedOn w:val="Absatzstandardschriftart"/>
    <w:link w:val="Funotentext"/>
    <w:uiPriority w:val="99"/>
    <w:rsid w:val="004A7203"/>
    <w:rPr>
      <w:rFonts w:ascii="Helvetica Neue" w:hAnsi="Helvetica Neue"/>
      <w:sz w:val="18"/>
    </w:rPr>
  </w:style>
  <w:style w:type="character" w:styleId="Funotenzeichen">
    <w:name w:val="footnote reference"/>
    <w:basedOn w:val="Absatzstandardschriftart"/>
    <w:uiPriority w:val="99"/>
    <w:unhideWhenUsed/>
    <w:rsid w:val="004A7203"/>
    <w:rPr>
      <w:sz w:val="20"/>
      <w:vertAlign w:val="superscript"/>
    </w:rPr>
  </w:style>
  <w:style w:type="character" w:styleId="Link">
    <w:name w:val="Hyperlink"/>
    <w:basedOn w:val="Absatzstandardschriftart"/>
    <w:rsid w:val="004A7203"/>
    <w:rPr>
      <w:color w:val="0000FF" w:themeColor="hyperlink"/>
      <w:u w:val="single"/>
    </w:rPr>
  </w:style>
  <w:style w:type="character" w:styleId="GesichteterLink">
    <w:name w:val="FollowedHyperlink"/>
    <w:basedOn w:val="Absatzstandardschriftart"/>
    <w:rsid w:val="004A7203"/>
    <w:rPr>
      <w:color w:val="800080" w:themeColor="followedHyperlink"/>
      <w:u w:val="single"/>
    </w:rPr>
  </w:style>
  <w:style w:type="character" w:styleId="Kommentarzeichen">
    <w:name w:val="annotation reference"/>
    <w:basedOn w:val="Absatzstandardschriftart"/>
    <w:rsid w:val="004A7203"/>
    <w:rPr>
      <w:sz w:val="18"/>
      <w:szCs w:val="18"/>
    </w:rPr>
  </w:style>
  <w:style w:type="paragraph" w:styleId="Kommentartext">
    <w:name w:val="annotation text"/>
    <w:basedOn w:val="Standard"/>
    <w:link w:val="KommentartextZeichen"/>
    <w:rsid w:val="004A7203"/>
  </w:style>
  <w:style w:type="character" w:customStyle="1" w:styleId="KommentartextZeichen">
    <w:name w:val="Kommentartext Zeichen"/>
    <w:basedOn w:val="Absatzstandardschriftart"/>
    <w:link w:val="Kommentartext"/>
    <w:rsid w:val="004A7203"/>
    <w:rPr>
      <w:rFonts w:ascii="Helvetica Neue" w:hAnsi="Helvetica Neue"/>
    </w:rPr>
  </w:style>
  <w:style w:type="paragraph" w:styleId="Kommentarthema">
    <w:name w:val="annotation subject"/>
    <w:basedOn w:val="Kommentartext"/>
    <w:next w:val="Kommentartext"/>
    <w:link w:val="KommentarthemaZeichen"/>
    <w:rsid w:val="004A7203"/>
    <w:rPr>
      <w:b/>
      <w:bCs/>
      <w:sz w:val="20"/>
      <w:szCs w:val="20"/>
    </w:rPr>
  </w:style>
  <w:style w:type="character" w:customStyle="1" w:styleId="KommentarthemaZeichen">
    <w:name w:val="Kommentarthema Zeichen"/>
    <w:basedOn w:val="KommentartextZeichen"/>
    <w:link w:val="Kommentarthema"/>
    <w:rsid w:val="004A7203"/>
    <w:rPr>
      <w:rFonts w:ascii="Helvetica Neue" w:hAnsi="Helvetica Neue"/>
      <w:b/>
      <w:bCs/>
      <w:sz w:val="20"/>
      <w:szCs w:val="20"/>
    </w:rPr>
  </w:style>
  <w:style w:type="paragraph" w:customStyle="1" w:styleId="Default">
    <w:name w:val="Default"/>
    <w:rsid w:val="004A720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4A7203"/>
    <w:pPr>
      <w:numPr>
        <w:numId w:val="4"/>
      </w:numPr>
      <w:contextualSpacing/>
    </w:pPr>
  </w:style>
  <w:style w:type="paragraph" w:styleId="StandardWeb">
    <w:name w:val="Normal (Web)"/>
    <w:basedOn w:val="Standard"/>
    <w:uiPriority w:val="99"/>
    <w:rsid w:val="004A7203"/>
    <w:pPr>
      <w:spacing w:beforeLines="1" w:afterLines="1"/>
    </w:pPr>
    <w:rPr>
      <w:rFonts w:ascii="Times" w:hAnsi="Times" w:cs="Times New Roman"/>
      <w:sz w:val="20"/>
      <w:szCs w:val="20"/>
      <w:lang w:eastAsia="de-DE"/>
    </w:rPr>
  </w:style>
  <w:style w:type="paragraph" w:styleId="Kopfzeile">
    <w:name w:val="header"/>
    <w:basedOn w:val="Standard"/>
    <w:link w:val="KopfzeileZeichen"/>
    <w:rsid w:val="004A7203"/>
    <w:pPr>
      <w:tabs>
        <w:tab w:val="center" w:pos="4703"/>
        <w:tab w:val="right" w:pos="9406"/>
      </w:tabs>
      <w:spacing w:after="0"/>
    </w:pPr>
  </w:style>
  <w:style w:type="character" w:customStyle="1" w:styleId="KopfzeileZeichen">
    <w:name w:val="Kopfzeile Zeichen"/>
    <w:basedOn w:val="Absatzstandardschriftart"/>
    <w:link w:val="Kopfzeile"/>
    <w:rsid w:val="004A7203"/>
    <w:rPr>
      <w:rFonts w:ascii="Helvetica Neue" w:hAnsi="Helvetica Neue"/>
    </w:rPr>
  </w:style>
  <w:style w:type="paragraph" w:styleId="Fuzeile">
    <w:name w:val="footer"/>
    <w:basedOn w:val="Standard"/>
    <w:link w:val="FuzeileZeichen"/>
    <w:rsid w:val="004A7203"/>
    <w:pPr>
      <w:tabs>
        <w:tab w:val="center" w:pos="4703"/>
        <w:tab w:val="right" w:pos="9406"/>
      </w:tabs>
      <w:spacing w:after="0"/>
    </w:pPr>
  </w:style>
  <w:style w:type="character" w:customStyle="1" w:styleId="FuzeileZeichen">
    <w:name w:val="Fußzeile Zeichen"/>
    <w:basedOn w:val="Absatzstandardschriftart"/>
    <w:link w:val="Fuzeile"/>
    <w:rsid w:val="004A7203"/>
    <w:rPr>
      <w:rFonts w:ascii="Helvetica Neue" w:hAnsi="Helvetica Neue"/>
    </w:rPr>
  </w:style>
  <w:style w:type="character" w:styleId="Seitenzahl">
    <w:name w:val="page number"/>
    <w:basedOn w:val="Absatzstandardschriftart"/>
    <w:rsid w:val="004A720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1663</Words>
  <Characters>9482</Characters>
  <Application>Microsoft Macintosh Word</Application>
  <DocSecurity>0</DocSecurity>
  <Lines>79</Lines>
  <Paragraphs>18</Paragraphs>
  <ScaleCrop>false</ScaleCrop>
  <Company>Eawag</Company>
  <LinksUpToDate>false</LinksUpToDate>
  <CharactersWithSpaces>11644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4</cp:revision>
  <dcterms:created xsi:type="dcterms:W3CDTF">2016-03-07T12:38:00Z</dcterms:created>
  <dcterms:modified xsi:type="dcterms:W3CDTF">2016-03-07T14:04:00Z</dcterms:modified>
</cp:coreProperties>
</file>