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75" w:rsidRDefault="00AB3C75" w:rsidP="00AB3C75">
      <w:pPr>
        <w:ind w:left="700"/>
        <w:jc w:val="both"/>
        <w:rPr>
          <w:sz w:val="22"/>
          <w:szCs w:val="28"/>
          <w:lang w:eastAsia="de-DE"/>
        </w:rPr>
      </w:pPr>
      <w:r>
        <w:rPr>
          <w:sz w:val="22"/>
          <w:szCs w:val="28"/>
          <w:lang w:eastAsia="de-DE"/>
        </w:rPr>
        <w:t xml:space="preserve">2. I. b. Die Beziehungen von Archivquellen innerhalb eines Archivs bzw. einer Web-Applikation </w:t>
      </w:r>
    </w:p>
    <w:p w:rsidR="006B3563" w:rsidRPr="006B3563" w:rsidRDefault="006B3563" w:rsidP="00AB3C75">
      <w:pPr>
        <w:ind w:left="700"/>
        <w:jc w:val="both"/>
        <w:rPr>
          <w:color w:val="0000FF"/>
          <w:sz w:val="22"/>
          <w:szCs w:val="28"/>
          <w:lang w:val="en-GB" w:eastAsia="de-DE"/>
        </w:rPr>
      </w:pPr>
      <w:r>
        <w:rPr>
          <w:color w:val="0000FF"/>
          <w:sz w:val="22"/>
          <w:szCs w:val="28"/>
          <w:lang w:val="en-GB" w:eastAsia="de-DE"/>
        </w:rPr>
        <w:t>The relationships of archival sources within an archive or a web application</w:t>
      </w:r>
    </w:p>
    <w:p w:rsidR="00AB3C75" w:rsidRDefault="00AB3C75" w:rsidP="00AB3C75">
      <w:pPr>
        <w:jc w:val="both"/>
        <w:rPr>
          <w:sz w:val="22"/>
          <w:szCs w:val="28"/>
          <w:lang w:eastAsia="de-DE"/>
        </w:rPr>
      </w:pPr>
      <w:r>
        <w:rPr>
          <w:sz w:val="22"/>
          <w:szCs w:val="28"/>
          <w:lang w:eastAsia="de-DE"/>
        </w:rPr>
        <w:t xml:space="preserve">Die Arbeit innerhalb eines Archivs ist von einer Verkettung von Einzelerkenntnissen geprägt, welche sich in Summe zu einer Gesamterkenntnis zusammenfügen. </w:t>
      </w:r>
      <w:r>
        <w:rPr>
          <w:rFonts w:cs="Helvetica"/>
          <w:sz w:val="22"/>
          <w:szCs w:val="30"/>
        </w:rPr>
        <w:t xml:space="preserve">Wir versuchten demnach die beiden epistemologischen Modelle von </w:t>
      </w:r>
      <w:r>
        <w:rPr>
          <w:rFonts w:cs="Helvetica"/>
          <w:i/>
          <w:sz w:val="22"/>
          <w:szCs w:val="30"/>
        </w:rPr>
        <w:t xml:space="preserve">Ehrenfels </w:t>
      </w:r>
      <w:r>
        <w:rPr>
          <w:rFonts w:cs="Helvetica"/>
          <w:sz w:val="22"/>
          <w:szCs w:val="30"/>
        </w:rPr>
        <w:t xml:space="preserve">und </w:t>
      </w:r>
      <w:r>
        <w:rPr>
          <w:rFonts w:cs="Helvetica"/>
          <w:i/>
          <w:sz w:val="22"/>
          <w:szCs w:val="30"/>
        </w:rPr>
        <w:t xml:space="preserve">Brunswik </w:t>
      </w:r>
      <w:r>
        <w:rPr>
          <w:rFonts w:cs="Helvetica"/>
          <w:sz w:val="22"/>
          <w:szCs w:val="30"/>
        </w:rPr>
        <w:t>auf die Verbindungen zwischen Archivquelle und Archiv bzw. Web-Applikation auszulegen.</w:t>
      </w:r>
      <w:r>
        <w:rPr>
          <w:sz w:val="22"/>
          <w:szCs w:val="28"/>
          <w:lang w:eastAsia="de-DE"/>
        </w:rPr>
        <w:t xml:space="preserve"> </w:t>
      </w:r>
    </w:p>
    <w:p w:rsidR="00093865" w:rsidRPr="00093865" w:rsidRDefault="00824D49" w:rsidP="00AB3C75">
      <w:pPr>
        <w:jc w:val="both"/>
        <w:rPr>
          <w:color w:val="0000FF"/>
          <w:sz w:val="22"/>
          <w:szCs w:val="28"/>
          <w:lang w:val="en-GB" w:eastAsia="de-DE"/>
        </w:rPr>
      </w:pPr>
      <w:r>
        <w:rPr>
          <w:color w:val="0000FF"/>
          <w:sz w:val="22"/>
          <w:szCs w:val="28"/>
          <w:lang w:val="en-GB" w:eastAsia="de-DE"/>
        </w:rPr>
        <w:t xml:space="preserve">The work within an archive is shaped by a concatenation of individual insights, which in total joins an entire insight. We tried to construe the two epistemological models of </w:t>
      </w:r>
      <w:r w:rsidRPr="00D171AD">
        <w:rPr>
          <w:i/>
          <w:color w:val="0000FF"/>
          <w:sz w:val="22"/>
          <w:szCs w:val="28"/>
          <w:lang w:val="en-GB" w:eastAsia="de-DE"/>
        </w:rPr>
        <w:t>Ehrenfels</w:t>
      </w:r>
      <w:r>
        <w:rPr>
          <w:color w:val="0000FF"/>
          <w:sz w:val="22"/>
          <w:szCs w:val="28"/>
          <w:lang w:val="en-GB" w:eastAsia="de-DE"/>
        </w:rPr>
        <w:t xml:space="preserve"> and </w:t>
      </w:r>
      <w:r w:rsidRPr="00D171AD">
        <w:rPr>
          <w:i/>
          <w:color w:val="0000FF"/>
          <w:sz w:val="22"/>
          <w:szCs w:val="28"/>
          <w:lang w:val="en-GB" w:eastAsia="de-DE"/>
        </w:rPr>
        <w:t>Brunswik</w:t>
      </w:r>
      <w:r>
        <w:rPr>
          <w:color w:val="0000FF"/>
          <w:sz w:val="22"/>
          <w:szCs w:val="28"/>
          <w:lang w:val="en-GB" w:eastAsia="de-DE"/>
        </w:rPr>
        <w:t xml:space="preserve"> </w:t>
      </w:r>
      <w:r w:rsidR="00D171AD">
        <w:rPr>
          <w:color w:val="0000FF"/>
          <w:sz w:val="22"/>
          <w:szCs w:val="28"/>
          <w:lang w:val="en-GB" w:eastAsia="de-DE"/>
        </w:rPr>
        <w:t>as connections between the archival source and the archive or the web application.</w:t>
      </w:r>
    </w:p>
    <w:p w:rsidR="00AB3C75" w:rsidRDefault="00AB3C75" w:rsidP="00AB3C75">
      <w:pPr>
        <w:ind w:left="708"/>
        <w:jc w:val="both"/>
        <w:rPr>
          <w:sz w:val="20"/>
          <w:szCs w:val="28"/>
          <w:lang w:eastAsia="de-DE"/>
        </w:rPr>
      </w:pPr>
      <w:r w:rsidRPr="0073707F">
        <w:rPr>
          <w:sz w:val="20"/>
          <w:szCs w:val="28"/>
          <w:lang w:eastAsia="de-DE"/>
        </w:rPr>
        <w:t xml:space="preserve">Wie anhand </w:t>
      </w:r>
      <w:r>
        <w:rPr>
          <w:sz w:val="20"/>
          <w:szCs w:val="28"/>
          <w:lang w:eastAsia="de-DE"/>
        </w:rPr>
        <w:t xml:space="preserve">der Beobachtung von </w:t>
      </w:r>
      <w:r w:rsidRPr="0073707F">
        <w:rPr>
          <w:sz w:val="20"/>
          <w:szCs w:val="28"/>
          <w:lang w:eastAsia="de-DE"/>
        </w:rPr>
        <w:t>Bearbeitungsschritte</w:t>
      </w:r>
      <w:r>
        <w:rPr>
          <w:sz w:val="20"/>
          <w:szCs w:val="28"/>
          <w:lang w:eastAsia="de-DE"/>
        </w:rPr>
        <w:t>n</w:t>
      </w:r>
      <w:r w:rsidRPr="0073707F">
        <w:rPr>
          <w:sz w:val="20"/>
          <w:szCs w:val="28"/>
          <w:lang w:eastAsia="de-DE"/>
        </w:rPr>
        <w:t xml:space="preserve"> </w:t>
      </w:r>
      <w:r w:rsidRPr="00913A14">
        <w:rPr>
          <w:sz w:val="20"/>
          <w:szCs w:val="28"/>
          <w:highlight w:val="yellow"/>
          <w:lang w:eastAsia="de-DE"/>
        </w:rPr>
        <w:t>bei</w:t>
      </w:r>
      <w:r>
        <w:rPr>
          <w:sz w:val="20"/>
          <w:szCs w:val="28"/>
          <w:lang w:eastAsia="de-DE"/>
        </w:rPr>
        <w:t xml:space="preserve"> einem </w:t>
      </w:r>
      <w:r w:rsidRPr="0073707F">
        <w:rPr>
          <w:sz w:val="20"/>
          <w:szCs w:val="28"/>
          <w:lang w:eastAsia="de-DE"/>
        </w:rPr>
        <w:t xml:space="preserve">einzelnen, weitgehend bisher noch unbekannten Skizzenblattes aus dem Archiv-Nachlass </w:t>
      </w:r>
      <w:r w:rsidRPr="0073707F">
        <w:rPr>
          <w:i/>
          <w:sz w:val="20"/>
          <w:szCs w:val="28"/>
          <w:lang w:eastAsia="de-DE"/>
        </w:rPr>
        <w:t xml:space="preserve">Geymüller </w:t>
      </w:r>
      <w:r w:rsidRPr="0073707F">
        <w:rPr>
          <w:sz w:val="20"/>
          <w:szCs w:val="28"/>
          <w:lang w:eastAsia="de-DE"/>
        </w:rPr>
        <w:t xml:space="preserve">ersichtlich wurde, konnte über dessen semantische </w:t>
      </w:r>
      <w:r>
        <w:rPr>
          <w:sz w:val="20"/>
          <w:szCs w:val="28"/>
          <w:lang w:eastAsia="de-DE"/>
        </w:rPr>
        <w:t xml:space="preserve">Eigenschaften </w:t>
      </w:r>
      <w:r w:rsidRPr="0073707F">
        <w:rPr>
          <w:sz w:val="20"/>
          <w:szCs w:val="28"/>
          <w:lang w:eastAsia="de-DE"/>
        </w:rPr>
        <w:t>(</w:t>
      </w:r>
      <w:r w:rsidRPr="0073707F">
        <w:rPr>
          <w:i/>
          <w:sz w:val="20"/>
          <w:szCs w:val="28"/>
          <w:lang w:eastAsia="de-DE"/>
        </w:rPr>
        <w:t>schnell skizzierte Architekturdetails</w:t>
      </w:r>
      <w:r w:rsidRPr="0073707F">
        <w:rPr>
          <w:sz w:val="20"/>
          <w:szCs w:val="28"/>
          <w:lang w:eastAsia="de-DE"/>
        </w:rPr>
        <w:t xml:space="preserve">) zunächst nur durch Zusammenführung und Verknüpfung </w:t>
      </w:r>
      <w:r>
        <w:rPr>
          <w:sz w:val="20"/>
          <w:szCs w:val="28"/>
          <w:lang w:eastAsia="de-DE"/>
        </w:rPr>
        <w:t xml:space="preserve">von </w:t>
      </w:r>
      <w:r w:rsidRPr="0073707F">
        <w:rPr>
          <w:sz w:val="20"/>
          <w:szCs w:val="28"/>
          <w:lang w:eastAsia="de-DE"/>
        </w:rPr>
        <w:t xml:space="preserve">materiellen und formalen </w:t>
      </w:r>
      <w:r>
        <w:rPr>
          <w:sz w:val="20"/>
          <w:szCs w:val="28"/>
          <w:lang w:eastAsia="de-DE"/>
        </w:rPr>
        <w:t xml:space="preserve">Eigenschaften </w:t>
      </w:r>
      <w:r w:rsidRPr="0073707F">
        <w:rPr>
          <w:sz w:val="20"/>
          <w:szCs w:val="28"/>
          <w:lang w:eastAsia="de-DE"/>
        </w:rPr>
        <w:t>(</w:t>
      </w:r>
      <w:r w:rsidRPr="0073707F">
        <w:rPr>
          <w:i/>
          <w:sz w:val="20"/>
          <w:szCs w:val="28"/>
          <w:lang w:eastAsia="de-DE"/>
        </w:rPr>
        <w:t>Beschaffenheit des Papiers, Rundung seiner Blattecken und Spuren eines Abrisses an einer der Längsseiten</w:t>
      </w:r>
      <w:r w:rsidRPr="0073707F">
        <w:rPr>
          <w:sz w:val="20"/>
          <w:szCs w:val="28"/>
          <w:lang w:eastAsia="de-DE"/>
        </w:rPr>
        <w:t xml:space="preserve">) eine </w:t>
      </w:r>
      <w:r>
        <w:rPr>
          <w:sz w:val="20"/>
          <w:szCs w:val="28"/>
          <w:lang w:eastAsia="de-DE"/>
        </w:rPr>
        <w:t xml:space="preserve">Einzelaussage </w:t>
      </w:r>
      <w:r w:rsidRPr="0073707F">
        <w:rPr>
          <w:sz w:val="20"/>
          <w:szCs w:val="28"/>
          <w:lang w:eastAsia="de-DE"/>
        </w:rPr>
        <w:t xml:space="preserve">getroffen werden. Erst der Vergleich mit zwei weiteren </w:t>
      </w:r>
      <w:r>
        <w:rPr>
          <w:sz w:val="20"/>
          <w:szCs w:val="28"/>
          <w:lang w:eastAsia="de-DE"/>
        </w:rPr>
        <w:t xml:space="preserve">Archivquellen </w:t>
      </w:r>
      <w:r w:rsidRPr="0073707F">
        <w:rPr>
          <w:sz w:val="20"/>
          <w:szCs w:val="28"/>
          <w:lang w:eastAsia="de-DE"/>
        </w:rPr>
        <w:t>(</w:t>
      </w:r>
      <w:r w:rsidRPr="0073707F">
        <w:rPr>
          <w:i/>
          <w:sz w:val="20"/>
          <w:szCs w:val="28"/>
          <w:lang w:eastAsia="de-DE"/>
        </w:rPr>
        <w:t>Skizzenbuch</w:t>
      </w:r>
      <w:r w:rsidRPr="0073707F">
        <w:rPr>
          <w:sz w:val="20"/>
          <w:szCs w:val="28"/>
          <w:lang w:eastAsia="de-DE"/>
        </w:rPr>
        <w:t xml:space="preserve"> und </w:t>
      </w:r>
      <w:r w:rsidRPr="0073707F">
        <w:rPr>
          <w:i/>
          <w:sz w:val="20"/>
          <w:szCs w:val="28"/>
          <w:lang w:eastAsia="de-DE"/>
        </w:rPr>
        <w:t>Liste</w:t>
      </w:r>
      <w:r w:rsidRPr="0073707F">
        <w:rPr>
          <w:sz w:val="20"/>
          <w:szCs w:val="28"/>
          <w:lang w:eastAsia="de-DE"/>
        </w:rPr>
        <w:t>)</w:t>
      </w:r>
      <w:r w:rsidRPr="0073707F">
        <w:rPr>
          <w:rStyle w:val="Funotenzeichen"/>
          <w:szCs w:val="28"/>
          <w:lang w:eastAsia="de-DE"/>
        </w:rPr>
        <w:footnoteReference w:id="1"/>
      </w:r>
      <w:r w:rsidRPr="0073707F">
        <w:rPr>
          <w:sz w:val="20"/>
          <w:szCs w:val="28"/>
          <w:lang w:eastAsia="de-DE"/>
        </w:rPr>
        <w:t xml:space="preserve"> ergab schließlich eine gesicherte Ein- bzw. Zuordnung des dargestellten Inhalts. Dieser konnte schließlich einem konkreten Gebäude zugeordnet werden, welches </w:t>
      </w:r>
      <w:r w:rsidRPr="0073707F">
        <w:rPr>
          <w:i/>
          <w:sz w:val="20"/>
          <w:szCs w:val="28"/>
          <w:lang w:eastAsia="de-DE"/>
        </w:rPr>
        <w:t xml:space="preserve">Geymüller </w:t>
      </w:r>
      <w:r w:rsidRPr="0073707F">
        <w:rPr>
          <w:sz w:val="20"/>
          <w:szCs w:val="28"/>
          <w:lang w:eastAsia="de-DE"/>
        </w:rPr>
        <w:t xml:space="preserve">auf einer seiner Reisen durch die Toskana besucht und skizziert hatte. </w:t>
      </w:r>
      <w:r>
        <w:rPr>
          <w:sz w:val="20"/>
          <w:szCs w:val="28"/>
          <w:lang w:eastAsia="de-DE"/>
        </w:rPr>
        <w:t xml:space="preserve">Darüber hinaus </w:t>
      </w:r>
      <w:r w:rsidRPr="0073707F">
        <w:rPr>
          <w:sz w:val="20"/>
          <w:szCs w:val="28"/>
          <w:lang w:eastAsia="de-DE"/>
        </w:rPr>
        <w:t xml:space="preserve">konnte rekonstruiert werden, dass </w:t>
      </w:r>
      <w:r w:rsidRPr="0073707F">
        <w:rPr>
          <w:i/>
          <w:sz w:val="20"/>
          <w:szCs w:val="28"/>
          <w:lang w:eastAsia="de-DE"/>
        </w:rPr>
        <w:t xml:space="preserve">Geymüller </w:t>
      </w:r>
      <w:r w:rsidRPr="0073707F">
        <w:rPr>
          <w:sz w:val="20"/>
          <w:szCs w:val="28"/>
          <w:lang w:eastAsia="de-DE"/>
        </w:rPr>
        <w:t xml:space="preserve">das Skizzenblatt </w:t>
      </w:r>
      <w:r w:rsidRPr="00AB1B8D">
        <w:rPr>
          <w:sz w:val="20"/>
          <w:szCs w:val="28"/>
          <w:highlight w:val="yellow"/>
          <w:lang w:eastAsia="de-DE"/>
        </w:rPr>
        <w:t>späterer</w:t>
      </w:r>
      <w:r w:rsidRPr="0073707F">
        <w:rPr>
          <w:sz w:val="20"/>
          <w:szCs w:val="28"/>
          <w:lang w:eastAsia="de-DE"/>
        </w:rPr>
        <w:t xml:space="preserve"> aus seinem Reise-Skizzenbuch entnommen hatte, um es – vermutlich für die Arbeit an einer seiner Publikationen – mit anderen, nicht geografisch, chronologisch jedoch thematisch ähnlichen Skizzenblättern abzulegen. </w:t>
      </w:r>
    </w:p>
    <w:p w:rsidR="00D12968" w:rsidRDefault="00031C88" w:rsidP="00AB3C75">
      <w:pPr>
        <w:ind w:left="708"/>
        <w:jc w:val="both"/>
        <w:rPr>
          <w:color w:val="0000FF"/>
          <w:sz w:val="20"/>
          <w:szCs w:val="28"/>
          <w:lang w:val="en-GB" w:eastAsia="de-DE"/>
        </w:rPr>
      </w:pPr>
      <w:r>
        <w:rPr>
          <w:color w:val="0000FF"/>
          <w:sz w:val="20"/>
          <w:szCs w:val="28"/>
          <w:lang w:val="en-GB" w:eastAsia="de-DE"/>
        </w:rPr>
        <w:t>As we observed the processing</w:t>
      </w:r>
      <w:r w:rsidR="00913A14">
        <w:rPr>
          <w:color w:val="0000FF"/>
          <w:sz w:val="20"/>
          <w:szCs w:val="28"/>
          <w:lang w:val="en-GB" w:eastAsia="de-DE"/>
        </w:rPr>
        <w:t xml:space="preserve"> of</w:t>
      </w:r>
      <w:r>
        <w:rPr>
          <w:color w:val="0000FF"/>
          <w:sz w:val="20"/>
          <w:szCs w:val="28"/>
          <w:lang w:val="en-GB" w:eastAsia="de-DE"/>
        </w:rPr>
        <w:t xml:space="preserve"> a single sketch of </w:t>
      </w:r>
      <w:r w:rsidRPr="00031C88">
        <w:rPr>
          <w:i/>
          <w:color w:val="0000FF"/>
          <w:sz w:val="20"/>
          <w:szCs w:val="28"/>
          <w:lang w:val="en-GB" w:eastAsia="de-DE"/>
        </w:rPr>
        <w:t>Geymueller’s</w:t>
      </w:r>
      <w:r>
        <w:rPr>
          <w:color w:val="0000FF"/>
          <w:sz w:val="20"/>
          <w:szCs w:val="28"/>
          <w:lang w:val="en-GB" w:eastAsia="de-DE"/>
        </w:rPr>
        <w:t xml:space="preserve"> archive legacy it became visible that we only could </w:t>
      </w:r>
      <w:r w:rsidR="00061E14">
        <w:rPr>
          <w:color w:val="0000FF"/>
          <w:sz w:val="20"/>
          <w:szCs w:val="28"/>
          <w:lang w:val="en-GB" w:eastAsia="de-DE"/>
        </w:rPr>
        <w:t>convey a single message about the sketch’s semantic features (</w:t>
      </w:r>
      <w:r w:rsidR="00061E14" w:rsidRPr="00061E14">
        <w:rPr>
          <w:i/>
          <w:color w:val="0000FF"/>
          <w:sz w:val="20"/>
          <w:szCs w:val="28"/>
          <w:lang w:val="en-GB" w:eastAsia="de-DE"/>
        </w:rPr>
        <w:t>quickly sketched architectural details</w:t>
      </w:r>
      <w:r w:rsidR="00061E14">
        <w:rPr>
          <w:color w:val="0000FF"/>
          <w:sz w:val="20"/>
          <w:szCs w:val="28"/>
          <w:lang w:val="en-GB" w:eastAsia="de-DE"/>
        </w:rPr>
        <w:t xml:space="preserve">) </w:t>
      </w:r>
      <w:r w:rsidR="00245C5A">
        <w:rPr>
          <w:color w:val="0000FF"/>
          <w:sz w:val="20"/>
          <w:szCs w:val="28"/>
          <w:lang w:val="en-GB" w:eastAsia="de-DE"/>
        </w:rPr>
        <w:t>by joining and linking tangible and formal features (</w:t>
      </w:r>
      <w:r w:rsidR="00245C5A">
        <w:rPr>
          <w:i/>
          <w:color w:val="0000FF"/>
          <w:sz w:val="20"/>
          <w:szCs w:val="28"/>
          <w:lang w:val="en-GB" w:eastAsia="de-DE"/>
        </w:rPr>
        <w:t xml:space="preserve">texture of paper, curvature of its corners and traces of tearing at the sketch’s </w:t>
      </w:r>
      <w:r w:rsidR="0081730D">
        <w:rPr>
          <w:i/>
          <w:color w:val="0000FF"/>
          <w:sz w:val="20"/>
          <w:szCs w:val="28"/>
          <w:lang w:val="en-GB" w:eastAsia="de-DE"/>
        </w:rPr>
        <w:t>long side</w:t>
      </w:r>
      <w:r w:rsidR="00245C5A">
        <w:rPr>
          <w:color w:val="0000FF"/>
          <w:sz w:val="20"/>
          <w:szCs w:val="28"/>
          <w:lang w:val="en-GB" w:eastAsia="de-DE"/>
        </w:rPr>
        <w:t>)</w:t>
      </w:r>
      <w:r w:rsidR="009E6116">
        <w:rPr>
          <w:color w:val="0000FF"/>
          <w:sz w:val="20"/>
          <w:szCs w:val="28"/>
          <w:lang w:val="en-GB" w:eastAsia="de-DE"/>
        </w:rPr>
        <w:t>. It was the comparison to</w:t>
      </w:r>
      <w:r w:rsidR="0081730D">
        <w:rPr>
          <w:color w:val="0000FF"/>
          <w:sz w:val="20"/>
          <w:szCs w:val="28"/>
          <w:lang w:val="en-GB" w:eastAsia="de-DE"/>
        </w:rPr>
        <w:t xml:space="preserve"> two other archival sources (</w:t>
      </w:r>
      <w:r w:rsidR="0081730D">
        <w:rPr>
          <w:i/>
          <w:color w:val="0000FF"/>
          <w:sz w:val="20"/>
          <w:szCs w:val="28"/>
          <w:lang w:val="en-GB" w:eastAsia="de-DE"/>
        </w:rPr>
        <w:t>sketchbook and list</w:t>
      </w:r>
      <w:r w:rsidR="0081730D">
        <w:rPr>
          <w:color w:val="0000FF"/>
          <w:sz w:val="20"/>
          <w:szCs w:val="28"/>
          <w:lang w:val="en-GB" w:eastAsia="de-DE"/>
        </w:rPr>
        <w:t>) that enabled us to make a clear classification and assignment of the content.</w:t>
      </w:r>
      <w:r w:rsidR="00EB65CC">
        <w:rPr>
          <w:color w:val="0000FF"/>
          <w:sz w:val="20"/>
          <w:szCs w:val="28"/>
          <w:lang w:val="en-GB" w:eastAsia="de-DE"/>
        </w:rPr>
        <w:t xml:space="preserve"> The latter </w:t>
      </w:r>
      <w:r w:rsidR="00C8171F">
        <w:rPr>
          <w:color w:val="0000FF"/>
          <w:sz w:val="20"/>
          <w:szCs w:val="28"/>
          <w:lang w:val="en-GB" w:eastAsia="de-DE"/>
        </w:rPr>
        <w:t xml:space="preserve">could finally assigned to a concrete building that </w:t>
      </w:r>
      <w:r w:rsidR="00C8171F" w:rsidRPr="00C8171F">
        <w:rPr>
          <w:i/>
          <w:color w:val="0000FF"/>
          <w:sz w:val="20"/>
          <w:szCs w:val="28"/>
          <w:lang w:val="en-GB" w:eastAsia="de-DE"/>
        </w:rPr>
        <w:t>Geymueller</w:t>
      </w:r>
      <w:r w:rsidR="00C8171F">
        <w:rPr>
          <w:color w:val="0000FF"/>
          <w:sz w:val="20"/>
          <w:szCs w:val="28"/>
          <w:lang w:val="en-GB" w:eastAsia="de-DE"/>
        </w:rPr>
        <w:t xml:space="preserve"> had visited and sketched on one of his journeys through Tuscany. </w:t>
      </w:r>
      <w:r w:rsidR="00AB1B8D">
        <w:rPr>
          <w:color w:val="0000FF"/>
          <w:sz w:val="20"/>
          <w:szCs w:val="28"/>
          <w:lang w:val="en-GB" w:eastAsia="de-DE"/>
        </w:rPr>
        <w:t xml:space="preserve">Moreover, it could be reconstructed that </w:t>
      </w:r>
      <w:r w:rsidR="00AB1B8D" w:rsidRPr="001774A2">
        <w:rPr>
          <w:i/>
          <w:color w:val="0000FF"/>
          <w:sz w:val="20"/>
          <w:szCs w:val="28"/>
          <w:lang w:val="en-GB" w:eastAsia="de-DE"/>
        </w:rPr>
        <w:t>Geymueller</w:t>
      </w:r>
      <w:r w:rsidR="00AB1B8D">
        <w:rPr>
          <w:color w:val="0000FF"/>
          <w:sz w:val="20"/>
          <w:szCs w:val="28"/>
          <w:lang w:val="en-GB" w:eastAsia="de-DE"/>
        </w:rPr>
        <w:t xml:space="preserve"> </w:t>
      </w:r>
      <w:r w:rsidR="001774A2">
        <w:rPr>
          <w:color w:val="0000FF"/>
          <w:sz w:val="20"/>
          <w:szCs w:val="28"/>
          <w:lang w:val="en-GB" w:eastAsia="de-DE"/>
        </w:rPr>
        <w:t>later extracted the sketch from his</w:t>
      </w:r>
      <w:r w:rsidR="00AB1B8D">
        <w:rPr>
          <w:color w:val="0000FF"/>
          <w:sz w:val="20"/>
          <w:szCs w:val="28"/>
          <w:lang w:val="en-GB" w:eastAsia="de-DE"/>
        </w:rPr>
        <w:t xml:space="preserve"> travel sketchbook</w:t>
      </w:r>
      <w:r w:rsidR="001774A2">
        <w:rPr>
          <w:color w:val="0000FF"/>
          <w:sz w:val="20"/>
          <w:szCs w:val="28"/>
          <w:lang w:val="en-GB" w:eastAsia="de-DE"/>
        </w:rPr>
        <w:t xml:space="preserve"> in order to file it away with other non-geographic and non-chronological, but topically similar sketches, probably for his work on a publication.</w:t>
      </w:r>
    </w:p>
    <w:p w:rsidR="001774A2" w:rsidRPr="00D12968" w:rsidRDefault="001774A2" w:rsidP="00AB3C75">
      <w:pPr>
        <w:ind w:left="708"/>
        <w:jc w:val="both"/>
        <w:rPr>
          <w:color w:val="0000FF"/>
          <w:sz w:val="20"/>
          <w:szCs w:val="28"/>
          <w:lang w:val="en-GB" w:eastAsia="de-DE"/>
        </w:rPr>
      </w:pPr>
      <w:r>
        <w:rPr>
          <w:color w:val="0000FF"/>
          <w:sz w:val="20"/>
          <w:szCs w:val="28"/>
          <w:lang w:val="en-GB" w:eastAsia="de-DE"/>
        </w:rPr>
        <w:t xml:space="preserve">{footnote 1} </w:t>
      </w:r>
      <w:r w:rsidR="00412A24">
        <w:rPr>
          <w:color w:val="0000FF"/>
          <w:sz w:val="20"/>
          <w:szCs w:val="28"/>
          <w:lang w:val="en-GB" w:eastAsia="de-DE"/>
        </w:rPr>
        <w:t>Kind of labelling, formal similarities of the sketches as well as conformity of the numbering at</w:t>
      </w:r>
      <w:r w:rsidR="00D0418F">
        <w:rPr>
          <w:color w:val="0000FF"/>
          <w:sz w:val="20"/>
          <w:szCs w:val="28"/>
          <w:lang w:val="en-GB" w:eastAsia="de-DE"/>
        </w:rPr>
        <w:t xml:space="preserve"> the top right margin and</w:t>
      </w:r>
      <w:r w:rsidR="00412A24">
        <w:rPr>
          <w:color w:val="0000FF"/>
          <w:sz w:val="20"/>
          <w:szCs w:val="28"/>
          <w:lang w:val="en-GB" w:eastAsia="de-DE"/>
        </w:rPr>
        <w:t xml:space="preserve"> the one on the list.</w:t>
      </w:r>
    </w:p>
    <w:p w:rsidR="007F03C9" w:rsidRDefault="007F03C9">
      <w:pPr>
        <w:rPr>
          <w:rFonts w:cs="Helvetica"/>
          <w:sz w:val="22"/>
          <w:szCs w:val="30"/>
        </w:rPr>
      </w:pPr>
      <w:r>
        <w:rPr>
          <w:rFonts w:cs="Helvetica"/>
          <w:sz w:val="22"/>
          <w:szCs w:val="30"/>
        </w:rPr>
        <w:br w:type="page"/>
      </w:r>
    </w:p>
    <w:p w:rsidR="00AB3C75" w:rsidRDefault="00AB3C75" w:rsidP="00AB3C75">
      <w:pPr>
        <w:jc w:val="both"/>
        <w:rPr>
          <w:sz w:val="22"/>
          <w:szCs w:val="28"/>
          <w:lang w:eastAsia="de-DE"/>
        </w:rPr>
      </w:pPr>
      <w:r>
        <w:rPr>
          <w:rFonts w:cs="Helvetica"/>
          <w:sz w:val="22"/>
          <w:szCs w:val="30"/>
        </w:rPr>
        <w:t xml:space="preserve">In der Beziehung zwischen Archivquelle und analogem Archiv fiel vor allem die ungünstige Ordnungs-Systematik auf. Ohne </w:t>
      </w:r>
      <w:r w:rsidRPr="004C2F0D">
        <w:rPr>
          <w:rFonts w:cs="Helvetica"/>
          <w:sz w:val="22"/>
          <w:szCs w:val="30"/>
          <w:highlight w:val="yellow"/>
        </w:rPr>
        <w:t>genauer</w:t>
      </w:r>
      <w:r>
        <w:rPr>
          <w:rFonts w:cs="Helvetica"/>
          <w:sz w:val="22"/>
          <w:szCs w:val="30"/>
        </w:rPr>
        <w:t xml:space="preserve"> Kenntnisse über den gesamten Bestandes und damit auch ohne einen/eine Experten/in sind kaum kontextuelle Suchmöglichkeiten möglich. </w:t>
      </w:r>
      <w:r w:rsidR="004025C2" w:rsidRPr="003C7367">
        <w:rPr>
          <w:sz w:val="22"/>
          <w:szCs w:val="28"/>
          <w:lang w:eastAsia="de-DE"/>
        </w:rPr>
        <w:t>Die digitale Öffnung des Archiv-Nachlasses bringt neue Benutzer Profile mit sich und erfordert demnach neue Suchmöglichkeiten und damit auch andere Verständniskriterien</w:t>
      </w:r>
      <w:r w:rsidR="004025C2" w:rsidRPr="004025C2">
        <w:rPr>
          <w:sz w:val="22"/>
          <w:szCs w:val="28"/>
          <w:lang w:eastAsia="de-DE"/>
        </w:rPr>
        <w:t>.</w:t>
      </w:r>
      <w:r>
        <w:rPr>
          <w:sz w:val="22"/>
          <w:szCs w:val="28"/>
          <w:lang w:eastAsia="de-DE"/>
        </w:rPr>
        <w:t xml:space="preserve"> Sie sollten die kognitiven Prozesse aus dem analogen Archiv teilweise ersetzen und das Wissen über den gesamten Archivbestand auch darüber hinaus kompensieren. </w:t>
      </w:r>
    </w:p>
    <w:p w:rsidR="0048307C" w:rsidRPr="00C370E1" w:rsidRDefault="004147F5" w:rsidP="00AB3C75">
      <w:pPr>
        <w:jc w:val="both"/>
        <w:rPr>
          <w:color w:val="0000FF"/>
          <w:sz w:val="22"/>
          <w:szCs w:val="28"/>
          <w:lang w:val="en-GB" w:eastAsia="de-DE"/>
        </w:rPr>
      </w:pPr>
      <w:r>
        <w:rPr>
          <w:color w:val="0000FF"/>
          <w:sz w:val="22"/>
          <w:szCs w:val="28"/>
          <w:lang w:val="en-GB" w:eastAsia="de-DE"/>
        </w:rPr>
        <w:t xml:space="preserve">With regard to the relationship between the archival source and the analogous archive </w:t>
      </w:r>
      <w:r w:rsidR="009B3EB3">
        <w:rPr>
          <w:color w:val="0000FF"/>
          <w:sz w:val="22"/>
          <w:szCs w:val="28"/>
          <w:lang w:val="en-GB" w:eastAsia="de-DE"/>
        </w:rPr>
        <w:t xml:space="preserve">it was </w:t>
      </w:r>
      <w:r>
        <w:rPr>
          <w:color w:val="0000FF"/>
          <w:sz w:val="22"/>
          <w:szCs w:val="28"/>
          <w:lang w:val="en-GB" w:eastAsia="de-DE"/>
        </w:rPr>
        <w:t xml:space="preserve">particularly the unfavourable </w:t>
      </w:r>
      <w:r w:rsidR="009B3EB3">
        <w:rPr>
          <w:color w:val="0000FF"/>
          <w:sz w:val="22"/>
          <w:szCs w:val="28"/>
          <w:lang w:val="en-GB" w:eastAsia="de-DE"/>
        </w:rPr>
        <w:t xml:space="preserve">classification system </w:t>
      </w:r>
      <w:r>
        <w:rPr>
          <w:color w:val="0000FF"/>
          <w:sz w:val="22"/>
          <w:szCs w:val="28"/>
          <w:lang w:val="en-GB" w:eastAsia="de-DE"/>
        </w:rPr>
        <w:t>t</w:t>
      </w:r>
      <w:r w:rsidR="009B3EB3">
        <w:rPr>
          <w:color w:val="0000FF"/>
          <w:sz w:val="22"/>
          <w:szCs w:val="28"/>
          <w:lang w:val="en-GB" w:eastAsia="de-DE"/>
        </w:rPr>
        <w:t xml:space="preserve">hat </w:t>
      </w:r>
      <w:r w:rsidR="00855854">
        <w:rPr>
          <w:color w:val="0000FF"/>
          <w:sz w:val="22"/>
          <w:szCs w:val="28"/>
          <w:lang w:val="en-GB" w:eastAsia="de-DE"/>
        </w:rPr>
        <w:t>was apparent</w:t>
      </w:r>
      <w:r w:rsidR="009B3EB3">
        <w:rPr>
          <w:color w:val="0000FF"/>
          <w:sz w:val="22"/>
          <w:szCs w:val="28"/>
          <w:lang w:val="en-GB" w:eastAsia="de-DE"/>
        </w:rPr>
        <w:t xml:space="preserve">. </w:t>
      </w:r>
      <w:r w:rsidR="004C2F0D">
        <w:rPr>
          <w:color w:val="0000FF"/>
          <w:sz w:val="22"/>
          <w:szCs w:val="28"/>
          <w:lang w:val="en-GB" w:eastAsia="de-DE"/>
        </w:rPr>
        <w:t xml:space="preserve">Contextual search capabilities are barely possible without </w:t>
      </w:r>
      <w:r w:rsidR="00855854">
        <w:rPr>
          <w:color w:val="0000FF"/>
          <w:sz w:val="22"/>
          <w:szCs w:val="28"/>
          <w:lang w:val="en-GB" w:eastAsia="de-DE"/>
        </w:rPr>
        <w:t xml:space="preserve">having </w:t>
      </w:r>
      <w:r w:rsidR="004C2F0D">
        <w:rPr>
          <w:color w:val="0000FF"/>
          <w:sz w:val="22"/>
          <w:szCs w:val="28"/>
          <w:lang w:val="en-GB" w:eastAsia="de-DE"/>
        </w:rPr>
        <w:t xml:space="preserve">more exact knowledge about the entire stock and, for this reason, also without </w:t>
      </w:r>
      <w:r w:rsidR="00855854">
        <w:rPr>
          <w:color w:val="0000FF"/>
          <w:sz w:val="22"/>
          <w:szCs w:val="28"/>
          <w:lang w:val="en-GB" w:eastAsia="de-DE"/>
        </w:rPr>
        <w:t xml:space="preserve">having </w:t>
      </w:r>
      <w:r w:rsidR="004C2F0D">
        <w:rPr>
          <w:color w:val="0000FF"/>
          <w:sz w:val="22"/>
          <w:szCs w:val="28"/>
          <w:lang w:val="en-GB" w:eastAsia="de-DE"/>
        </w:rPr>
        <w:t>an expert</w:t>
      </w:r>
      <w:r w:rsidR="00855854">
        <w:rPr>
          <w:color w:val="0000FF"/>
          <w:sz w:val="22"/>
          <w:szCs w:val="28"/>
          <w:lang w:val="en-GB" w:eastAsia="de-DE"/>
        </w:rPr>
        <w:t xml:space="preserve"> on board</w:t>
      </w:r>
      <w:r w:rsidR="004C2F0D">
        <w:rPr>
          <w:color w:val="0000FF"/>
          <w:sz w:val="22"/>
          <w:szCs w:val="28"/>
          <w:lang w:val="en-GB" w:eastAsia="de-DE"/>
        </w:rPr>
        <w:t>.</w:t>
      </w:r>
      <w:r w:rsidR="00A1162B">
        <w:rPr>
          <w:color w:val="0000FF"/>
          <w:sz w:val="22"/>
          <w:szCs w:val="28"/>
          <w:lang w:val="en-GB" w:eastAsia="de-DE"/>
        </w:rPr>
        <w:t xml:space="preserve"> </w:t>
      </w:r>
      <w:r w:rsidR="00FA5327">
        <w:rPr>
          <w:color w:val="0000FF"/>
          <w:sz w:val="22"/>
          <w:szCs w:val="28"/>
          <w:lang w:val="en-GB" w:eastAsia="de-DE"/>
        </w:rPr>
        <w:t>The digital</w:t>
      </w:r>
      <w:r w:rsidR="004025C2">
        <w:rPr>
          <w:color w:val="0000FF"/>
          <w:sz w:val="22"/>
          <w:szCs w:val="28"/>
          <w:lang w:val="en-GB" w:eastAsia="de-DE"/>
        </w:rPr>
        <w:t xml:space="preserve"> opening of the archival legacy entails new user profiles and, thus, requires new search capabilities and by association other comprehension criteria. </w:t>
      </w:r>
      <w:r w:rsidR="0048307C">
        <w:rPr>
          <w:color w:val="0000FF"/>
          <w:sz w:val="22"/>
          <w:szCs w:val="28"/>
          <w:lang w:val="en-GB" w:eastAsia="de-DE"/>
        </w:rPr>
        <w:t>These partly should replace the cognitive processes from the analogous archive and,</w:t>
      </w:r>
      <w:r w:rsidR="00FF5CBA">
        <w:rPr>
          <w:color w:val="0000FF"/>
          <w:sz w:val="22"/>
          <w:szCs w:val="28"/>
          <w:lang w:val="en-GB" w:eastAsia="de-DE"/>
        </w:rPr>
        <w:t xml:space="preserve"> moreover, also compensate the knowledge about the entire archival stock.</w:t>
      </w:r>
    </w:p>
    <w:p w:rsidR="00AB3C75" w:rsidRDefault="00AB3C75" w:rsidP="00AB3C75">
      <w:pPr>
        <w:jc w:val="both"/>
        <w:rPr>
          <w:sz w:val="22"/>
          <w:szCs w:val="28"/>
          <w:lang w:eastAsia="de-DE"/>
        </w:rPr>
      </w:pPr>
      <w:r>
        <w:rPr>
          <w:sz w:val="22"/>
          <w:szCs w:val="28"/>
          <w:lang w:eastAsia="de-DE"/>
        </w:rPr>
        <w:t xml:space="preserve">Dies sollte anhand der Berücksichtigung von Performanzen zwischen Einzelaussagen gelingen. </w:t>
      </w:r>
      <w:r w:rsidR="00865938" w:rsidRPr="00865938">
        <w:rPr>
          <w:sz w:val="22"/>
          <w:szCs w:val="28"/>
          <w:lang w:eastAsia="de-DE"/>
        </w:rPr>
        <w:t>Um zu einer qualitativen Aussage zu gelangen, ist nicht nur die Erschließung der Summe von Einzelaussagen und deren Performanzen erforderlich (2. I. a.), sondern auch die Vernetzung mit Einzelaussagen anderer – thematisch, chronologisch oder geografisch nahe stehender – Archivquellen (2. I. b.).</w:t>
      </w:r>
      <w:r>
        <w:rPr>
          <w:sz w:val="22"/>
          <w:szCs w:val="28"/>
          <w:lang w:eastAsia="de-DE"/>
        </w:rPr>
        <w:t xml:space="preserve"> Zum A</w:t>
      </w:r>
      <w:r w:rsidRPr="00F16466">
        <w:rPr>
          <w:sz w:val="22"/>
          <w:szCs w:val="28"/>
          <w:lang w:eastAsia="de-DE"/>
        </w:rPr>
        <w:t xml:space="preserve">nderen </w:t>
      </w:r>
      <w:r>
        <w:rPr>
          <w:sz w:val="22"/>
          <w:szCs w:val="28"/>
          <w:lang w:eastAsia="de-DE"/>
        </w:rPr>
        <w:t xml:space="preserve">ist darüber hinaus eine Erschließung zu </w:t>
      </w:r>
      <w:r w:rsidRPr="00F16466">
        <w:rPr>
          <w:sz w:val="22"/>
          <w:szCs w:val="28"/>
          <w:lang w:eastAsia="de-DE"/>
        </w:rPr>
        <w:t xml:space="preserve">externen, d.h. sich außerhalb des Archivs befindlichen </w:t>
      </w:r>
      <w:r>
        <w:rPr>
          <w:sz w:val="22"/>
          <w:szCs w:val="28"/>
          <w:lang w:eastAsia="de-DE"/>
        </w:rPr>
        <w:t xml:space="preserve">Referenten erforderlich </w:t>
      </w:r>
      <w:r w:rsidRPr="00F16466">
        <w:rPr>
          <w:sz w:val="22"/>
          <w:szCs w:val="28"/>
          <w:lang w:eastAsia="de-DE"/>
        </w:rPr>
        <w:t>(2.</w:t>
      </w:r>
      <w:r>
        <w:rPr>
          <w:sz w:val="22"/>
          <w:szCs w:val="28"/>
          <w:lang w:eastAsia="de-DE"/>
        </w:rPr>
        <w:t xml:space="preserve"> </w:t>
      </w:r>
      <w:r w:rsidRPr="00F16466">
        <w:rPr>
          <w:sz w:val="22"/>
          <w:szCs w:val="28"/>
          <w:lang w:eastAsia="de-DE"/>
        </w:rPr>
        <w:t xml:space="preserve">II.). </w:t>
      </w:r>
    </w:p>
    <w:p w:rsidR="00824D49" w:rsidRDefault="00D25024">
      <w:pPr>
        <w:rPr>
          <w:color w:val="0000FF"/>
          <w:sz w:val="22"/>
          <w:szCs w:val="22"/>
          <w:lang w:val="en-GB"/>
        </w:rPr>
      </w:pPr>
      <w:bookmarkStart w:id="0" w:name="_GoBack"/>
      <w:r w:rsidRPr="00D25024">
        <w:rPr>
          <w:color w:val="0000FF"/>
          <w:sz w:val="22"/>
          <w:szCs w:val="22"/>
          <w:lang w:val="en-GB"/>
        </w:rPr>
        <w:t xml:space="preserve">This </w:t>
      </w:r>
      <w:r>
        <w:rPr>
          <w:color w:val="0000FF"/>
          <w:sz w:val="22"/>
          <w:szCs w:val="22"/>
          <w:lang w:val="en-GB"/>
        </w:rPr>
        <w:t xml:space="preserve">should succeed if performances between individual messages are considered. </w:t>
      </w:r>
      <w:r w:rsidR="00560ED5">
        <w:rPr>
          <w:color w:val="0000FF"/>
          <w:sz w:val="22"/>
          <w:szCs w:val="22"/>
          <w:lang w:val="en-GB"/>
        </w:rPr>
        <w:t xml:space="preserve">In order to attain a qualitative message it is </w:t>
      </w:r>
      <w:r w:rsidR="006247F0">
        <w:rPr>
          <w:color w:val="0000FF"/>
          <w:sz w:val="22"/>
          <w:szCs w:val="22"/>
          <w:lang w:val="en-GB"/>
        </w:rPr>
        <w:t xml:space="preserve">not only </w:t>
      </w:r>
      <w:r w:rsidR="00560ED5">
        <w:rPr>
          <w:color w:val="0000FF"/>
          <w:sz w:val="22"/>
          <w:szCs w:val="22"/>
          <w:lang w:val="en-GB"/>
        </w:rPr>
        <w:t xml:space="preserve">necessary </w:t>
      </w:r>
      <w:r w:rsidR="00AA5178">
        <w:rPr>
          <w:color w:val="0000FF"/>
          <w:sz w:val="22"/>
          <w:szCs w:val="22"/>
          <w:lang w:val="en-GB"/>
        </w:rPr>
        <w:t xml:space="preserve">to make the sum </w:t>
      </w:r>
      <w:r w:rsidR="006247F0">
        <w:rPr>
          <w:color w:val="0000FF"/>
          <w:sz w:val="22"/>
          <w:szCs w:val="22"/>
          <w:lang w:val="en-GB"/>
        </w:rPr>
        <w:t xml:space="preserve">of individual messages </w:t>
      </w:r>
      <w:r w:rsidR="00AA5178">
        <w:rPr>
          <w:color w:val="0000FF"/>
          <w:sz w:val="22"/>
          <w:szCs w:val="22"/>
          <w:lang w:val="en-GB"/>
        </w:rPr>
        <w:t>and</w:t>
      </w:r>
      <w:r w:rsidR="00383329">
        <w:rPr>
          <w:color w:val="0000FF"/>
          <w:sz w:val="22"/>
          <w:szCs w:val="22"/>
          <w:lang w:val="en-GB"/>
        </w:rPr>
        <w:t xml:space="preserve"> </w:t>
      </w:r>
      <w:r w:rsidR="006247F0">
        <w:rPr>
          <w:color w:val="0000FF"/>
          <w:sz w:val="22"/>
          <w:szCs w:val="22"/>
          <w:lang w:val="en-GB"/>
        </w:rPr>
        <w:t xml:space="preserve">its </w:t>
      </w:r>
      <w:r w:rsidR="00383329">
        <w:rPr>
          <w:color w:val="0000FF"/>
          <w:sz w:val="22"/>
          <w:szCs w:val="22"/>
          <w:lang w:val="en-GB"/>
        </w:rPr>
        <w:t xml:space="preserve">performances </w:t>
      </w:r>
      <w:r w:rsidR="00AA5178">
        <w:rPr>
          <w:color w:val="0000FF"/>
          <w:sz w:val="22"/>
          <w:szCs w:val="22"/>
          <w:lang w:val="en-GB"/>
        </w:rPr>
        <w:t xml:space="preserve">accessible </w:t>
      </w:r>
      <w:r w:rsidR="00BB7D61">
        <w:rPr>
          <w:color w:val="0000FF"/>
          <w:sz w:val="22"/>
          <w:szCs w:val="22"/>
          <w:lang w:val="en-GB"/>
        </w:rPr>
        <w:t>(2. I. a.)</w:t>
      </w:r>
      <w:r w:rsidR="00EA6AB7">
        <w:rPr>
          <w:color w:val="0000FF"/>
          <w:sz w:val="22"/>
          <w:szCs w:val="22"/>
          <w:lang w:val="en-GB"/>
        </w:rPr>
        <w:t>, but also to crosslink the</w:t>
      </w:r>
      <w:r w:rsidR="006247F0">
        <w:rPr>
          <w:color w:val="0000FF"/>
          <w:sz w:val="22"/>
          <w:szCs w:val="22"/>
          <w:lang w:val="en-GB"/>
        </w:rPr>
        <w:t>m to individual messages</w:t>
      </w:r>
      <w:r w:rsidR="00EA6AB7">
        <w:rPr>
          <w:color w:val="0000FF"/>
          <w:sz w:val="22"/>
          <w:szCs w:val="22"/>
          <w:lang w:val="en-GB"/>
        </w:rPr>
        <w:t xml:space="preserve"> of other archiv</w:t>
      </w:r>
      <w:r w:rsidR="00BB7D61">
        <w:rPr>
          <w:color w:val="0000FF"/>
          <w:sz w:val="22"/>
          <w:szCs w:val="22"/>
          <w:lang w:val="en-GB"/>
        </w:rPr>
        <w:t>al</w:t>
      </w:r>
      <w:r w:rsidR="00EA6AB7">
        <w:rPr>
          <w:color w:val="0000FF"/>
          <w:sz w:val="22"/>
          <w:szCs w:val="22"/>
          <w:lang w:val="en-GB"/>
        </w:rPr>
        <w:t xml:space="preserve"> sources </w:t>
      </w:r>
      <w:r w:rsidR="008A6A32">
        <w:rPr>
          <w:color w:val="0000FF"/>
          <w:sz w:val="22"/>
          <w:szCs w:val="22"/>
          <w:lang w:val="en-GB"/>
        </w:rPr>
        <w:t>that are topically, chronologically or geographically affiliated</w:t>
      </w:r>
      <w:r w:rsidR="00EA6AB7">
        <w:rPr>
          <w:color w:val="0000FF"/>
          <w:sz w:val="22"/>
          <w:szCs w:val="22"/>
          <w:lang w:val="en-GB"/>
        </w:rPr>
        <w:t xml:space="preserve"> (2. I. b.). </w:t>
      </w:r>
      <w:r w:rsidR="00BB7D61">
        <w:rPr>
          <w:color w:val="0000FF"/>
          <w:sz w:val="22"/>
          <w:szCs w:val="22"/>
          <w:lang w:val="en-GB"/>
        </w:rPr>
        <w:t>I</w:t>
      </w:r>
      <w:r w:rsidR="00EA6AB7">
        <w:rPr>
          <w:color w:val="0000FF"/>
          <w:sz w:val="22"/>
          <w:szCs w:val="22"/>
          <w:lang w:val="en-GB"/>
        </w:rPr>
        <w:t>n addition to it, it is necessary to make external objects accessible, i.e. objects that are located outside of the archive (2. II.).</w:t>
      </w:r>
    </w:p>
    <w:bookmarkEnd w:id="0"/>
    <w:p w:rsidR="00865938" w:rsidRPr="00865938" w:rsidRDefault="00865938" w:rsidP="00865938">
      <w:pPr>
        <w:jc w:val="both"/>
        <w:rPr>
          <w:sz w:val="22"/>
          <w:szCs w:val="28"/>
          <w:lang w:eastAsia="de-DE"/>
        </w:rPr>
      </w:pPr>
    </w:p>
    <w:sectPr w:rsidR="00865938" w:rsidRPr="00865938" w:rsidSect="00824D49"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7F0" w:rsidRDefault="006247F0">
      <w:pPr>
        <w:spacing w:after="0"/>
      </w:pPr>
      <w:r>
        <w:separator/>
      </w:r>
    </w:p>
  </w:endnote>
  <w:endnote w:type="continuationSeparator" w:id="0">
    <w:p w:rsidR="006247F0" w:rsidRDefault="006247F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7F0" w:rsidRDefault="006247F0">
      <w:pPr>
        <w:spacing w:after="0"/>
      </w:pPr>
      <w:r>
        <w:separator/>
      </w:r>
    </w:p>
  </w:footnote>
  <w:footnote w:type="continuationSeparator" w:id="0">
    <w:p w:rsidR="006247F0" w:rsidRDefault="006247F0">
      <w:pPr>
        <w:spacing w:after="0"/>
      </w:pPr>
      <w:r>
        <w:continuationSeparator/>
      </w:r>
    </w:p>
  </w:footnote>
  <w:footnote w:id="1">
    <w:p w:rsidR="006247F0" w:rsidRDefault="006247F0" w:rsidP="00AB3C75">
      <w:pPr>
        <w:pStyle w:val="Funotentext"/>
      </w:pPr>
      <w:r>
        <w:rPr>
          <w:rStyle w:val="Funotenzeichen"/>
        </w:rPr>
        <w:footnoteRef/>
      </w:r>
      <w:r>
        <w:t xml:space="preserve"> Art der Beschriftung, formale Ähnlichkeiten der Skizzen, sowie Übereinstimmung der Nummerierung am rechten oberen Rand mit jener auf der Liste.</w:t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788A9D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173975"/>
    <w:multiLevelType w:val="hybridMultilevel"/>
    <w:tmpl w:val="283E55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33391"/>
    <w:multiLevelType w:val="hybridMultilevel"/>
    <w:tmpl w:val="6E2E69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140B2"/>
    <w:multiLevelType w:val="hybridMultilevel"/>
    <w:tmpl w:val="DC02E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A4166"/>
    <w:multiLevelType w:val="hybridMultilevel"/>
    <w:tmpl w:val="BBDA1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3227C"/>
    <w:multiLevelType w:val="hybridMultilevel"/>
    <w:tmpl w:val="6004E88C"/>
    <w:lvl w:ilvl="0" w:tplc="B1C41F84">
      <w:start w:val="2"/>
      <w:numFmt w:val="bullet"/>
      <w:lvlText w:val="–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A2719"/>
    <w:multiLevelType w:val="hybridMultilevel"/>
    <w:tmpl w:val="7FBCDE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458A2"/>
    <w:rsid w:val="00031C88"/>
    <w:rsid w:val="00061E14"/>
    <w:rsid w:val="00093865"/>
    <w:rsid w:val="001774A2"/>
    <w:rsid w:val="002417AB"/>
    <w:rsid w:val="00245C5A"/>
    <w:rsid w:val="00260C7B"/>
    <w:rsid w:val="00360705"/>
    <w:rsid w:val="00383329"/>
    <w:rsid w:val="003C7367"/>
    <w:rsid w:val="003D3DE3"/>
    <w:rsid w:val="004025C2"/>
    <w:rsid w:val="00412A24"/>
    <w:rsid w:val="004147F5"/>
    <w:rsid w:val="00464FBD"/>
    <w:rsid w:val="0048307C"/>
    <w:rsid w:val="004C2F0D"/>
    <w:rsid w:val="00560ED5"/>
    <w:rsid w:val="006247F0"/>
    <w:rsid w:val="006B3563"/>
    <w:rsid w:val="00793785"/>
    <w:rsid w:val="007F03C9"/>
    <w:rsid w:val="0081730D"/>
    <w:rsid w:val="00824D49"/>
    <w:rsid w:val="008306A6"/>
    <w:rsid w:val="00855854"/>
    <w:rsid w:val="00865938"/>
    <w:rsid w:val="008A6A32"/>
    <w:rsid w:val="00913A14"/>
    <w:rsid w:val="009B3EB3"/>
    <w:rsid w:val="009E6116"/>
    <w:rsid w:val="00A1162B"/>
    <w:rsid w:val="00AA5178"/>
    <w:rsid w:val="00AB1B8D"/>
    <w:rsid w:val="00AB3C75"/>
    <w:rsid w:val="00BB7D61"/>
    <w:rsid w:val="00C370E1"/>
    <w:rsid w:val="00C8171F"/>
    <w:rsid w:val="00D0418F"/>
    <w:rsid w:val="00D12968"/>
    <w:rsid w:val="00D171AD"/>
    <w:rsid w:val="00D25024"/>
    <w:rsid w:val="00DD25B4"/>
    <w:rsid w:val="00E458A2"/>
    <w:rsid w:val="00EA6AB7"/>
    <w:rsid w:val="00EB65CC"/>
    <w:rsid w:val="00FA5327"/>
    <w:rsid w:val="00FF5CBA"/>
  </w:rsids>
  <m:mathPr>
    <m:mathFont m:val="Century Schoolboo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3C75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Sprechblasentext">
    <w:name w:val="Balloon Text"/>
    <w:basedOn w:val="Standard"/>
    <w:link w:val="SprechblasentextZeichen1"/>
    <w:uiPriority w:val="99"/>
    <w:semiHidden/>
    <w:unhideWhenUsed/>
    <w:rsid w:val="00E458A2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734C"/>
    <w:rPr>
      <w:rFonts w:ascii="Lucida Grande" w:hAnsi="Lucida Grande"/>
      <w:sz w:val="18"/>
      <w:szCs w:val="18"/>
    </w:rPr>
  </w:style>
  <w:style w:type="character" w:customStyle="1" w:styleId="SprechblasentextZeichen0">
    <w:name w:val="Sprechblasentext Zeichen"/>
    <w:basedOn w:val="Absatzstandardschriftart"/>
    <w:uiPriority w:val="99"/>
    <w:semiHidden/>
    <w:rsid w:val="00C90BEB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character" w:customStyle="1" w:styleId="SprechblasentextZeichen2">
    <w:name w:val="Sprechblasentext Zeichen"/>
    <w:basedOn w:val="Absatzstandardschriftart"/>
    <w:uiPriority w:val="99"/>
    <w:semiHidden/>
    <w:rsid w:val="00E458A2"/>
    <w:rPr>
      <w:rFonts w:ascii="Lucida Grande" w:hAnsi="Lucida Grande"/>
      <w:sz w:val="18"/>
      <w:szCs w:val="18"/>
    </w:rPr>
  </w:style>
  <w:style w:type="character" w:customStyle="1" w:styleId="SprechblasentextZeichen1">
    <w:name w:val="Sprechblasentext Zeichen1"/>
    <w:basedOn w:val="Absatzstandardschriftart"/>
    <w:link w:val="Sprechblasentext"/>
    <w:uiPriority w:val="99"/>
    <w:semiHidden/>
    <w:rsid w:val="00E458A2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E458A2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E458A2"/>
    <w:pPr>
      <w:spacing w:after="0"/>
    </w:pPr>
    <w:rPr>
      <w:sz w:val="18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E458A2"/>
    <w:rPr>
      <w:rFonts w:ascii="Helvetica Neue" w:hAnsi="Helvetica Neue"/>
      <w:sz w:val="18"/>
    </w:rPr>
  </w:style>
  <w:style w:type="character" w:styleId="Funotenzeichen">
    <w:name w:val="footnote reference"/>
    <w:basedOn w:val="Absatzstandardschriftart"/>
    <w:uiPriority w:val="99"/>
    <w:unhideWhenUsed/>
    <w:rsid w:val="00E458A2"/>
    <w:rPr>
      <w:sz w:val="20"/>
      <w:vertAlign w:val="superscript"/>
    </w:rPr>
  </w:style>
  <w:style w:type="character" w:styleId="Link">
    <w:name w:val="Hyperlink"/>
    <w:basedOn w:val="Absatzstandardschriftart"/>
    <w:rsid w:val="00E458A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rsid w:val="00E458A2"/>
    <w:rPr>
      <w:color w:val="800080" w:themeColor="followedHyperlink"/>
      <w:u w:val="single"/>
    </w:rPr>
  </w:style>
  <w:style w:type="character" w:styleId="Kommentarzeichen">
    <w:name w:val="annotation reference"/>
    <w:basedOn w:val="Absatzstandardschriftart"/>
    <w:rsid w:val="00E458A2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458A2"/>
  </w:style>
  <w:style w:type="character" w:customStyle="1" w:styleId="KommentartextZeichen">
    <w:name w:val="Kommentartext Zeichen"/>
    <w:basedOn w:val="Absatzstandardschriftart"/>
    <w:link w:val="Kommentartext"/>
    <w:rsid w:val="00E458A2"/>
    <w:rPr>
      <w:rFonts w:ascii="Helvetica Neue" w:hAnsi="Helvetica Neue"/>
    </w:rPr>
  </w:style>
  <w:style w:type="paragraph" w:styleId="Kommentarthema">
    <w:name w:val="annotation subject"/>
    <w:basedOn w:val="Kommentartext"/>
    <w:next w:val="Kommentartext"/>
    <w:link w:val="KommentarthemaZeichen"/>
    <w:rsid w:val="00E458A2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rsid w:val="00E458A2"/>
    <w:rPr>
      <w:rFonts w:ascii="Helvetica Neue" w:hAnsi="Helvetica Neue"/>
      <w:b/>
      <w:bCs/>
      <w:sz w:val="20"/>
      <w:szCs w:val="20"/>
    </w:rPr>
  </w:style>
  <w:style w:type="paragraph" w:customStyle="1" w:styleId="Default">
    <w:name w:val="Default"/>
    <w:rsid w:val="00E458A2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paragraph" w:styleId="Aufzhlungszeichen">
    <w:name w:val="List Bullet"/>
    <w:basedOn w:val="Standard"/>
    <w:rsid w:val="00E458A2"/>
    <w:pPr>
      <w:numPr>
        <w:numId w:val="4"/>
      </w:numPr>
      <w:contextualSpacing/>
    </w:pPr>
  </w:style>
  <w:style w:type="paragraph" w:styleId="StandardWeb">
    <w:name w:val="Normal (Web)"/>
    <w:basedOn w:val="Standard"/>
    <w:uiPriority w:val="99"/>
    <w:rsid w:val="00E458A2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eichen"/>
    <w:rsid w:val="00E458A2"/>
    <w:pPr>
      <w:tabs>
        <w:tab w:val="center" w:pos="4703"/>
        <w:tab w:val="right" w:pos="9406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rsid w:val="00E458A2"/>
    <w:rPr>
      <w:rFonts w:ascii="Helvetica Neue" w:hAnsi="Helvetica Neue"/>
    </w:rPr>
  </w:style>
  <w:style w:type="paragraph" w:styleId="Fuzeile">
    <w:name w:val="footer"/>
    <w:basedOn w:val="Standard"/>
    <w:link w:val="FuzeileZeichen"/>
    <w:rsid w:val="00E458A2"/>
    <w:pPr>
      <w:tabs>
        <w:tab w:val="center" w:pos="4703"/>
        <w:tab w:val="right" w:pos="9406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rsid w:val="00E458A2"/>
    <w:rPr>
      <w:rFonts w:ascii="Helvetica Neue" w:hAnsi="Helvetica Neue"/>
    </w:rPr>
  </w:style>
  <w:style w:type="character" w:styleId="Seitenzahl">
    <w:name w:val="page number"/>
    <w:basedOn w:val="Absatzstandardschriftart"/>
    <w:rsid w:val="00E458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3C75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1"/>
    <w:uiPriority w:val="99"/>
    <w:semiHidden/>
    <w:unhideWhenUsed/>
    <w:rsid w:val="00E458A2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uiPriority w:val="99"/>
    <w:semiHidden/>
    <w:rsid w:val="00C90BEB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character" w:customStyle="1" w:styleId="SprechblasentextZeichen0">
    <w:name w:val="Sprechblasentext Zeichen"/>
    <w:basedOn w:val="Absatzstandardschriftart"/>
    <w:uiPriority w:val="99"/>
    <w:semiHidden/>
    <w:rsid w:val="00E458A2"/>
    <w:rPr>
      <w:rFonts w:ascii="Lucida Grande" w:hAnsi="Lucida Grande"/>
      <w:sz w:val="18"/>
      <w:szCs w:val="18"/>
    </w:rPr>
  </w:style>
  <w:style w:type="character" w:customStyle="1" w:styleId="SprechblasentextZeichen1">
    <w:name w:val="Sprechblasentext Zeichen1"/>
    <w:basedOn w:val="Absatzstandardschriftart"/>
    <w:link w:val="Sprechblasentext"/>
    <w:uiPriority w:val="99"/>
    <w:semiHidden/>
    <w:rsid w:val="00E458A2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E458A2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E458A2"/>
    <w:pPr>
      <w:spacing w:after="0"/>
    </w:pPr>
    <w:rPr>
      <w:sz w:val="18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E458A2"/>
    <w:rPr>
      <w:rFonts w:ascii="Helvetica Neue" w:hAnsi="Helvetica Neue"/>
      <w:sz w:val="18"/>
    </w:rPr>
  </w:style>
  <w:style w:type="character" w:styleId="Funotenzeichen">
    <w:name w:val="footnote reference"/>
    <w:basedOn w:val="Absatzstandardschriftart"/>
    <w:uiPriority w:val="99"/>
    <w:unhideWhenUsed/>
    <w:rsid w:val="00E458A2"/>
    <w:rPr>
      <w:sz w:val="20"/>
      <w:vertAlign w:val="superscript"/>
    </w:rPr>
  </w:style>
  <w:style w:type="character" w:styleId="Link">
    <w:name w:val="Hyperlink"/>
    <w:basedOn w:val="Absatzstandardschriftart"/>
    <w:rsid w:val="00E458A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rsid w:val="00E458A2"/>
    <w:rPr>
      <w:color w:val="800080" w:themeColor="followedHyperlink"/>
      <w:u w:val="single"/>
    </w:rPr>
  </w:style>
  <w:style w:type="character" w:styleId="Kommentarzeichen">
    <w:name w:val="annotation reference"/>
    <w:basedOn w:val="Absatzstandardschriftart"/>
    <w:rsid w:val="00E458A2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458A2"/>
  </w:style>
  <w:style w:type="character" w:customStyle="1" w:styleId="KommentartextZeichen">
    <w:name w:val="Kommentartext Zeichen"/>
    <w:basedOn w:val="Absatzstandardschriftart"/>
    <w:link w:val="Kommentartext"/>
    <w:rsid w:val="00E458A2"/>
    <w:rPr>
      <w:rFonts w:ascii="Helvetica Neue" w:hAnsi="Helvetica Neue"/>
    </w:rPr>
  </w:style>
  <w:style w:type="paragraph" w:styleId="Kommentarthema">
    <w:name w:val="annotation subject"/>
    <w:basedOn w:val="Kommentartext"/>
    <w:next w:val="Kommentartext"/>
    <w:link w:val="KommentarthemaZeichen"/>
    <w:rsid w:val="00E458A2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rsid w:val="00E458A2"/>
    <w:rPr>
      <w:rFonts w:ascii="Helvetica Neue" w:hAnsi="Helvetica Neue"/>
      <w:b/>
      <w:bCs/>
      <w:sz w:val="20"/>
      <w:szCs w:val="20"/>
    </w:rPr>
  </w:style>
  <w:style w:type="paragraph" w:customStyle="1" w:styleId="Default">
    <w:name w:val="Default"/>
    <w:rsid w:val="00E458A2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paragraph" w:styleId="Aufzhlungszeichen">
    <w:name w:val="List Bullet"/>
    <w:basedOn w:val="Standard"/>
    <w:rsid w:val="00E458A2"/>
    <w:pPr>
      <w:numPr>
        <w:numId w:val="4"/>
      </w:numPr>
      <w:contextualSpacing/>
    </w:pPr>
  </w:style>
  <w:style w:type="paragraph" w:styleId="StandardWeb">
    <w:name w:val="Normal (Web)"/>
    <w:basedOn w:val="Standard"/>
    <w:uiPriority w:val="99"/>
    <w:rsid w:val="00E458A2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eichen"/>
    <w:rsid w:val="00E458A2"/>
    <w:pPr>
      <w:tabs>
        <w:tab w:val="center" w:pos="4703"/>
        <w:tab w:val="right" w:pos="9406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rsid w:val="00E458A2"/>
    <w:rPr>
      <w:rFonts w:ascii="Helvetica Neue" w:hAnsi="Helvetica Neue"/>
    </w:rPr>
  </w:style>
  <w:style w:type="paragraph" w:styleId="Fuzeile">
    <w:name w:val="footer"/>
    <w:basedOn w:val="Standard"/>
    <w:link w:val="FuzeileZeichen"/>
    <w:rsid w:val="00E458A2"/>
    <w:pPr>
      <w:tabs>
        <w:tab w:val="center" w:pos="4703"/>
        <w:tab w:val="right" w:pos="9406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rsid w:val="00E458A2"/>
    <w:rPr>
      <w:rFonts w:ascii="Helvetica Neue" w:hAnsi="Helvetica Neue"/>
    </w:rPr>
  </w:style>
  <w:style w:type="character" w:styleId="Seitenzahl">
    <w:name w:val="page number"/>
    <w:basedOn w:val="Absatzstandardschriftart"/>
    <w:rsid w:val="00E45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760</Words>
  <Characters>4333</Characters>
  <Application>Microsoft Macintosh Word</Application>
  <DocSecurity>0</DocSecurity>
  <Lines>36</Lines>
  <Paragraphs>8</Paragraphs>
  <ScaleCrop>false</ScaleCrop>
  <Company>Eawag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Christoph Breser</cp:lastModifiedBy>
  <cp:revision>2</cp:revision>
  <dcterms:created xsi:type="dcterms:W3CDTF">2016-03-08T14:47:00Z</dcterms:created>
  <dcterms:modified xsi:type="dcterms:W3CDTF">2016-03-08T14:47:00Z</dcterms:modified>
</cp:coreProperties>
</file>