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72" w:rsidRPr="003C2F7A" w:rsidRDefault="00C76372" w:rsidP="00C76372">
      <w:pPr>
        <w:spacing w:after="0" w:line="360" w:lineRule="auto"/>
        <w:jc w:val="both"/>
        <w:rPr>
          <w:rFonts w:ascii="Times New Roman" w:eastAsia="Times New Roman" w:hAnsi="Times New Roman"/>
          <w:sz w:val="22"/>
          <w:lang w:eastAsia="de-DE"/>
        </w:rPr>
      </w:pPr>
      <w:r w:rsidRPr="003C2F7A">
        <w:rPr>
          <w:rFonts w:ascii="Times New Roman" w:hAnsi="Times New Roman"/>
          <w:sz w:val="22"/>
        </w:rPr>
        <w:t xml:space="preserve">Die hier beantragte Förderung wird zur Weiterverarbeitung und Kontextualisierung von Forschungsergebnissen herangezogen, die sich aus dem seit Dezember 2014 laufenden Projekt </w:t>
      </w:r>
      <w:r w:rsidRPr="003C2F7A">
        <w:rPr>
          <w:rFonts w:ascii="Times New Roman" w:hAnsi="Times New Roman"/>
          <w:i/>
          <w:sz w:val="22"/>
        </w:rPr>
        <w:t xml:space="preserve">„Renaissance </w:t>
      </w:r>
      <w:proofErr w:type="spellStart"/>
      <w:r w:rsidRPr="003C2F7A">
        <w:rPr>
          <w:rFonts w:ascii="Times New Roman" w:hAnsi="Times New Roman"/>
          <w:i/>
          <w:sz w:val="22"/>
        </w:rPr>
        <w:t>Architecture</w:t>
      </w:r>
      <w:proofErr w:type="spellEnd"/>
      <w:r w:rsidRPr="003C2F7A">
        <w:rPr>
          <w:rFonts w:ascii="Times New Roman" w:hAnsi="Times New Roman"/>
          <w:i/>
          <w:sz w:val="22"/>
        </w:rPr>
        <w:t xml:space="preserve"> – A Digital </w:t>
      </w:r>
      <w:proofErr w:type="spellStart"/>
      <w:r w:rsidRPr="003C2F7A">
        <w:rPr>
          <w:rFonts w:ascii="Times New Roman" w:hAnsi="Times New Roman"/>
          <w:i/>
          <w:sz w:val="22"/>
        </w:rPr>
        <w:t>Anthology</w:t>
      </w:r>
      <w:proofErr w:type="spellEnd"/>
      <w:r w:rsidRPr="003C2F7A">
        <w:rPr>
          <w:rFonts w:ascii="Times New Roman" w:hAnsi="Times New Roman"/>
          <w:i/>
          <w:sz w:val="22"/>
        </w:rPr>
        <w:t xml:space="preserve"> </w:t>
      </w:r>
      <w:proofErr w:type="spellStart"/>
      <w:r w:rsidRPr="003C2F7A">
        <w:rPr>
          <w:rFonts w:ascii="Times New Roman" w:hAnsi="Times New Roman"/>
          <w:i/>
          <w:sz w:val="22"/>
        </w:rPr>
        <w:t>of</w:t>
      </w:r>
      <w:proofErr w:type="spellEnd"/>
      <w:r w:rsidRPr="003C2F7A">
        <w:rPr>
          <w:rFonts w:ascii="Times New Roman" w:hAnsi="Times New Roman"/>
          <w:i/>
          <w:sz w:val="22"/>
        </w:rPr>
        <w:t xml:space="preserve"> Heinrich von </w:t>
      </w:r>
      <w:proofErr w:type="spellStart"/>
      <w:r w:rsidRPr="003C2F7A">
        <w:rPr>
          <w:rFonts w:ascii="Times New Roman" w:hAnsi="Times New Roman"/>
          <w:i/>
          <w:sz w:val="22"/>
        </w:rPr>
        <w:t>Geymüller</w:t>
      </w:r>
      <w:proofErr w:type="spellEnd"/>
      <w:r w:rsidRPr="003C2F7A">
        <w:rPr>
          <w:rFonts w:ascii="Times New Roman" w:hAnsi="Times New Roman"/>
          <w:i/>
          <w:sz w:val="22"/>
        </w:rPr>
        <w:t xml:space="preserve">“ </w:t>
      </w:r>
      <w:r w:rsidRPr="003C2F7A">
        <w:rPr>
          <w:rFonts w:ascii="Times New Roman" w:hAnsi="Times New Roman"/>
          <w:sz w:val="22"/>
        </w:rPr>
        <w:t xml:space="preserve">ergeben haben. Das vom Institut für Kunstgeschichte an der Karl-Franzens Universität Graz eingereichte und von der Österreichischen Akademie der Wissenschaften finanzierte Projekt </w:t>
      </w:r>
      <w:r w:rsidR="00160BF4" w:rsidRPr="003C2F7A">
        <w:rPr>
          <w:rFonts w:ascii="Times New Roman" w:hAnsi="Times New Roman"/>
          <w:sz w:val="22"/>
        </w:rPr>
        <w:t xml:space="preserve">sah </w:t>
      </w:r>
      <w:r w:rsidRPr="003C2F7A">
        <w:rPr>
          <w:rFonts w:ascii="Times New Roman" w:hAnsi="Times New Roman"/>
          <w:sz w:val="22"/>
        </w:rPr>
        <w:t>zunächst die Digitalisierung und Bearbeitung</w:t>
      </w:r>
      <w:r w:rsidR="00160BF4" w:rsidRPr="003C2F7A">
        <w:rPr>
          <w:rFonts w:ascii="Times New Roman" w:hAnsi="Times New Roman"/>
          <w:sz w:val="22"/>
        </w:rPr>
        <w:t xml:space="preserve"> </w:t>
      </w:r>
      <w:r w:rsidR="004A2850" w:rsidRPr="003C2F7A">
        <w:rPr>
          <w:rFonts w:ascii="Times New Roman" w:hAnsi="Times New Roman"/>
          <w:sz w:val="22"/>
        </w:rPr>
        <w:t>wichtiger Teile</w:t>
      </w:r>
      <w:r w:rsidRPr="003C2F7A">
        <w:rPr>
          <w:rFonts w:ascii="Times New Roman" w:hAnsi="Times New Roman"/>
          <w:sz w:val="22"/>
        </w:rPr>
        <w:t xml:space="preserve"> des wissenschaftlichen Nachlasses des Architekturhistorikers Heinrich von </w:t>
      </w:r>
      <w:proofErr w:type="spellStart"/>
      <w:r w:rsidRPr="003C2F7A">
        <w:rPr>
          <w:rFonts w:ascii="Times New Roman" w:hAnsi="Times New Roman"/>
          <w:sz w:val="22"/>
        </w:rPr>
        <w:t>Geymüller</w:t>
      </w:r>
      <w:proofErr w:type="spellEnd"/>
      <w:r w:rsidRPr="003C2F7A">
        <w:rPr>
          <w:rFonts w:ascii="Times New Roman" w:hAnsi="Times New Roman"/>
          <w:sz w:val="22"/>
        </w:rPr>
        <w:t xml:space="preserve"> </w:t>
      </w:r>
      <w:r w:rsidRPr="003C2F7A">
        <w:rPr>
          <w:rFonts w:ascii="Times New Roman" w:eastAsia="Times New Roman" w:hAnsi="Times New Roman"/>
          <w:sz w:val="22"/>
          <w:lang w:eastAsia="de-DE"/>
        </w:rPr>
        <w:t xml:space="preserve">(1839–1909) vor. Die inhaltliche Bearbeitung der sich seit 1927 am Institut befindlichen </w:t>
      </w:r>
      <w:r w:rsidR="004A2850" w:rsidRPr="003C2F7A">
        <w:rPr>
          <w:rFonts w:ascii="Times New Roman" w:hAnsi="Times New Roman"/>
          <w:sz w:val="22"/>
        </w:rPr>
        <w:t xml:space="preserve">Materialien </w:t>
      </w:r>
      <w:r w:rsidRPr="003C2F7A">
        <w:rPr>
          <w:rFonts w:ascii="Times New Roman" w:eastAsia="Times New Roman" w:hAnsi="Times New Roman"/>
          <w:sz w:val="22"/>
          <w:lang w:eastAsia="de-DE"/>
        </w:rPr>
        <w:t xml:space="preserve">erbrachte </w:t>
      </w:r>
      <w:r w:rsidR="004A2850" w:rsidRPr="003C2F7A">
        <w:rPr>
          <w:rFonts w:ascii="Times New Roman" w:hAnsi="Times New Roman"/>
          <w:sz w:val="22"/>
        </w:rPr>
        <w:t>vielfältige</w:t>
      </w:r>
      <w:r w:rsidRPr="003C2F7A">
        <w:rPr>
          <w:rFonts w:ascii="Times New Roman" w:eastAsia="Times New Roman" w:hAnsi="Times New Roman"/>
          <w:sz w:val="22"/>
          <w:lang w:eastAsia="de-DE"/>
        </w:rPr>
        <w:t xml:space="preserve"> Erkenntnisse zur innovativen Methodik von </w:t>
      </w:r>
      <w:proofErr w:type="spellStart"/>
      <w:r w:rsidRPr="003C2F7A">
        <w:rPr>
          <w:rFonts w:ascii="Times New Roman" w:eastAsia="Times New Roman" w:hAnsi="Times New Roman"/>
          <w:sz w:val="22"/>
          <w:lang w:eastAsia="de-DE"/>
        </w:rPr>
        <w:t>Geymüllers</w:t>
      </w:r>
      <w:proofErr w:type="spellEnd"/>
      <w:r w:rsidRPr="003C2F7A">
        <w:rPr>
          <w:rFonts w:ascii="Times New Roman" w:eastAsia="Times New Roman" w:hAnsi="Times New Roman"/>
          <w:sz w:val="22"/>
          <w:lang w:eastAsia="de-DE"/>
        </w:rPr>
        <w:t xml:space="preserve"> Arbeitsweisen, mit welchen er die Disziplin im</w:t>
      </w:r>
      <w:r w:rsidR="00B12F80">
        <w:rPr>
          <w:rFonts w:ascii="Times New Roman" w:eastAsia="Times New Roman" w:hAnsi="Times New Roman"/>
          <w:sz w:val="22"/>
          <w:lang w:eastAsia="de-DE"/>
        </w:rPr>
        <w:t xml:space="preserve"> 19. Jahrhundert wesentlich mit</w:t>
      </w:r>
      <w:r w:rsidRPr="003C2F7A">
        <w:rPr>
          <w:rFonts w:ascii="Times New Roman" w:eastAsia="Times New Roman" w:hAnsi="Times New Roman"/>
          <w:sz w:val="22"/>
          <w:lang w:eastAsia="de-DE"/>
        </w:rPr>
        <w:t xml:space="preserve">geprägt hatte. </w:t>
      </w:r>
      <w:proofErr w:type="spellStart"/>
      <w:r w:rsidRPr="003C2F7A">
        <w:rPr>
          <w:rFonts w:ascii="Times New Roman" w:eastAsia="Times New Roman" w:hAnsi="Times New Roman"/>
          <w:sz w:val="22"/>
          <w:lang w:eastAsia="de-DE"/>
        </w:rPr>
        <w:t>Geymüllers</w:t>
      </w:r>
      <w:proofErr w:type="spellEnd"/>
      <w:r w:rsidRPr="003C2F7A">
        <w:rPr>
          <w:rFonts w:ascii="Times New Roman" w:eastAsia="Times New Roman" w:hAnsi="Times New Roman"/>
          <w:sz w:val="22"/>
          <w:lang w:eastAsia="de-DE"/>
        </w:rPr>
        <w:t xml:space="preserve"> ausgeprägt vernetzende </w:t>
      </w:r>
      <w:r w:rsidR="00160BF4" w:rsidRPr="003C2F7A">
        <w:rPr>
          <w:rFonts w:ascii="Times New Roman" w:eastAsia="Times New Roman" w:hAnsi="Times New Roman"/>
          <w:sz w:val="22"/>
          <w:lang w:eastAsia="de-DE"/>
        </w:rPr>
        <w:t>Denkweise</w:t>
      </w:r>
      <w:r w:rsidRPr="003C2F7A">
        <w:rPr>
          <w:rFonts w:ascii="Times New Roman" w:eastAsia="Times New Roman" w:hAnsi="Times New Roman"/>
          <w:sz w:val="22"/>
          <w:lang w:eastAsia="de-DE"/>
        </w:rPr>
        <w:t xml:space="preserve"> sowie auch erste Anwendungsversuche von Datenvisualisierungsmodellen in der Architektur waren schließlich ausschlaggebend für die Erstellung einer eigenen Datenbank und Web-Repräsentation. </w:t>
      </w:r>
    </w:p>
    <w:p w:rsidR="00C76372" w:rsidRPr="003C2F7A" w:rsidRDefault="00C76372" w:rsidP="00C76372">
      <w:pPr>
        <w:spacing w:after="0" w:line="360" w:lineRule="auto"/>
        <w:jc w:val="both"/>
        <w:rPr>
          <w:rFonts w:ascii="Times New Roman" w:eastAsia="Times New Roman" w:hAnsi="Times New Roman"/>
          <w:sz w:val="22"/>
          <w:lang w:eastAsia="de-DE"/>
        </w:rPr>
      </w:pPr>
      <w:r w:rsidRPr="003C2F7A">
        <w:rPr>
          <w:rFonts w:ascii="Times New Roman" w:eastAsia="Times New Roman" w:hAnsi="Times New Roman"/>
          <w:sz w:val="22"/>
          <w:lang w:eastAsia="de-DE"/>
        </w:rPr>
        <w:t xml:space="preserve">In Kooperation mit </w:t>
      </w:r>
      <w:r w:rsidR="00160BF4" w:rsidRPr="003C2F7A">
        <w:rPr>
          <w:rFonts w:ascii="Times New Roman" w:eastAsia="Times New Roman" w:hAnsi="Times New Roman"/>
          <w:sz w:val="22"/>
          <w:lang w:eastAsia="de-DE"/>
        </w:rPr>
        <w:t xml:space="preserve">Simone De Angelis vom </w:t>
      </w:r>
      <w:r w:rsidRPr="003C2F7A">
        <w:rPr>
          <w:rFonts w:ascii="Times New Roman" w:eastAsia="Times New Roman" w:hAnsi="Times New Roman"/>
          <w:sz w:val="22"/>
          <w:lang w:eastAsia="de-DE"/>
        </w:rPr>
        <w:t>Zentrum für Wissenschaftsgeschichte an der Karl-Franzens Universität Graz</w:t>
      </w:r>
      <w:r w:rsidR="00D16ED3" w:rsidRPr="003C2F7A">
        <w:rPr>
          <w:rFonts w:ascii="Times New Roman" w:eastAsia="Times New Roman" w:hAnsi="Times New Roman"/>
          <w:sz w:val="22"/>
          <w:lang w:eastAsia="de-DE"/>
        </w:rPr>
        <w:t xml:space="preserve"> </w:t>
      </w:r>
      <w:r w:rsidRPr="003C2F7A">
        <w:rPr>
          <w:rFonts w:ascii="Times New Roman" w:eastAsia="Times New Roman" w:hAnsi="Times New Roman"/>
          <w:sz w:val="22"/>
          <w:lang w:eastAsia="de-DE"/>
        </w:rPr>
        <w:t xml:space="preserve">und Henrik Karge von der </w:t>
      </w:r>
      <w:r w:rsidR="00160BF4" w:rsidRPr="003C2F7A">
        <w:rPr>
          <w:rFonts w:ascii="Times New Roman" w:eastAsia="Times New Roman" w:hAnsi="Times New Roman"/>
          <w:sz w:val="22"/>
          <w:lang w:eastAsia="de-DE"/>
        </w:rPr>
        <w:t xml:space="preserve">Technischen Universität </w:t>
      </w:r>
      <w:r w:rsidRPr="003C2F7A">
        <w:rPr>
          <w:rFonts w:ascii="Times New Roman" w:eastAsia="Times New Roman" w:hAnsi="Times New Roman"/>
          <w:sz w:val="22"/>
          <w:lang w:eastAsia="de-DE"/>
        </w:rPr>
        <w:t xml:space="preserve">Dresden </w:t>
      </w:r>
      <w:r w:rsidR="00160BF4" w:rsidRPr="003C2F7A">
        <w:rPr>
          <w:rFonts w:ascii="Times New Roman" w:eastAsia="Times New Roman" w:hAnsi="Times New Roman"/>
          <w:sz w:val="22"/>
          <w:lang w:eastAsia="de-DE"/>
        </w:rPr>
        <w:t>soll</w:t>
      </w:r>
      <w:r w:rsidRPr="003C2F7A">
        <w:rPr>
          <w:rFonts w:ascii="Times New Roman" w:eastAsia="Times New Roman" w:hAnsi="Times New Roman"/>
          <w:sz w:val="22"/>
          <w:lang w:eastAsia="de-DE"/>
        </w:rPr>
        <w:t xml:space="preserve"> nun in einem nächsten Schritt an der Einordnung dieses Wissensspeichers </w:t>
      </w:r>
      <w:r w:rsidR="00160BF4" w:rsidRPr="003C2F7A">
        <w:rPr>
          <w:rFonts w:ascii="Times New Roman" w:eastAsia="Times New Roman" w:hAnsi="Times New Roman"/>
          <w:sz w:val="22"/>
          <w:lang w:eastAsia="de-DE"/>
        </w:rPr>
        <w:t xml:space="preserve">gearbeitet werden, </w:t>
      </w:r>
      <w:r w:rsidRPr="003C2F7A">
        <w:rPr>
          <w:rFonts w:ascii="Times New Roman" w:eastAsia="Times New Roman" w:hAnsi="Times New Roman"/>
          <w:sz w:val="22"/>
          <w:lang w:eastAsia="de-DE"/>
        </w:rPr>
        <w:t xml:space="preserve">hinsichtlich seiner gesamteuropäischen wissenschaftsgeschichtlichen Bedeutung. </w:t>
      </w:r>
      <w:r w:rsidR="00EB4BED" w:rsidRPr="003C2F7A">
        <w:rPr>
          <w:rFonts w:ascii="Times New Roman" w:eastAsia="Times New Roman" w:hAnsi="Times New Roman"/>
          <w:sz w:val="22"/>
          <w:lang w:eastAsia="de-DE"/>
        </w:rPr>
        <w:t xml:space="preserve">Gerade das Zentrum für Wissenschaftsgeschichte, namentlich in der Person von Simone De Angelis, zeichnet sich durch einen Forschungsschwerpunkt in der Renaissanceforschung und -rezeption aus, so dass </w:t>
      </w:r>
      <w:r w:rsidR="00B12F80">
        <w:rPr>
          <w:rFonts w:ascii="Times New Roman" w:eastAsia="Times New Roman" w:hAnsi="Times New Roman"/>
          <w:sz w:val="22"/>
          <w:lang w:eastAsia="de-DE"/>
        </w:rPr>
        <w:t xml:space="preserve">sich </w:t>
      </w:r>
      <w:r w:rsidR="00EB4BED" w:rsidRPr="003C2F7A">
        <w:rPr>
          <w:rFonts w:ascii="Times New Roman" w:eastAsia="Times New Roman" w:hAnsi="Times New Roman"/>
          <w:sz w:val="22"/>
          <w:lang w:eastAsia="de-DE"/>
        </w:rPr>
        <w:t xml:space="preserve">die Kooperation hinsichtlich der Einbettung des Thesaurus-Projekts in den wissenschaftsgeschichtlichen Kontext des späten 19. und frühen 20. Jahrhundert besonders einschlägig erweist. </w:t>
      </w:r>
      <w:r w:rsidRPr="003C2F7A">
        <w:rPr>
          <w:rFonts w:ascii="Times New Roman" w:eastAsia="Times New Roman" w:hAnsi="Times New Roman"/>
          <w:sz w:val="22"/>
          <w:lang w:eastAsia="de-DE"/>
        </w:rPr>
        <w:t xml:space="preserve">Der Fokus wird dabei speziell auf </w:t>
      </w:r>
      <w:proofErr w:type="spellStart"/>
      <w:r w:rsidRPr="003C2F7A">
        <w:rPr>
          <w:rFonts w:ascii="Times New Roman" w:eastAsia="Times New Roman" w:hAnsi="Times New Roman"/>
          <w:sz w:val="22"/>
          <w:lang w:eastAsia="de-DE"/>
        </w:rPr>
        <w:t>Geymüllers</w:t>
      </w:r>
      <w:proofErr w:type="spellEnd"/>
      <w:r w:rsidRPr="003C2F7A">
        <w:rPr>
          <w:rFonts w:ascii="Times New Roman" w:eastAsia="Times New Roman" w:hAnsi="Times New Roman"/>
          <w:sz w:val="22"/>
          <w:lang w:eastAsia="de-DE"/>
        </w:rPr>
        <w:t xml:space="preserve"> </w:t>
      </w:r>
      <w:r w:rsidR="004A2850" w:rsidRPr="003C2F7A">
        <w:rPr>
          <w:rFonts w:ascii="Times New Roman" w:hAnsi="Times New Roman"/>
          <w:sz w:val="22"/>
        </w:rPr>
        <w:t xml:space="preserve">lange und aufwendig vorbereitete, aber </w:t>
      </w:r>
      <w:r w:rsidR="004A2850" w:rsidRPr="003C2F7A">
        <w:rPr>
          <w:rFonts w:ascii="Times New Roman" w:eastAsia="Times New Roman" w:hAnsi="Times New Roman"/>
          <w:sz w:val="22"/>
          <w:lang w:eastAsia="de-DE"/>
        </w:rPr>
        <w:t>nie</w:t>
      </w:r>
      <w:r w:rsidR="004A2850" w:rsidRPr="003C2F7A">
        <w:rPr>
          <w:rFonts w:ascii="Times New Roman" w:hAnsi="Times New Roman"/>
          <w:sz w:val="22"/>
        </w:rPr>
        <w:t xml:space="preserve"> umgesetzte Vorhaben eines</w:t>
      </w:r>
      <w:r w:rsidRPr="003C2F7A">
        <w:rPr>
          <w:rFonts w:ascii="Times New Roman" w:eastAsia="Times New Roman" w:hAnsi="Times New Roman"/>
          <w:sz w:val="22"/>
          <w:lang w:eastAsia="de-DE"/>
        </w:rPr>
        <w:t xml:space="preserve"> </w:t>
      </w:r>
      <w:r w:rsidRPr="003C2F7A">
        <w:rPr>
          <w:rFonts w:ascii="Times New Roman" w:eastAsia="Times New Roman" w:hAnsi="Times New Roman"/>
          <w:i/>
          <w:sz w:val="22"/>
          <w:lang w:eastAsia="de-DE"/>
        </w:rPr>
        <w:t>„</w:t>
      </w:r>
      <w:r w:rsidRPr="003C2F7A">
        <w:rPr>
          <w:rFonts w:ascii="Times New Roman" w:hAnsi="Times New Roman"/>
          <w:i/>
          <w:sz w:val="22"/>
        </w:rPr>
        <w:t xml:space="preserve">Thesaurus on </w:t>
      </w:r>
      <w:proofErr w:type="spellStart"/>
      <w:r w:rsidRPr="003C2F7A">
        <w:rPr>
          <w:rFonts w:ascii="Times New Roman" w:hAnsi="Times New Roman"/>
          <w:i/>
          <w:sz w:val="22"/>
        </w:rPr>
        <w:t>Architecture</w:t>
      </w:r>
      <w:proofErr w:type="spellEnd"/>
      <w:r w:rsidRPr="003C2F7A">
        <w:rPr>
          <w:rFonts w:ascii="Times New Roman" w:hAnsi="Times New Roman"/>
          <w:i/>
          <w:sz w:val="22"/>
        </w:rPr>
        <w:t>“</w:t>
      </w:r>
      <w:r w:rsidRPr="003C2F7A">
        <w:rPr>
          <w:rFonts w:ascii="Times New Roman" w:hAnsi="Times New Roman"/>
          <w:sz w:val="22"/>
        </w:rPr>
        <w:t xml:space="preserve"> gerichtet sein.</w:t>
      </w:r>
      <w:r w:rsidRPr="003C2F7A">
        <w:rPr>
          <w:rFonts w:ascii="Times New Roman" w:eastAsia="Times New Roman" w:hAnsi="Times New Roman"/>
          <w:sz w:val="22"/>
          <w:lang w:eastAsia="de-DE"/>
        </w:rPr>
        <w:t xml:space="preserve"> </w:t>
      </w:r>
      <w:r w:rsidR="00160BF4" w:rsidRPr="003C2F7A">
        <w:rPr>
          <w:rFonts w:ascii="Times New Roman" w:hAnsi="Times New Roman"/>
          <w:sz w:val="22"/>
        </w:rPr>
        <w:t>Parallel</w:t>
      </w:r>
      <w:r w:rsidRPr="003C2F7A">
        <w:rPr>
          <w:rFonts w:ascii="Times New Roman" w:hAnsi="Times New Roman"/>
          <w:sz w:val="22"/>
        </w:rPr>
        <w:t xml:space="preserve"> dazu soll, in Zusammenarbeit mit </w:t>
      </w:r>
      <w:r w:rsidR="00160BF4" w:rsidRPr="003C2F7A">
        <w:rPr>
          <w:rFonts w:ascii="Times New Roman" w:hAnsi="Times New Roman"/>
          <w:sz w:val="22"/>
        </w:rPr>
        <w:t xml:space="preserve">Milena </w:t>
      </w:r>
      <w:proofErr w:type="spellStart"/>
      <w:r w:rsidR="00160BF4" w:rsidRPr="003C2F7A">
        <w:rPr>
          <w:rFonts w:ascii="Times New Roman" w:hAnsi="Times New Roman"/>
          <w:sz w:val="22"/>
        </w:rPr>
        <w:t>Stravic</w:t>
      </w:r>
      <w:proofErr w:type="spellEnd"/>
      <w:r w:rsidR="00160BF4" w:rsidRPr="003C2F7A">
        <w:rPr>
          <w:rFonts w:ascii="Times New Roman" w:hAnsi="Times New Roman"/>
          <w:sz w:val="22"/>
        </w:rPr>
        <w:t xml:space="preserve"> vom </w:t>
      </w:r>
      <w:r w:rsidR="004A2850" w:rsidRPr="003C2F7A">
        <w:rPr>
          <w:rFonts w:ascii="Times New Roman" w:hAnsi="Times New Roman"/>
          <w:sz w:val="22"/>
        </w:rPr>
        <w:t xml:space="preserve">Institut für Architektur und Medien der </w:t>
      </w:r>
      <w:r w:rsidR="004A2850" w:rsidRPr="003C2F7A">
        <w:rPr>
          <w:rFonts w:ascii="Times New Roman" w:eastAsia="Times New Roman" w:hAnsi="Times New Roman"/>
          <w:sz w:val="22"/>
          <w:lang w:eastAsia="de-DE"/>
        </w:rPr>
        <w:t>Technischen Universität Graz</w:t>
      </w:r>
      <w:r w:rsidR="00B12F80">
        <w:rPr>
          <w:rFonts w:ascii="Times New Roman" w:eastAsia="Times New Roman" w:hAnsi="Times New Roman"/>
          <w:sz w:val="22"/>
          <w:lang w:eastAsia="de-DE"/>
        </w:rPr>
        <w:t xml:space="preserve">, </w:t>
      </w:r>
      <w:r w:rsidRPr="003C2F7A">
        <w:rPr>
          <w:rFonts w:ascii="Times New Roman" w:eastAsia="Times New Roman" w:hAnsi="Times New Roman"/>
          <w:sz w:val="22"/>
          <w:lang w:eastAsia="de-DE"/>
        </w:rPr>
        <w:t xml:space="preserve">an der Weiterentwicklung des Datenmodells gearbeitet werden sowie auch an einem </w:t>
      </w:r>
      <w:r w:rsidR="00020B9E" w:rsidRPr="003C2F7A">
        <w:rPr>
          <w:rFonts w:ascii="Times New Roman" w:eastAsia="Times New Roman" w:hAnsi="Times New Roman"/>
          <w:sz w:val="22"/>
          <w:lang w:eastAsia="de-DE"/>
        </w:rPr>
        <w:t>Visualisierungsmodell</w:t>
      </w:r>
      <w:r w:rsidRPr="003C2F7A">
        <w:rPr>
          <w:rFonts w:ascii="Times New Roman" w:eastAsia="Times New Roman" w:hAnsi="Times New Roman"/>
          <w:sz w:val="22"/>
          <w:lang w:eastAsia="de-DE"/>
        </w:rPr>
        <w:t xml:space="preserve">, welches die innovativen historiographischen Intentionen </w:t>
      </w:r>
      <w:proofErr w:type="spellStart"/>
      <w:r w:rsidRPr="003C2F7A">
        <w:rPr>
          <w:rFonts w:ascii="Times New Roman" w:eastAsia="Times New Roman" w:hAnsi="Times New Roman"/>
          <w:sz w:val="22"/>
          <w:lang w:eastAsia="de-DE"/>
        </w:rPr>
        <w:t>Geymüllers</w:t>
      </w:r>
      <w:proofErr w:type="spellEnd"/>
      <w:r w:rsidRPr="003C2F7A">
        <w:rPr>
          <w:rFonts w:ascii="Times New Roman" w:eastAsia="Times New Roman" w:hAnsi="Times New Roman"/>
          <w:sz w:val="22"/>
          <w:lang w:eastAsia="de-DE"/>
        </w:rPr>
        <w:t xml:space="preserve"> zum Ausdruck bringen und gleichermaßen heutigen fachlichen Anf</w:t>
      </w:r>
      <w:r w:rsidR="00B12F80">
        <w:rPr>
          <w:rFonts w:ascii="Times New Roman" w:eastAsia="Times New Roman" w:hAnsi="Times New Roman"/>
          <w:sz w:val="22"/>
          <w:lang w:eastAsia="de-DE"/>
        </w:rPr>
        <w:t>orderungen gerecht werden soll</w:t>
      </w:r>
      <w:r w:rsidRPr="003C2F7A">
        <w:rPr>
          <w:rFonts w:ascii="Times New Roman" w:eastAsia="Times New Roman" w:hAnsi="Times New Roman"/>
          <w:sz w:val="22"/>
          <w:lang w:eastAsia="de-DE"/>
        </w:rPr>
        <w:t xml:space="preserve">. </w:t>
      </w:r>
    </w:p>
    <w:p w:rsidR="00C76372" w:rsidRPr="003C2F7A" w:rsidRDefault="00C76372" w:rsidP="00C76372">
      <w:pPr>
        <w:spacing w:line="360" w:lineRule="auto"/>
        <w:jc w:val="both"/>
        <w:rPr>
          <w:rFonts w:ascii="Times New Roman" w:hAnsi="Times New Roman"/>
          <w:sz w:val="22"/>
        </w:rPr>
      </w:pPr>
    </w:p>
    <w:p w:rsidR="00160BF4" w:rsidRPr="003C2F7A" w:rsidRDefault="004A2850" w:rsidP="00160BF4">
      <w:pPr>
        <w:spacing w:line="360" w:lineRule="auto"/>
        <w:jc w:val="both"/>
        <w:rPr>
          <w:rFonts w:ascii="Times New Roman" w:hAnsi="Times New Roman"/>
          <w:b/>
          <w:sz w:val="22"/>
        </w:rPr>
      </w:pPr>
      <w:r w:rsidRPr="003C2F7A">
        <w:rPr>
          <w:rFonts w:ascii="Times New Roman" w:hAnsi="Times New Roman"/>
          <w:b/>
          <w:sz w:val="22"/>
        </w:rPr>
        <w:t>Ausgangslage:</w:t>
      </w:r>
    </w:p>
    <w:p w:rsidR="00C76372" w:rsidRPr="003C2F7A" w:rsidRDefault="00C76372" w:rsidP="00C76372">
      <w:pPr>
        <w:spacing w:after="0" w:line="360" w:lineRule="auto"/>
        <w:jc w:val="both"/>
        <w:rPr>
          <w:rFonts w:ascii="Times New Roman" w:eastAsia="Times New Roman" w:hAnsi="Times New Roman"/>
          <w:sz w:val="22"/>
          <w:lang w:eastAsia="de-DE"/>
        </w:rPr>
      </w:pPr>
      <w:r w:rsidRPr="003C2F7A">
        <w:rPr>
          <w:rFonts w:ascii="Times New Roman" w:hAnsi="Times New Roman"/>
          <w:sz w:val="22"/>
        </w:rPr>
        <w:t xml:space="preserve">Heinrich von </w:t>
      </w:r>
      <w:proofErr w:type="spellStart"/>
      <w:r w:rsidRPr="003C2F7A">
        <w:rPr>
          <w:rFonts w:ascii="Times New Roman" w:hAnsi="Times New Roman"/>
          <w:sz w:val="22"/>
        </w:rPr>
        <w:t>Geymüller</w:t>
      </w:r>
      <w:proofErr w:type="spellEnd"/>
      <w:r w:rsidRPr="003C2F7A">
        <w:rPr>
          <w:rFonts w:ascii="Times New Roman" w:hAnsi="Times New Roman"/>
          <w:sz w:val="22"/>
        </w:rPr>
        <w:t xml:space="preserve"> </w:t>
      </w:r>
      <w:r w:rsidRPr="003C2F7A">
        <w:rPr>
          <w:rFonts w:ascii="Times New Roman" w:eastAsia="Times New Roman" w:hAnsi="Times New Roman"/>
          <w:sz w:val="22"/>
          <w:lang w:eastAsia="de-DE"/>
        </w:rPr>
        <w:t xml:space="preserve">(1839–1909) zählt zu den </w:t>
      </w:r>
      <w:r w:rsidR="00160BF4" w:rsidRPr="003C2F7A">
        <w:rPr>
          <w:rFonts w:ascii="Times New Roman" w:eastAsia="Times New Roman" w:hAnsi="Times New Roman"/>
          <w:sz w:val="22"/>
          <w:lang w:eastAsia="de-DE"/>
        </w:rPr>
        <w:t xml:space="preserve">bedeutenden </w:t>
      </w:r>
      <w:r w:rsidRPr="003C2F7A">
        <w:rPr>
          <w:rFonts w:ascii="Times New Roman" w:eastAsia="Times New Roman" w:hAnsi="Times New Roman"/>
          <w:sz w:val="22"/>
          <w:lang w:eastAsia="de-DE"/>
        </w:rPr>
        <w:t xml:space="preserve">Architekturforschern des 19. und beginnenden 20. Jahrhunderts. Der größte Teil seines wissenschaftlichen Nachlasses befindet sich seit 1927 am </w:t>
      </w:r>
      <w:r w:rsidR="00B12F80">
        <w:rPr>
          <w:rFonts w:ascii="Times New Roman" w:eastAsia="Times New Roman" w:hAnsi="Times New Roman"/>
          <w:sz w:val="22"/>
          <w:lang w:eastAsia="de-DE"/>
        </w:rPr>
        <w:t xml:space="preserve">Institut für Kunstgeschichte </w:t>
      </w:r>
      <w:r w:rsidRPr="003C2F7A">
        <w:rPr>
          <w:rFonts w:ascii="Times New Roman" w:eastAsia="Times New Roman" w:hAnsi="Times New Roman"/>
          <w:sz w:val="22"/>
          <w:lang w:eastAsia="de-DE"/>
        </w:rPr>
        <w:t xml:space="preserve">der Karl-Franzens Universität in Graz. Ausschlaggebend  dafür war, dass </w:t>
      </w:r>
      <w:proofErr w:type="spellStart"/>
      <w:r w:rsidRPr="003C2F7A">
        <w:rPr>
          <w:rFonts w:ascii="Times New Roman" w:eastAsia="Times New Roman" w:hAnsi="Times New Roman"/>
          <w:sz w:val="22"/>
          <w:lang w:eastAsia="de-DE"/>
        </w:rPr>
        <w:t>Geymüller</w:t>
      </w:r>
      <w:proofErr w:type="spellEnd"/>
      <w:r w:rsidRPr="003C2F7A">
        <w:rPr>
          <w:rFonts w:ascii="Times New Roman" w:eastAsia="Times New Roman" w:hAnsi="Times New Roman"/>
          <w:sz w:val="22"/>
          <w:lang w:eastAsia="de-DE"/>
        </w:rPr>
        <w:t xml:space="preserve"> in se</w:t>
      </w:r>
      <w:r w:rsidR="00B12F80">
        <w:rPr>
          <w:rFonts w:ascii="Times New Roman" w:eastAsia="Times New Roman" w:hAnsi="Times New Roman"/>
          <w:sz w:val="22"/>
          <w:lang w:eastAsia="de-DE"/>
        </w:rPr>
        <w:t>inen letzten Lebensjahren in dem</w:t>
      </w:r>
      <w:r w:rsidRPr="003C2F7A">
        <w:rPr>
          <w:rFonts w:ascii="Times New Roman" w:eastAsia="Times New Roman" w:hAnsi="Times New Roman"/>
          <w:sz w:val="22"/>
          <w:lang w:eastAsia="de-DE"/>
        </w:rPr>
        <w:t xml:space="preserve"> jungen Wiener Architekturforscher Hermann Egger (ab 1911 Ordinarius für Kunstgeschichte in Graz) einen Schüler und potentiellen Nachfolger sah. Die beabsichtigte Zusammenarbeit </w:t>
      </w:r>
      <w:proofErr w:type="spellStart"/>
      <w:r w:rsidRPr="003C2F7A">
        <w:rPr>
          <w:rFonts w:ascii="Times New Roman" w:eastAsia="Times New Roman" w:hAnsi="Times New Roman"/>
          <w:sz w:val="22"/>
          <w:lang w:eastAsia="de-DE"/>
        </w:rPr>
        <w:t>Geymüllers</w:t>
      </w:r>
      <w:proofErr w:type="spellEnd"/>
      <w:r w:rsidRPr="003C2F7A">
        <w:rPr>
          <w:rFonts w:ascii="Times New Roman" w:eastAsia="Times New Roman" w:hAnsi="Times New Roman"/>
          <w:sz w:val="22"/>
          <w:lang w:eastAsia="de-DE"/>
        </w:rPr>
        <w:t xml:space="preserve"> mit Egger bezog sich in erster Linie auf das von </w:t>
      </w:r>
      <w:proofErr w:type="spellStart"/>
      <w:r w:rsidRPr="003C2F7A">
        <w:rPr>
          <w:rFonts w:ascii="Times New Roman" w:eastAsia="Times New Roman" w:hAnsi="Times New Roman"/>
          <w:sz w:val="22"/>
          <w:lang w:eastAsia="de-DE"/>
        </w:rPr>
        <w:t>Geymüller</w:t>
      </w:r>
      <w:proofErr w:type="spellEnd"/>
      <w:r w:rsidRPr="003C2F7A">
        <w:rPr>
          <w:rFonts w:ascii="Times New Roman" w:eastAsia="Times New Roman" w:hAnsi="Times New Roman"/>
          <w:sz w:val="22"/>
          <w:lang w:eastAsia="de-DE"/>
        </w:rPr>
        <w:t xml:space="preserve"> schon über Jahrzehnte verfolgte Projekt eines </w:t>
      </w:r>
      <w:r w:rsidR="00B12F80">
        <w:rPr>
          <w:rFonts w:ascii="Times New Roman" w:hAnsi="Times New Roman"/>
          <w:sz w:val="22"/>
        </w:rPr>
        <w:t xml:space="preserve">Architektur-Thesaurus, </w:t>
      </w:r>
      <w:r w:rsidRPr="003C2F7A">
        <w:rPr>
          <w:rFonts w:ascii="Times New Roman" w:eastAsia="Times New Roman" w:hAnsi="Times New Roman"/>
          <w:sz w:val="22"/>
          <w:lang w:eastAsia="de-DE"/>
        </w:rPr>
        <w:t xml:space="preserve">der in </w:t>
      </w:r>
      <w:r w:rsidRPr="003C2F7A">
        <w:rPr>
          <w:rFonts w:ascii="Times New Roman" w:eastAsia="Times New Roman" w:hAnsi="Times New Roman"/>
          <w:sz w:val="22"/>
          <w:lang w:eastAsia="de-DE"/>
        </w:rPr>
        <w:lastRenderedPageBreak/>
        <w:t xml:space="preserve">10.000 qualitätsvollen Reproduktionen eine alle Darstellungsmedien umfassende Dokumentation von architekturbezogenen Darstellungen versammeln sollte. </w:t>
      </w:r>
    </w:p>
    <w:p w:rsidR="00C76372" w:rsidRPr="003C2F7A" w:rsidRDefault="00160BF4" w:rsidP="00C76372">
      <w:pPr>
        <w:spacing w:after="0" w:line="360" w:lineRule="auto"/>
        <w:jc w:val="both"/>
        <w:rPr>
          <w:rFonts w:ascii="Times New Roman" w:hAnsi="Times New Roman"/>
          <w:sz w:val="22"/>
        </w:rPr>
      </w:pPr>
      <w:r w:rsidRPr="003C2F7A">
        <w:rPr>
          <w:rFonts w:ascii="Times New Roman" w:eastAsia="Times New Roman" w:hAnsi="Times New Roman"/>
          <w:sz w:val="22"/>
          <w:lang w:eastAsia="de-DE"/>
        </w:rPr>
        <w:t xml:space="preserve">Sein wissenschaftlicher Nachlass umfasst eine </w:t>
      </w:r>
      <w:r w:rsidR="00C76372" w:rsidRPr="003C2F7A">
        <w:rPr>
          <w:rFonts w:ascii="Times New Roman" w:eastAsia="Times New Roman" w:hAnsi="Times New Roman"/>
          <w:sz w:val="22"/>
          <w:lang w:eastAsia="de-DE"/>
        </w:rPr>
        <w:t xml:space="preserve">umfangreiche Sammlung von über 74.000 </w:t>
      </w:r>
      <w:r w:rsidRPr="003C2F7A">
        <w:rPr>
          <w:rFonts w:ascii="Times New Roman" w:eastAsia="Times New Roman" w:hAnsi="Times New Roman"/>
          <w:sz w:val="22"/>
          <w:lang w:eastAsia="de-DE"/>
        </w:rPr>
        <w:t>Objekten. Sie belegen</w:t>
      </w:r>
      <w:r w:rsidR="00C76372" w:rsidRPr="003C2F7A">
        <w:rPr>
          <w:rFonts w:ascii="Times New Roman" w:eastAsia="Times New Roman" w:hAnsi="Times New Roman"/>
          <w:sz w:val="22"/>
          <w:lang w:eastAsia="de-DE"/>
        </w:rPr>
        <w:t xml:space="preserve"> </w:t>
      </w:r>
      <w:proofErr w:type="spellStart"/>
      <w:r w:rsidR="00C76372" w:rsidRPr="003C2F7A">
        <w:rPr>
          <w:rFonts w:ascii="Times New Roman" w:eastAsia="Times New Roman" w:hAnsi="Times New Roman"/>
          <w:sz w:val="22"/>
          <w:lang w:eastAsia="de-DE"/>
        </w:rPr>
        <w:t>Geymüllers</w:t>
      </w:r>
      <w:proofErr w:type="spellEnd"/>
      <w:r w:rsidR="00C76372" w:rsidRPr="003C2F7A">
        <w:rPr>
          <w:rFonts w:ascii="Times New Roman" w:eastAsia="Times New Roman" w:hAnsi="Times New Roman"/>
          <w:sz w:val="22"/>
          <w:lang w:eastAsia="de-DE"/>
        </w:rPr>
        <w:t xml:space="preserve"> enormen Wissensumfang und seine umfassende Quellenkenntnis </w:t>
      </w:r>
      <w:r w:rsidR="00C76372" w:rsidRPr="003C2F7A">
        <w:rPr>
          <w:rFonts w:ascii="Times New Roman" w:hAnsi="Times New Roman"/>
          <w:sz w:val="22"/>
        </w:rPr>
        <w:t>zu speziellen Themen der Renaissanceforschung</w:t>
      </w:r>
      <w:r w:rsidRPr="003C2F7A">
        <w:rPr>
          <w:rFonts w:ascii="Times New Roman" w:hAnsi="Times New Roman"/>
          <w:sz w:val="22"/>
        </w:rPr>
        <w:t>.</w:t>
      </w:r>
      <w:r w:rsidR="00C76372" w:rsidRPr="003C2F7A">
        <w:rPr>
          <w:rFonts w:ascii="Times New Roman" w:hAnsi="Times New Roman"/>
          <w:sz w:val="22"/>
        </w:rPr>
        <w:t xml:space="preserve"> In erster Linie zum Neubau von St. Peter in Rom, ab</w:t>
      </w:r>
      <w:r w:rsidR="00B12F80">
        <w:rPr>
          <w:rFonts w:ascii="Times New Roman" w:hAnsi="Times New Roman"/>
          <w:sz w:val="22"/>
        </w:rPr>
        <w:t>er auch zu den architektonischen</w:t>
      </w:r>
      <w:r w:rsidR="00C76372" w:rsidRPr="003C2F7A">
        <w:rPr>
          <w:rFonts w:ascii="Times New Roman" w:hAnsi="Times New Roman"/>
          <w:sz w:val="22"/>
        </w:rPr>
        <w:t xml:space="preserve"> Arbeiten namhafter</w:t>
      </w:r>
      <w:r w:rsidRPr="003C2F7A">
        <w:rPr>
          <w:rFonts w:ascii="Times New Roman" w:hAnsi="Times New Roman"/>
          <w:sz w:val="22"/>
        </w:rPr>
        <w:t xml:space="preserve"> </w:t>
      </w:r>
      <w:r w:rsidR="00C76372" w:rsidRPr="003C2F7A">
        <w:rPr>
          <w:rFonts w:ascii="Times New Roman" w:hAnsi="Times New Roman"/>
          <w:sz w:val="22"/>
        </w:rPr>
        <w:t>Renaissancekünstler wie Raffael, Leonardo und Michelangelo</w:t>
      </w:r>
      <w:r w:rsidRPr="003C2F7A">
        <w:rPr>
          <w:rFonts w:ascii="Times New Roman" w:hAnsi="Times New Roman"/>
          <w:sz w:val="22"/>
        </w:rPr>
        <w:t xml:space="preserve">, sowie </w:t>
      </w:r>
      <w:r w:rsidR="00C76372" w:rsidRPr="003C2F7A">
        <w:rPr>
          <w:rFonts w:ascii="Times New Roman" w:hAnsi="Times New Roman"/>
          <w:sz w:val="22"/>
        </w:rPr>
        <w:t xml:space="preserve">zu Du </w:t>
      </w:r>
      <w:proofErr w:type="spellStart"/>
      <w:r w:rsidR="00C76372" w:rsidRPr="003C2F7A">
        <w:rPr>
          <w:rFonts w:ascii="Times New Roman" w:hAnsi="Times New Roman"/>
          <w:sz w:val="22"/>
        </w:rPr>
        <w:t>Cerceau</w:t>
      </w:r>
      <w:proofErr w:type="spellEnd"/>
      <w:r w:rsidR="00C76372" w:rsidRPr="003C2F7A">
        <w:rPr>
          <w:rFonts w:ascii="Times New Roman" w:hAnsi="Times New Roman"/>
          <w:sz w:val="22"/>
        </w:rPr>
        <w:t xml:space="preserve"> und der Architektur der Renaissance in Frankreich</w:t>
      </w:r>
      <w:r w:rsidRPr="003C2F7A">
        <w:rPr>
          <w:rFonts w:ascii="Times New Roman" w:hAnsi="Times New Roman"/>
          <w:sz w:val="22"/>
        </w:rPr>
        <w:t>.</w:t>
      </w:r>
      <w:r w:rsidR="00C76372" w:rsidRPr="003C2F7A">
        <w:rPr>
          <w:rFonts w:ascii="Times New Roman" w:hAnsi="Times New Roman"/>
          <w:sz w:val="22"/>
        </w:rPr>
        <w:t xml:space="preserve"> Darüber hinaus hat sich </w:t>
      </w:r>
      <w:proofErr w:type="spellStart"/>
      <w:r w:rsidR="00C76372" w:rsidRPr="003C2F7A">
        <w:rPr>
          <w:rFonts w:ascii="Times New Roman" w:hAnsi="Times New Roman"/>
          <w:sz w:val="22"/>
        </w:rPr>
        <w:t>Geymüller</w:t>
      </w:r>
      <w:proofErr w:type="spellEnd"/>
      <w:r w:rsidR="00C76372" w:rsidRPr="003C2F7A">
        <w:rPr>
          <w:rFonts w:ascii="Times New Roman" w:hAnsi="Times New Roman"/>
          <w:sz w:val="22"/>
        </w:rPr>
        <w:t xml:space="preserve"> intensiv mit Fragen der Restaurierung und Denkmalpflege (speziell im Schweizer Kanton Waadt) auseinandergesetzt</w:t>
      </w:r>
      <w:r w:rsidRPr="003C2F7A">
        <w:rPr>
          <w:rFonts w:ascii="Times New Roman" w:hAnsi="Times New Roman"/>
          <w:sz w:val="22"/>
        </w:rPr>
        <w:t>.</w:t>
      </w:r>
      <w:r w:rsidR="00C76372" w:rsidRPr="003C2F7A">
        <w:rPr>
          <w:rFonts w:ascii="Times New Roman" w:hAnsi="Times New Roman"/>
          <w:sz w:val="22"/>
        </w:rPr>
        <w:t xml:space="preserve"> Die  breit gestreuten Materialien des Nachlasses bieten  </w:t>
      </w:r>
      <w:r w:rsidR="00C76372" w:rsidRPr="003C2F7A">
        <w:rPr>
          <w:rFonts w:ascii="Times New Roman" w:eastAsia="Times New Roman" w:hAnsi="Times New Roman"/>
          <w:sz w:val="22"/>
          <w:lang w:eastAsia="de-DE"/>
        </w:rPr>
        <w:t xml:space="preserve">in einzigartiger Weise Einblick in </w:t>
      </w:r>
      <w:r w:rsidRPr="003C2F7A">
        <w:rPr>
          <w:rFonts w:ascii="Times New Roman" w:eastAsia="Times New Roman" w:hAnsi="Times New Roman"/>
          <w:sz w:val="22"/>
          <w:lang w:eastAsia="de-DE"/>
        </w:rPr>
        <w:t xml:space="preserve">seine </w:t>
      </w:r>
      <w:r w:rsidR="00C76372" w:rsidRPr="003C2F7A">
        <w:rPr>
          <w:rFonts w:ascii="Times New Roman" w:eastAsia="Times New Roman" w:hAnsi="Times New Roman"/>
          <w:sz w:val="22"/>
          <w:lang w:eastAsia="de-DE"/>
        </w:rPr>
        <w:t>Arbeitsmethoden.</w:t>
      </w:r>
      <w:r w:rsidRPr="003C2F7A">
        <w:rPr>
          <w:rFonts w:ascii="Times New Roman" w:eastAsia="Times New Roman" w:hAnsi="Times New Roman"/>
          <w:sz w:val="22"/>
          <w:lang w:eastAsia="de-DE"/>
        </w:rPr>
        <w:t xml:space="preserve"> </w:t>
      </w:r>
      <w:proofErr w:type="spellStart"/>
      <w:r w:rsidR="00C76372" w:rsidRPr="003C2F7A">
        <w:rPr>
          <w:rFonts w:ascii="Times New Roman" w:eastAsia="Times New Roman" w:hAnsi="Times New Roman"/>
          <w:sz w:val="22"/>
          <w:lang w:eastAsia="de-DE"/>
        </w:rPr>
        <w:t>Geymüller</w:t>
      </w:r>
      <w:proofErr w:type="spellEnd"/>
      <w:r w:rsidR="00C76372" w:rsidRPr="003C2F7A">
        <w:rPr>
          <w:rFonts w:ascii="Times New Roman" w:eastAsia="Times New Roman" w:hAnsi="Times New Roman"/>
          <w:sz w:val="22"/>
          <w:lang w:eastAsia="de-DE"/>
        </w:rPr>
        <w:t xml:space="preserve"> war beispielsweise einer der Ersten, der dem Studium von Architekturzeichnungen spezielle Aufmerksa</w:t>
      </w:r>
      <w:r w:rsidR="00B12F80">
        <w:rPr>
          <w:rFonts w:ascii="Times New Roman" w:eastAsia="Times New Roman" w:hAnsi="Times New Roman"/>
          <w:sz w:val="22"/>
          <w:lang w:eastAsia="de-DE"/>
        </w:rPr>
        <w:t>mkeit widmete und damit auch die</w:t>
      </w:r>
      <w:r w:rsidR="00C76372" w:rsidRPr="003C2F7A">
        <w:rPr>
          <w:rFonts w:ascii="Times New Roman" w:eastAsia="Times New Roman" w:hAnsi="Times New Roman"/>
          <w:sz w:val="22"/>
          <w:lang w:eastAsia="de-DE"/>
        </w:rPr>
        <w:t xml:space="preserve"> Erforschung von Entwurfsprozessen als Teil der Baugeschichte etablierte. Bei der Anwendung graphischer Visualisierungen ließ sich </w:t>
      </w:r>
      <w:proofErr w:type="spellStart"/>
      <w:r w:rsidR="00C76372" w:rsidRPr="003C2F7A">
        <w:rPr>
          <w:rFonts w:ascii="Times New Roman" w:eastAsia="Times New Roman" w:hAnsi="Times New Roman"/>
          <w:sz w:val="22"/>
          <w:lang w:eastAsia="de-DE"/>
        </w:rPr>
        <w:t>Geymüller</w:t>
      </w:r>
      <w:proofErr w:type="spellEnd"/>
      <w:r w:rsidR="00C76372" w:rsidRPr="003C2F7A">
        <w:rPr>
          <w:rFonts w:ascii="Times New Roman" w:eastAsia="Times New Roman" w:hAnsi="Times New Roman"/>
          <w:sz w:val="22"/>
          <w:lang w:eastAsia="de-DE"/>
        </w:rPr>
        <w:t xml:space="preserve"> von Visualisierungsmodellen der damals schon systematisch entwickelten Naturwissenschaften</w:t>
      </w:r>
      <w:r w:rsidRPr="003C2F7A">
        <w:rPr>
          <w:rFonts w:ascii="Times New Roman" w:eastAsia="Times New Roman" w:hAnsi="Times New Roman"/>
          <w:sz w:val="22"/>
          <w:lang w:eastAsia="de-DE"/>
        </w:rPr>
        <w:t xml:space="preserve"> </w:t>
      </w:r>
      <w:r w:rsidR="00C76372" w:rsidRPr="003C2F7A">
        <w:rPr>
          <w:rFonts w:ascii="Times New Roman" w:eastAsia="Times New Roman" w:hAnsi="Times New Roman"/>
          <w:sz w:val="22"/>
          <w:lang w:eastAsia="de-DE"/>
        </w:rPr>
        <w:t>anregen</w:t>
      </w:r>
      <w:r w:rsidRPr="003C2F7A">
        <w:rPr>
          <w:rFonts w:ascii="Times New Roman" w:eastAsia="Times New Roman" w:hAnsi="Times New Roman"/>
          <w:sz w:val="22"/>
          <w:lang w:eastAsia="de-DE"/>
        </w:rPr>
        <w:t>.</w:t>
      </w:r>
      <w:r w:rsidR="00C76372" w:rsidRPr="003C2F7A">
        <w:rPr>
          <w:rFonts w:ascii="Times New Roman" w:eastAsia="Times New Roman" w:hAnsi="Times New Roman"/>
          <w:sz w:val="22"/>
          <w:lang w:eastAsia="de-DE"/>
        </w:rPr>
        <w:t xml:space="preserve"> </w:t>
      </w:r>
      <w:r w:rsidR="00EB4BED" w:rsidRPr="003C2F7A">
        <w:rPr>
          <w:rFonts w:ascii="Times New Roman" w:eastAsia="Times New Roman" w:hAnsi="Times New Roman"/>
          <w:sz w:val="22"/>
          <w:lang w:eastAsia="de-DE"/>
        </w:rPr>
        <w:t xml:space="preserve">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Öffentlichkeit zu profitieren und das eigene Tun zu legitimieren. </w:t>
      </w:r>
      <w:r w:rsidRPr="003C2F7A">
        <w:rPr>
          <w:rFonts w:ascii="Times New Roman" w:eastAsia="Times New Roman" w:hAnsi="Times New Roman"/>
          <w:sz w:val="22"/>
          <w:lang w:eastAsia="de-DE"/>
        </w:rPr>
        <w:t xml:space="preserve">Als ausgebildeter Architekt versuchte </w:t>
      </w:r>
      <w:proofErr w:type="spellStart"/>
      <w:r w:rsidRPr="003C2F7A">
        <w:rPr>
          <w:rFonts w:ascii="Times New Roman" w:eastAsia="Times New Roman" w:hAnsi="Times New Roman"/>
          <w:sz w:val="22"/>
          <w:lang w:eastAsia="de-DE"/>
        </w:rPr>
        <w:t>Geymüller</w:t>
      </w:r>
      <w:proofErr w:type="spellEnd"/>
      <w:r w:rsidR="004A2850" w:rsidRPr="003C2F7A">
        <w:rPr>
          <w:rFonts w:ascii="Times New Roman" w:hAnsi="Times New Roman"/>
          <w:sz w:val="22"/>
        </w:rPr>
        <w:t xml:space="preserve"> auch </w:t>
      </w:r>
      <w:r w:rsidR="00C76372" w:rsidRPr="003C2F7A">
        <w:rPr>
          <w:rFonts w:ascii="Times New Roman" w:eastAsia="Times New Roman" w:hAnsi="Times New Roman"/>
          <w:sz w:val="22"/>
          <w:lang w:eastAsia="de-DE"/>
        </w:rPr>
        <w:t xml:space="preserve">durch so genannte Restaurationen und Rekonstruktionen (eigentlich Vervollständigungsprojektionen) Visualisierungen von nicht </w:t>
      </w:r>
      <w:r w:rsidRPr="003C2F7A">
        <w:rPr>
          <w:rFonts w:ascii="Times New Roman" w:eastAsia="Times New Roman" w:hAnsi="Times New Roman"/>
          <w:sz w:val="22"/>
          <w:lang w:eastAsia="de-DE"/>
        </w:rPr>
        <w:t>ausgeführten</w:t>
      </w:r>
      <w:r w:rsidR="00C76372" w:rsidRPr="003C2F7A">
        <w:rPr>
          <w:rFonts w:ascii="Times New Roman" w:eastAsia="Times New Roman" w:hAnsi="Times New Roman"/>
          <w:sz w:val="22"/>
          <w:lang w:eastAsia="de-DE"/>
        </w:rPr>
        <w:t xml:space="preserve"> Architekturprojekten zu erstellen, Entwürfe und Projekte </w:t>
      </w:r>
      <w:r w:rsidR="00B12F80">
        <w:rPr>
          <w:rFonts w:ascii="Times New Roman" w:eastAsia="Times New Roman" w:hAnsi="Times New Roman"/>
          <w:sz w:val="22"/>
          <w:lang w:eastAsia="de-DE"/>
        </w:rPr>
        <w:t xml:space="preserve">somit </w:t>
      </w:r>
      <w:r w:rsidR="00C76372" w:rsidRPr="003C2F7A">
        <w:rPr>
          <w:rFonts w:ascii="Times New Roman" w:eastAsia="Times New Roman" w:hAnsi="Times New Roman"/>
          <w:sz w:val="22"/>
          <w:lang w:eastAsia="de-DE"/>
        </w:rPr>
        <w:t>quasi „fertig zu stellen“.</w:t>
      </w:r>
      <w:r w:rsidR="00C76372" w:rsidRPr="003C2F7A">
        <w:rPr>
          <w:rFonts w:ascii="Times New Roman" w:hAnsi="Times New Roman"/>
          <w:sz w:val="22"/>
        </w:rPr>
        <w:t xml:space="preserve"> </w:t>
      </w:r>
    </w:p>
    <w:p w:rsidR="00C76372" w:rsidRPr="003C2F7A" w:rsidRDefault="00C76372" w:rsidP="00C76372">
      <w:pPr>
        <w:spacing w:after="0" w:line="360" w:lineRule="auto"/>
        <w:jc w:val="both"/>
        <w:rPr>
          <w:rFonts w:ascii="Times New Roman" w:hAnsi="Times New Roman"/>
          <w:sz w:val="22"/>
        </w:rPr>
      </w:pPr>
      <w:r w:rsidRPr="003C2F7A">
        <w:rPr>
          <w:rFonts w:ascii="Times New Roman" w:hAnsi="Times New Roman"/>
          <w:sz w:val="22"/>
        </w:rPr>
        <w:t>Obwohl sich gelegentlich Nutzungen und Benutzungen des Materials nachweisen lassen, unterblieb eine systematische Bearbeitung des Gesamtnachlasses</w:t>
      </w:r>
      <w:r w:rsidR="00FA7565">
        <w:rPr>
          <w:rFonts w:ascii="Times New Roman" w:hAnsi="Times New Roman"/>
          <w:sz w:val="22"/>
        </w:rPr>
        <w:t xml:space="preserve"> bis in die 90er Jahre des vergangenen</w:t>
      </w:r>
      <w:r w:rsidRPr="003C2F7A">
        <w:rPr>
          <w:rFonts w:ascii="Times New Roman" w:hAnsi="Times New Roman"/>
          <w:sz w:val="22"/>
        </w:rPr>
        <w:t xml:space="preserve">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w:t>
      </w:r>
      <w:r w:rsidR="00FA7565">
        <w:rPr>
          <w:rFonts w:ascii="Times New Roman" w:hAnsi="Times New Roman"/>
          <w:sz w:val="22"/>
        </w:rPr>
        <w:t>Durch d</w:t>
      </w:r>
      <w:r w:rsidRPr="003C2F7A">
        <w:rPr>
          <w:rFonts w:ascii="Times New Roman" w:hAnsi="Times New Roman"/>
          <w:sz w:val="22"/>
        </w:rPr>
        <w:t xml:space="preserve">as Digitalisierungsprojekt </w:t>
      </w:r>
      <w:r w:rsidRPr="003C2F7A">
        <w:rPr>
          <w:rFonts w:ascii="Times New Roman" w:hAnsi="Times New Roman"/>
          <w:i/>
          <w:sz w:val="22"/>
        </w:rPr>
        <w:t xml:space="preserve">„Renaissance </w:t>
      </w:r>
      <w:proofErr w:type="spellStart"/>
      <w:r w:rsidRPr="003C2F7A">
        <w:rPr>
          <w:rFonts w:ascii="Times New Roman" w:hAnsi="Times New Roman"/>
          <w:i/>
          <w:sz w:val="22"/>
        </w:rPr>
        <w:t>Architecture</w:t>
      </w:r>
      <w:proofErr w:type="spellEnd"/>
      <w:r w:rsidRPr="003C2F7A">
        <w:rPr>
          <w:rFonts w:ascii="Times New Roman" w:hAnsi="Times New Roman"/>
          <w:i/>
          <w:sz w:val="22"/>
        </w:rPr>
        <w:t xml:space="preserve"> – A Digital </w:t>
      </w:r>
      <w:proofErr w:type="spellStart"/>
      <w:r w:rsidRPr="003C2F7A">
        <w:rPr>
          <w:rFonts w:ascii="Times New Roman" w:hAnsi="Times New Roman"/>
          <w:i/>
          <w:sz w:val="22"/>
        </w:rPr>
        <w:t>Anthology</w:t>
      </w:r>
      <w:proofErr w:type="spellEnd"/>
      <w:r w:rsidRPr="003C2F7A">
        <w:rPr>
          <w:rFonts w:ascii="Times New Roman" w:hAnsi="Times New Roman"/>
          <w:i/>
          <w:sz w:val="22"/>
        </w:rPr>
        <w:t xml:space="preserve"> </w:t>
      </w:r>
      <w:proofErr w:type="spellStart"/>
      <w:r w:rsidRPr="003C2F7A">
        <w:rPr>
          <w:rFonts w:ascii="Times New Roman" w:hAnsi="Times New Roman"/>
          <w:i/>
          <w:sz w:val="22"/>
        </w:rPr>
        <w:t>of</w:t>
      </w:r>
      <w:proofErr w:type="spellEnd"/>
      <w:r w:rsidRPr="003C2F7A">
        <w:rPr>
          <w:rFonts w:ascii="Times New Roman" w:hAnsi="Times New Roman"/>
          <w:i/>
          <w:sz w:val="22"/>
        </w:rPr>
        <w:t xml:space="preserve"> Heinrich von </w:t>
      </w:r>
      <w:proofErr w:type="spellStart"/>
      <w:r w:rsidRPr="003C2F7A">
        <w:rPr>
          <w:rFonts w:ascii="Times New Roman" w:hAnsi="Times New Roman"/>
          <w:i/>
          <w:sz w:val="22"/>
        </w:rPr>
        <w:t>Geymüller</w:t>
      </w:r>
      <w:proofErr w:type="spellEnd"/>
      <w:r w:rsidRPr="003C2F7A">
        <w:rPr>
          <w:rFonts w:ascii="Times New Roman" w:hAnsi="Times New Roman"/>
          <w:i/>
          <w:sz w:val="22"/>
        </w:rPr>
        <w:t xml:space="preserve">“ </w:t>
      </w:r>
      <w:r w:rsidRPr="003C2F7A">
        <w:rPr>
          <w:rFonts w:ascii="Times New Roman" w:hAnsi="Times New Roman"/>
          <w:sz w:val="22"/>
        </w:rPr>
        <w:t>konnte</w:t>
      </w:r>
      <w:r w:rsidR="00FA7565">
        <w:rPr>
          <w:rFonts w:ascii="Times New Roman" w:hAnsi="Times New Roman"/>
          <w:sz w:val="22"/>
        </w:rPr>
        <w:t>n</w:t>
      </w:r>
      <w:r w:rsidRPr="003C2F7A">
        <w:rPr>
          <w:rFonts w:ascii="Times New Roman" w:hAnsi="Times New Roman"/>
          <w:sz w:val="22"/>
        </w:rPr>
        <w:t xml:space="preserve"> bereits bedeutende Archivquellen zu speziellen Themen der Renaissanceforschung sowie zu Arbeiten namhafter Architekten (Raffael, Leonardo</w:t>
      </w:r>
      <w:r w:rsidR="00FA7565">
        <w:rPr>
          <w:rFonts w:ascii="Times New Roman" w:hAnsi="Times New Roman"/>
          <w:sz w:val="22"/>
        </w:rPr>
        <w:t xml:space="preserve">, Michelangelo, Du </w:t>
      </w:r>
      <w:proofErr w:type="spellStart"/>
      <w:r w:rsidR="00FA7565">
        <w:rPr>
          <w:rFonts w:ascii="Times New Roman" w:hAnsi="Times New Roman"/>
          <w:sz w:val="22"/>
        </w:rPr>
        <w:t>Cerceau</w:t>
      </w:r>
      <w:proofErr w:type="spellEnd"/>
      <w:r w:rsidR="00FA7565">
        <w:rPr>
          <w:rFonts w:ascii="Times New Roman" w:hAnsi="Times New Roman"/>
          <w:sz w:val="22"/>
        </w:rPr>
        <w:t xml:space="preserve">), </w:t>
      </w:r>
      <w:r w:rsidRPr="003C2F7A">
        <w:rPr>
          <w:rFonts w:ascii="Times New Roman" w:hAnsi="Times New Roman"/>
          <w:sz w:val="22"/>
        </w:rPr>
        <w:t xml:space="preserve">zu ausgewählten Arbeiten zu St. Peter in Rom und zur Denkmalpflege gesichert und bearbeitet werden. </w:t>
      </w:r>
      <w:r w:rsidR="00160BF4" w:rsidRPr="003C2F7A">
        <w:rPr>
          <w:rFonts w:ascii="Times New Roman" w:eastAsia="Times New Roman" w:hAnsi="Times New Roman"/>
          <w:sz w:val="22"/>
          <w:lang w:eastAsia="de-DE"/>
        </w:rPr>
        <w:t xml:space="preserve">Der Umgang mit </w:t>
      </w:r>
      <w:r w:rsidRPr="003C2F7A">
        <w:rPr>
          <w:rFonts w:ascii="Times New Roman" w:eastAsia="Times New Roman" w:hAnsi="Times New Roman"/>
          <w:sz w:val="22"/>
          <w:lang w:eastAsia="de-DE"/>
        </w:rPr>
        <w:t xml:space="preserve">den </w:t>
      </w:r>
      <w:r w:rsidR="00160BF4" w:rsidRPr="003C2F7A">
        <w:rPr>
          <w:rFonts w:ascii="Times New Roman" w:eastAsia="Times New Roman" w:hAnsi="Times New Roman"/>
          <w:sz w:val="22"/>
          <w:lang w:eastAsia="de-DE"/>
        </w:rPr>
        <w:t>semantisch</w:t>
      </w:r>
      <w:r w:rsidRPr="003C2F7A">
        <w:rPr>
          <w:rFonts w:ascii="Times New Roman" w:eastAsia="Times New Roman" w:hAnsi="Times New Roman"/>
          <w:sz w:val="22"/>
          <w:lang w:eastAsia="de-DE"/>
        </w:rPr>
        <w:t xml:space="preserve"> unterschiedlichen handschriftlichen Notizen und Skizzen, Manuskripte</w:t>
      </w:r>
      <w:r w:rsidR="00FA7565">
        <w:rPr>
          <w:rFonts w:ascii="Times New Roman" w:eastAsia="Times New Roman" w:hAnsi="Times New Roman"/>
          <w:sz w:val="22"/>
          <w:lang w:eastAsia="de-DE"/>
        </w:rPr>
        <w:t>n</w:t>
      </w:r>
      <w:r w:rsidRPr="003C2F7A">
        <w:rPr>
          <w:rFonts w:ascii="Times New Roman" w:eastAsia="Times New Roman" w:hAnsi="Times New Roman"/>
          <w:sz w:val="22"/>
          <w:lang w:eastAsia="de-DE"/>
        </w:rPr>
        <w:t>, Architekturzeichnungen, Exzerpte</w:t>
      </w:r>
      <w:r w:rsidR="00FA7565">
        <w:rPr>
          <w:rFonts w:ascii="Times New Roman" w:eastAsia="Times New Roman" w:hAnsi="Times New Roman"/>
          <w:sz w:val="22"/>
          <w:lang w:eastAsia="de-DE"/>
        </w:rPr>
        <w:t>n</w:t>
      </w:r>
      <w:r w:rsidRPr="003C2F7A">
        <w:rPr>
          <w:rFonts w:ascii="Times New Roman" w:eastAsia="Times New Roman" w:hAnsi="Times New Roman"/>
          <w:sz w:val="22"/>
          <w:lang w:eastAsia="de-DE"/>
        </w:rPr>
        <w:t xml:space="preserve"> aus Publikationen und Archiven, Fotografien und Negative, Druckgraphiken, Korrekturfahnen sowie die umfangreiche Sammlung an Korrespondenzen </w:t>
      </w:r>
      <w:r w:rsidR="00160BF4" w:rsidRPr="003C2F7A">
        <w:rPr>
          <w:rFonts w:ascii="Times New Roman" w:eastAsia="Times New Roman" w:hAnsi="Times New Roman"/>
          <w:sz w:val="22"/>
          <w:lang w:eastAsia="de-DE"/>
        </w:rPr>
        <w:t>(</w:t>
      </w:r>
      <w:r w:rsidRPr="003C2F7A">
        <w:rPr>
          <w:rFonts w:ascii="Times New Roman" w:eastAsia="Times New Roman" w:hAnsi="Times New Roman"/>
          <w:sz w:val="22"/>
          <w:lang w:eastAsia="de-DE"/>
        </w:rPr>
        <w:t xml:space="preserve">u.a. mit prominenten Brief-Partnern wie Jakob Burckhardt, Aby Warburg, Heinrich Wölfflin, Gustave Moreau </w:t>
      </w:r>
      <w:proofErr w:type="spellStart"/>
      <w:r w:rsidRPr="003C2F7A">
        <w:rPr>
          <w:rFonts w:ascii="Times New Roman" w:eastAsia="Times New Roman" w:hAnsi="Times New Roman"/>
          <w:sz w:val="22"/>
          <w:lang w:eastAsia="de-DE"/>
        </w:rPr>
        <w:t>u.s.w</w:t>
      </w:r>
      <w:proofErr w:type="spellEnd"/>
      <w:r w:rsidR="00160BF4" w:rsidRPr="003C2F7A">
        <w:rPr>
          <w:rFonts w:ascii="Times New Roman" w:eastAsia="Times New Roman" w:hAnsi="Times New Roman"/>
          <w:sz w:val="22"/>
          <w:lang w:eastAsia="de-DE"/>
        </w:rPr>
        <w:t>.)</w:t>
      </w:r>
      <w:r w:rsidRPr="003C2F7A">
        <w:rPr>
          <w:rFonts w:ascii="Times New Roman" w:eastAsia="Times New Roman" w:hAnsi="Times New Roman"/>
          <w:sz w:val="22"/>
          <w:lang w:eastAsia="de-DE"/>
        </w:rPr>
        <w:t xml:space="preserve"> stellte eine erste große Herausforderung dar. </w:t>
      </w:r>
      <w:r w:rsidR="00160BF4" w:rsidRPr="003C2F7A">
        <w:rPr>
          <w:rFonts w:ascii="Times New Roman" w:eastAsia="Times New Roman" w:hAnsi="Times New Roman"/>
          <w:sz w:val="22"/>
          <w:lang w:eastAsia="de-DE"/>
        </w:rPr>
        <w:t xml:space="preserve">Um Informationsverluste möglichst gering zu halten wurde </w:t>
      </w:r>
      <w:r w:rsidR="00160BF4" w:rsidRPr="003C2F7A">
        <w:rPr>
          <w:rFonts w:ascii="Times New Roman" w:hAnsi="Times New Roman"/>
          <w:sz w:val="22"/>
        </w:rPr>
        <w:t xml:space="preserve">an einem </w:t>
      </w:r>
      <w:r w:rsidR="00160BF4" w:rsidRPr="003C2F7A">
        <w:rPr>
          <w:rFonts w:ascii="Times New Roman" w:eastAsia="Times New Roman" w:hAnsi="Times New Roman"/>
          <w:sz w:val="22"/>
          <w:lang w:eastAsia="de-DE"/>
        </w:rPr>
        <w:t>speziellen semantischen Datenmodell gearbeitet. Dieses basiert</w:t>
      </w:r>
      <w:r w:rsidRPr="003C2F7A">
        <w:rPr>
          <w:rFonts w:ascii="Times New Roman" w:eastAsia="Times New Roman" w:hAnsi="Times New Roman"/>
          <w:sz w:val="22"/>
          <w:lang w:eastAsia="de-DE"/>
        </w:rPr>
        <w:t xml:space="preserve"> nicht nur auf </w:t>
      </w:r>
      <w:r w:rsidR="00160BF4" w:rsidRPr="003C2F7A">
        <w:rPr>
          <w:rFonts w:ascii="Times New Roman" w:eastAsia="Times New Roman" w:hAnsi="Times New Roman"/>
          <w:sz w:val="22"/>
          <w:lang w:eastAsia="de-DE"/>
        </w:rPr>
        <w:t xml:space="preserve">der </w:t>
      </w:r>
      <w:r w:rsidRPr="003C2F7A">
        <w:rPr>
          <w:rFonts w:ascii="Times New Roman" w:eastAsia="Times New Roman" w:hAnsi="Times New Roman"/>
          <w:sz w:val="22"/>
          <w:lang w:eastAsia="de-DE"/>
        </w:rPr>
        <w:t xml:space="preserve">Grundlage von Metadaten, </w:t>
      </w:r>
      <w:r w:rsidR="00FA7565">
        <w:rPr>
          <w:rFonts w:ascii="Times New Roman" w:eastAsia="Times New Roman" w:hAnsi="Times New Roman"/>
          <w:sz w:val="22"/>
          <w:lang w:eastAsia="de-DE"/>
        </w:rPr>
        <w:lastRenderedPageBreak/>
        <w:t xml:space="preserve">sondern auch auf den </w:t>
      </w:r>
      <w:r w:rsidRPr="003C2F7A">
        <w:rPr>
          <w:rFonts w:ascii="Times New Roman" w:eastAsia="Times New Roman" w:hAnsi="Times New Roman"/>
          <w:sz w:val="22"/>
          <w:lang w:eastAsia="de-DE"/>
        </w:rPr>
        <w:t xml:space="preserve">Beziehungen </w:t>
      </w:r>
      <w:r w:rsidR="00160BF4" w:rsidRPr="003C2F7A">
        <w:rPr>
          <w:rFonts w:ascii="Times New Roman" w:eastAsia="Times New Roman" w:hAnsi="Times New Roman"/>
          <w:sz w:val="22"/>
          <w:lang w:eastAsia="de-DE"/>
        </w:rPr>
        <w:t xml:space="preserve">zwischen </w:t>
      </w:r>
      <w:r w:rsidRPr="003C2F7A">
        <w:rPr>
          <w:rFonts w:ascii="Times New Roman" w:eastAsia="Times New Roman" w:hAnsi="Times New Roman"/>
          <w:sz w:val="22"/>
          <w:lang w:eastAsia="de-DE"/>
        </w:rPr>
        <w:t>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w:t>
      </w:r>
      <w:r w:rsidR="00FA7565">
        <w:rPr>
          <w:rFonts w:ascii="Times New Roman" w:eastAsia="Times New Roman" w:hAnsi="Times New Roman"/>
          <w:sz w:val="22"/>
          <w:lang w:eastAsia="de-DE"/>
        </w:rPr>
        <w:t>n</w:t>
      </w:r>
      <w:r w:rsidRPr="003C2F7A">
        <w:rPr>
          <w:rFonts w:ascii="Times New Roman" w:eastAsia="Times New Roman" w:hAnsi="Times New Roman"/>
          <w:sz w:val="22"/>
          <w:lang w:eastAsia="de-DE"/>
        </w:rPr>
        <w:t xml:space="preserve"> Beantwortung von vernetzenden Fragestellungen – unter Berücksichtigung biographischer, chronologischer, topographischer und forschungsgeschichtlicher Zusammenhänge. </w:t>
      </w:r>
    </w:p>
    <w:p w:rsidR="00160BF4" w:rsidRPr="003C2F7A" w:rsidRDefault="00160BF4" w:rsidP="00160BF4">
      <w:pPr>
        <w:spacing w:after="0" w:line="360" w:lineRule="auto"/>
        <w:jc w:val="both"/>
        <w:rPr>
          <w:rFonts w:ascii="Times New Roman" w:eastAsia="Times New Roman" w:hAnsi="Times New Roman"/>
          <w:sz w:val="22"/>
          <w:lang w:eastAsia="de-DE"/>
        </w:rPr>
      </w:pPr>
      <w:r w:rsidRPr="003C2F7A">
        <w:rPr>
          <w:rFonts w:ascii="Times New Roman" w:hAnsi="Times New Roman"/>
          <w:sz w:val="22"/>
        </w:rPr>
        <w:t xml:space="preserve">Die Projektarbeiten waren von einer interdisziplinären Zusammenarbeit zwischen den beiden Disziplinen der Architekturgeschichte (Christoph </w:t>
      </w:r>
      <w:proofErr w:type="spellStart"/>
      <w:r w:rsidRPr="003C2F7A">
        <w:rPr>
          <w:rFonts w:ascii="Times New Roman" w:hAnsi="Times New Roman"/>
          <w:sz w:val="22"/>
        </w:rPr>
        <w:t>Breser</w:t>
      </w:r>
      <w:proofErr w:type="spellEnd"/>
      <w:r w:rsidRPr="003C2F7A">
        <w:rPr>
          <w:rFonts w:ascii="Times New Roman" w:hAnsi="Times New Roman"/>
          <w:sz w:val="22"/>
        </w:rPr>
        <w:t xml:space="preserve">) und der Informationsvisualisierung (Stefan </w:t>
      </w:r>
      <w:proofErr w:type="spellStart"/>
      <w:r w:rsidRPr="003C2F7A">
        <w:rPr>
          <w:rFonts w:ascii="Times New Roman" w:hAnsi="Times New Roman"/>
          <w:sz w:val="22"/>
        </w:rPr>
        <w:t>Zedlacher</w:t>
      </w:r>
      <w:proofErr w:type="spellEnd"/>
      <w:r w:rsidRPr="003C2F7A">
        <w:rPr>
          <w:rFonts w:ascii="Times New Roman" w:hAnsi="Times New Roman"/>
          <w:sz w:val="22"/>
        </w:rPr>
        <w:t>)</w:t>
      </w:r>
      <w:r w:rsidR="0070704F" w:rsidRPr="003C2F7A">
        <w:rPr>
          <w:rFonts w:ascii="Times New Roman" w:hAnsi="Times New Roman"/>
          <w:sz w:val="22"/>
        </w:rPr>
        <w:t xml:space="preserve"> geprägt</w:t>
      </w:r>
      <w:r w:rsidRPr="003C2F7A">
        <w:rPr>
          <w:rFonts w:ascii="Times New Roman" w:hAnsi="Times New Roman"/>
          <w:sz w:val="22"/>
        </w:rPr>
        <w:t xml:space="preserve">. Die semantische Datenbank und dessen Web-Applikation, als Produkte dieser Arbeiten, bringen bereits den gegenseitigen Nutzen zwischen „agiler Softwareentwicklung“ und der Vielfältigkeit und Informationsdichte des historischen Materials zum Ausdruck. Durch die Anwendung von Datengraphen zeigten sich beispielsweise inhaltliche Vernetzungen zwischen </w:t>
      </w:r>
      <w:proofErr w:type="spellStart"/>
      <w:r w:rsidRPr="003C2F7A">
        <w:rPr>
          <w:rFonts w:ascii="Times New Roman" w:hAnsi="Times New Roman"/>
          <w:sz w:val="22"/>
        </w:rPr>
        <w:t>Geymüllers</w:t>
      </w:r>
      <w:proofErr w:type="spellEnd"/>
      <w:r w:rsidRPr="003C2F7A">
        <w:rPr>
          <w:rFonts w:ascii="Times New Roman" w:hAnsi="Times New Roman"/>
          <w:sz w:val="22"/>
        </w:rPr>
        <w:t xml:space="preserve">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w:t>
      </w:r>
      <w:r w:rsidR="00FA7565">
        <w:rPr>
          <w:rFonts w:ascii="Times New Roman" w:hAnsi="Times New Roman"/>
          <w:sz w:val="22"/>
        </w:rPr>
        <w:t>chen Ordnungssystematik erlaubt</w:t>
      </w:r>
      <w:r w:rsidRPr="003C2F7A">
        <w:rPr>
          <w:rFonts w:ascii="Times New Roman" w:hAnsi="Times New Roman"/>
          <w:sz w:val="22"/>
        </w:rPr>
        <w:t xml:space="preserve"> als auch darüber hinaus erkenntnis</w:t>
      </w:r>
      <w:r w:rsidR="00FA7565">
        <w:rPr>
          <w:rFonts w:ascii="Times New Roman" w:hAnsi="Times New Roman"/>
          <w:sz w:val="22"/>
        </w:rPr>
        <w:t>reiche Verknüpfungen ermöglicht</w:t>
      </w:r>
      <w:r w:rsidRPr="003C2F7A">
        <w:rPr>
          <w:rFonts w:ascii="Times New Roman" w:hAnsi="Times New Roman"/>
          <w:sz w:val="22"/>
        </w:rPr>
        <w:t xml:space="preserve">. </w:t>
      </w:r>
    </w:p>
    <w:p w:rsidR="00160BF4" w:rsidRPr="003C2F7A" w:rsidRDefault="00160BF4" w:rsidP="00160BF4">
      <w:pPr>
        <w:spacing w:after="0" w:line="360" w:lineRule="auto"/>
        <w:jc w:val="both"/>
        <w:rPr>
          <w:rFonts w:ascii="Times New Roman" w:eastAsia="Times New Roman" w:hAnsi="Times New Roman"/>
          <w:sz w:val="22"/>
          <w:lang w:eastAsia="de-DE"/>
        </w:rPr>
      </w:pPr>
    </w:p>
    <w:p w:rsidR="00160BF4" w:rsidRPr="003C2F7A" w:rsidRDefault="00160BF4" w:rsidP="00160BF4">
      <w:pPr>
        <w:spacing w:after="0" w:line="360" w:lineRule="auto"/>
        <w:jc w:val="both"/>
        <w:rPr>
          <w:rFonts w:ascii="Times New Roman" w:eastAsia="Times New Roman" w:hAnsi="Times New Roman"/>
          <w:sz w:val="22"/>
          <w:lang w:eastAsia="de-DE"/>
        </w:rPr>
      </w:pPr>
    </w:p>
    <w:p w:rsidR="00160BF4" w:rsidRPr="003C2F7A" w:rsidRDefault="00160BF4" w:rsidP="00160BF4">
      <w:pPr>
        <w:spacing w:line="360" w:lineRule="auto"/>
        <w:jc w:val="both"/>
        <w:rPr>
          <w:rFonts w:ascii="Times New Roman" w:eastAsia="Times New Roman" w:hAnsi="Times New Roman"/>
          <w:b/>
          <w:sz w:val="22"/>
          <w:lang w:eastAsia="de-DE"/>
        </w:rPr>
      </w:pPr>
      <w:r w:rsidRPr="003C2F7A">
        <w:rPr>
          <w:rFonts w:ascii="Times New Roman" w:eastAsia="Times New Roman" w:hAnsi="Times New Roman"/>
          <w:b/>
          <w:sz w:val="22"/>
          <w:lang w:eastAsia="de-DE"/>
        </w:rPr>
        <w:t>Zielsetzung:</w:t>
      </w:r>
    </w:p>
    <w:p w:rsidR="00F62FB8" w:rsidRPr="003C2F7A" w:rsidRDefault="00656B4B" w:rsidP="00F62FB8">
      <w:pPr>
        <w:spacing w:after="0" w:line="360" w:lineRule="auto"/>
        <w:jc w:val="both"/>
        <w:rPr>
          <w:rFonts w:ascii="Times New Roman" w:hAnsi="Times New Roman"/>
          <w:sz w:val="22"/>
        </w:rPr>
      </w:pPr>
      <w:r w:rsidRPr="003C2F7A">
        <w:rPr>
          <w:rFonts w:ascii="Times New Roman" w:eastAsia="Times New Roman" w:hAnsi="Times New Roman"/>
          <w:sz w:val="22"/>
          <w:lang w:eastAsia="de-DE"/>
        </w:rPr>
        <w:t xml:space="preserve">Das hier beantragte </w:t>
      </w:r>
      <w:r w:rsidR="004A2850" w:rsidRPr="003C2F7A">
        <w:rPr>
          <w:rFonts w:ascii="Times New Roman" w:eastAsia="Times New Roman" w:hAnsi="Times New Roman"/>
          <w:sz w:val="22"/>
          <w:lang w:eastAsia="de-DE"/>
        </w:rPr>
        <w:t xml:space="preserve">Vorhaben </w:t>
      </w:r>
      <w:r w:rsidRPr="003C2F7A">
        <w:rPr>
          <w:rFonts w:ascii="Times New Roman" w:eastAsia="Times New Roman" w:hAnsi="Times New Roman"/>
          <w:sz w:val="22"/>
          <w:lang w:eastAsia="de-DE"/>
        </w:rPr>
        <w:t xml:space="preserve">sieht zunächst die systematische Bearbeitung, Digitalisierung und Überführung jenes einschlägigen Materials in eine Web-Repräsentation vor, das von </w:t>
      </w:r>
      <w:proofErr w:type="spellStart"/>
      <w:r w:rsidRPr="003C2F7A">
        <w:rPr>
          <w:rFonts w:ascii="Times New Roman" w:eastAsia="Times New Roman" w:hAnsi="Times New Roman"/>
          <w:sz w:val="22"/>
          <w:lang w:eastAsia="de-DE"/>
        </w:rPr>
        <w:t>Geymüller</w:t>
      </w:r>
      <w:proofErr w:type="spellEnd"/>
      <w:r w:rsidRPr="003C2F7A">
        <w:rPr>
          <w:rFonts w:ascii="Times New Roman" w:eastAsia="Times New Roman" w:hAnsi="Times New Roman"/>
          <w:sz w:val="22"/>
          <w:lang w:eastAsia="de-DE"/>
        </w:rPr>
        <w:t xml:space="preserve"> über Jahrzehnte zur Erstellung eines ersten </w:t>
      </w:r>
      <w:r w:rsidRPr="003C2F7A">
        <w:rPr>
          <w:rFonts w:ascii="Times New Roman" w:eastAsia="Times New Roman" w:hAnsi="Times New Roman"/>
          <w:i/>
          <w:sz w:val="22"/>
          <w:lang w:eastAsia="de-DE"/>
        </w:rPr>
        <w:t>„</w:t>
      </w:r>
      <w:r w:rsidRPr="003C2F7A">
        <w:rPr>
          <w:rFonts w:ascii="Times New Roman" w:hAnsi="Times New Roman"/>
          <w:i/>
          <w:sz w:val="22"/>
        </w:rPr>
        <w:t xml:space="preserve">Thesaurus </w:t>
      </w:r>
      <w:proofErr w:type="spellStart"/>
      <w:r w:rsidRPr="003C2F7A">
        <w:rPr>
          <w:rFonts w:ascii="Times New Roman" w:hAnsi="Times New Roman"/>
          <w:i/>
          <w:sz w:val="22"/>
        </w:rPr>
        <w:t>of</w:t>
      </w:r>
      <w:proofErr w:type="spellEnd"/>
      <w:r w:rsidRPr="003C2F7A">
        <w:rPr>
          <w:rFonts w:ascii="Times New Roman" w:hAnsi="Times New Roman"/>
          <w:i/>
          <w:sz w:val="22"/>
        </w:rPr>
        <w:t xml:space="preserve"> </w:t>
      </w:r>
      <w:proofErr w:type="spellStart"/>
      <w:r w:rsidRPr="003C2F7A">
        <w:rPr>
          <w:rFonts w:ascii="Times New Roman" w:hAnsi="Times New Roman"/>
          <w:i/>
          <w:sz w:val="22"/>
        </w:rPr>
        <w:t>Architecture</w:t>
      </w:r>
      <w:proofErr w:type="spellEnd"/>
      <w:r w:rsidRPr="003C2F7A">
        <w:rPr>
          <w:rFonts w:ascii="Times New Roman" w:hAnsi="Times New Roman"/>
          <w:i/>
          <w:sz w:val="22"/>
        </w:rPr>
        <w:t>“</w:t>
      </w:r>
      <w:r w:rsidRPr="003C2F7A">
        <w:rPr>
          <w:rFonts w:ascii="Times New Roman" w:hAnsi="Times New Roman"/>
          <w:sz w:val="22"/>
        </w:rPr>
        <w:t xml:space="preserve"> zusammen getragen wurde. Dieser Thesaurus sollte eine enzyklopädische Sammlung von Architekturzeichnungen, fotografischen Abbildungen, Modellen, Skizzen und Illustrationen in Traktaten und Handschriften sowie Architekturdarstellungen auf Gemälden in 10.000 Abbildungen beinhalten. </w:t>
      </w:r>
      <w:r w:rsidR="00F62FB8" w:rsidRPr="003C2F7A">
        <w:rPr>
          <w:rFonts w:ascii="Times New Roman" w:hAnsi="Times New Roman"/>
          <w:sz w:val="22"/>
        </w:rPr>
        <w:t xml:space="preserve">Das Projekt sollte – jenseits von konkreten Forschungsaufgaben – eine Summa des architekturhistorischen Wissens und der lebenslangen Forschungserfahrung </w:t>
      </w:r>
      <w:proofErr w:type="spellStart"/>
      <w:r w:rsidR="00F62FB8" w:rsidRPr="003C2F7A">
        <w:rPr>
          <w:rFonts w:ascii="Times New Roman" w:hAnsi="Times New Roman"/>
          <w:sz w:val="22"/>
        </w:rPr>
        <w:t>Geymüllers</w:t>
      </w:r>
      <w:proofErr w:type="spellEnd"/>
      <w:r w:rsidR="00F62FB8" w:rsidRPr="003C2F7A">
        <w:rPr>
          <w:rFonts w:ascii="Times New Roman" w:hAnsi="Times New Roman"/>
          <w:sz w:val="22"/>
        </w:rPr>
        <w:t xml:space="preserve"> darstellen, konnte aber auf Grund des enormen Ausmaßes und der anfallenden Kosten jedoch nie umgesetzt werden. </w:t>
      </w:r>
      <w:r w:rsidR="001D0DB4" w:rsidRPr="003C2F7A">
        <w:rPr>
          <w:rFonts w:ascii="Times New Roman" w:hAnsi="Times New Roman"/>
          <w:sz w:val="22"/>
        </w:rPr>
        <w:t xml:space="preserve">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w:t>
      </w:r>
      <w:proofErr w:type="spellStart"/>
      <w:r w:rsidR="001D0DB4" w:rsidRPr="003C2F7A">
        <w:rPr>
          <w:rFonts w:ascii="Times New Roman" w:hAnsi="Times New Roman"/>
          <w:sz w:val="22"/>
        </w:rPr>
        <w:t>Geymüller</w:t>
      </w:r>
      <w:proofErr w:type="spellEnd"/>
      <w:r w:rsidR="001D0DB4" w:rsidRPr="003C2F7A">
        <w:rPr>
          <w:rFonts w:ascii="Times New Roman" w:hAnsi="Times New Roman"/>
          <w:sz w:val="22"/>
        </w:rP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Erste Bemühungen der eingesetzten Nachlassverwalter (Josef </w:t>
      </w:r>
      <w:proofErr w:type="spellStart"/>
      <w:r w:rsidR="001D0DB4" w:rsidRPr="003C2F7A">
        <w:rPr>
          <w:rFonts w:ascii="Times New Roman" w:hAnsi="Times New Roman"/>
          <w:sz w:val="22"/>
        </w:rPr>
        <w:t>Durm</w:t>
      </w:r>
      <w:proofErr w:type="spellEnd"/>
      <w:r w:rsidR="001D0DB4" w:rsidRPr="003C2F7A">
        <w:rPr>
          <w:rFonts w:ascii="Times New Roman" w:hAnsi="Times New Roman"/>
          <w:sz w:val="22"/>
        </w:rPr>
        <w:t xml:space="preserve">, Emanuel </w:t>
      </w:r>
      <w:proofErr w:type="spellStart"/>
      <w:r w:rsidR="001D0DB4" w:rsidRPr="003C2F7A">
        <w:rPr>
          <w:rFonts w:ascii="Times New Roman" w:hAnsi="Times New Roman"/>
          <w:sz w:val="22"/>
        </w:rPr>
        <w:t>LaRoche</w:t>
      </w:r>
      <w:proofErr w:type="spellEnd"/>
      <w:r w:rsidR="001D0DB4" w:rsidRPr="003C2F7A">
        <w:rPr>
          <w:rFonts w:ascii="Times New Roman" w:hAnsi="Times New Roman"/>
          <w:sz w:val="22"/>
        </w:rPr>
        <w:t xml:space="preserve">, Paul </w:t>
      </w:r>
      <w:proofErr w:type="spellStart"/>
      <w:r w:rsidR="001D0DB4" w:rsidRPr="003C2F7A">
        <w:rPr>
          <w:rFonts w:ascii="Times New Roman" w:hAnsi="Times New Roman"/>
          <w:sz w:val="22"/>
        </w:rPr>
        <w:t>Tiocca</w:t>
      </w:r>
      <w:proofErr w:type="spellEnd"/>
      <w:r w:rsidR="001D0DB4" w:rsidRPr="003C2F7A">
        <w:rPr>
          <w:rFonts w:ascii="Times New Roman" w:hAnsi="Times New Roman"/>
          <w:sz w:val="22"/>
        </w:rPr>
        <w:t xml:space="preserve"> und Hermann Egger) konzentrierte</w:t>
      </w:r>
      <w:r w:rsidR="00CE584A">
        <w:rPr>
          <w:rFonts w:ascii="Times New Roman" w:hAnsi="Times New Roman"/>
          <w:sz w:val="22"/>
        </w:rPr>
        <w:t>n</w:t>
      </w:r>
      <w:r w:rsidR="001D0DB4" w:rsidRPr="003C2F7A">
        <w:rPr>
          <w:rFonts w:ascii="Times New Roman" w:hAnsi="Times New Roman"/>
          <w:sz w:val="22"/>
        </w:rPr>
        <w:t xml:space="preserve"> sich vorerst auf die </w:t>
      </w:r>
      <w:r w:rsidR="001D0DB4" w:rsidRPr="003C2F7A">
        <w:rPr>
          <w:rFonts w:ascii="Times New Roman" w:hAnsi="Times New Roman"/>
          <w:sz w:val="22"/>
        </w:rPr>
        <w:lastRenderedPageBreak/>
        <w:t xml:space="preserve">sogenannten „Bramante-Studien“. Darüber hinaus verhinderte der Erste Weltkrieg die als internationale Zusammenarbeit geplante Herausgabe des nachgelassenen Materials. </w:t>
      </w:r>
      <w:r w:rsidR="00F62FB8" w:rsidRPr="003C2F7A">
        <w:rPr>
          <w:rFonts w:ascii="Times New Roman" w:hAnsi="Times New Roman"/>
          <w:sz w:val="22"/>
        </w:rPr>
        <w:t xml:space="preserve">Abgesehen </w:t>
      </w:r>
      <w:r w:rsidR="00CE584A">
        <w:rPr>
          <w:rFonts w:ascii="Times New Roman" w:hAnsi="Times New Roman"/>
          <w:sz w:val="22"/>
        </w:rPr>
        <w:t>von einem</w:t>
      </w:r>
      <w:r w:rsidR="00F62FB8" w:rsidRPr="003C2F7A">
        <w:rPr>
          <w:rFonts w:ascii="Times New Roman" w:hAnsi="Times New Roman"/>
          <w:sz w:val="22"/>
        </w:rPr>
        <w:t xml:space="preserve"> bescheidenen Wi</w:t>
      </w:r>
      <w:r w:rsidR="00CE584A">
        <w:rPr>
          <w:rFonts w:ascii="Times New Roman" w:hAnsi="Times New Roman"/>
          <w:sz w:val="22"/>
        </w:rPr>
        <w:t>ederbelebungsversuch</w:t>
      </w:r>
      <w:r w:rsidR="00F62FB8" w:rsidRPr="003C2F7A">
        <w:rPr>
          <w:rFonts w:ascii="Times New Roman" w:hAnsi="Times New Roman"/>
          <w:sz w:val="22"/>
        </w:rPr>
        <w:t xml:space="preserve"> durch Hermann Egger geriet das ambitionierte Projekt in Vergessenheit. </w:t>
      </w:r>
      <w:r w:rsidR="00F62FB8" w:rsidRPr="003C2F7A">
        <w:rPr>
          <w:rFonts w:ascii="Times New Roman" w:eastAsia="Times New Roman" w:hAnsi="Times New Roman"/>
          <w:sz w:val="22"/>
          <w:lang w:eastAsia="de-DE"/>
        </w:rPr>
        <w:t xml:space="preserve">Dieses Vorhaben </w:t>
      </w:r>
      <w:proofErr w:type="spellStart"/>
      <w:r w:rsidR="00F62FB8" w:rsidRPr="003C2F7A">
        <w:rPr>
          <w:rFonts w:ascii="Times New Roman" w:eastAsia="Times New Roman" w:hAnsi="Times New Roman"/>
          <w:sz w:val="22"/>
          <w:lang w:eastAsia="de-DE"/>
        </w:rPr>
        <w:t>Geymüllers</w:t>
      </w:r>
      <w:proofErr w:type="spellEnd"/>
      <w:r w:rsidR="00F62FB8" w:rsidRPr="003C2F7A">
        <w:rPr>
          <w:rFonts w:ascii="Times New Roman" w:eastAsia="Times New Roman" w:hAnsi="Times New Roman"/>
          <w:sz w:val="22"/>
          <w:lang w:eastAsia="de-DE"/>
        </w:rPr>
        <w:t xml:space="preserve"> sollte nun </w:t>
      </w:r>
      <w:r w:rsidR="004A2850" w:rsidRPr="003C2F7A">
        <w:rPr>
          <w:rFonts w:ascii="Times New Roman" w:eastAsia="Times New Roman" w:hAnsi="Times New Roman"/>
          <w:sz w:val="22"/>
          <w:lang w:eastAsia="de-DE"/>
        </w:rPr>
        <w:t>rekonstruiert und in das wissenschaftliche Panorama des späten 19. Jahrhundert eingebettet werden</w:t>
      </w:r>
      <w:r w:rsidR="00F62FB8" w:rsidRPr="003C2F7A">
        <w:rPr>
          <w:rFonts w:ascii="Times New Roman" w:eastAsia="Times New Roman" w:hAnsi="Times New Roman"/>
          <w:sz w:val="22"/>
          <w:lang w:eastAsia="de-DE"/>
        </w:rPr>
        <w:t xml:space="preserve">. Darüber hinaus sollte die visuelle Umsetzung dieses umfassenden architektonischen Kompendiums durch zeitgenössische Informationssysteme und Visualisierungsmodellen angeregt werden. </w:t>
      </w:r>
      <w:r w:rsidR="001D0DB4" w:rsidRPr="003C2F7A">
        <w:rPr>
          <w:rFonts w:ascii="Times New Roman" w:hAnsi="Times New Roman"/>
          <w:sz w:val="22"/>
        </w:rPr>
        <w:t>Diese sollten über reine</w:t>
      </w:r>
      <w:r w:rsidR="00F62FB8" w:rsidRPr="003C2F7A">
        <w:rPr>
          <w:rFonts w:ascii="Times New Roman" w:hAnsi="Times New Roman"/>
          <w:sz w:val="22"/>
        </w:rPr>
        <w:t xml:space="preserve"> Vergleiche hinaus einen tra</w:t>
      </w:r>
      <w:r w:rsidR="001D0DB4" w:rsidRPr="003C2F7A">
        <w:rPr>
          <w:rFonts w:ascii="Times New Roman" w:hAnsi="Times New Roman"/>
          <w:sz w:val="22"/>
        </w:rPr>
        <w:t>nsdisziplinären Wissenstransfer</w:t>
      </w:r>
      <w:r w:rsidR="00F62FB8" w:rsidRPr="003C2F7A">
        <w:rPr>
          <w:rFonts w:ascii="Times New Roman" w:hAnsi="Times New Roman"/>
          <w:sz w:val="22"/>
        </w:rPr>
        <w:t xml:space="preserve"> ermöglichen </w:t>
      </w:r>
      <w:r w:rsidR="00F62FB8" w:rsidRPr="00CE584A">
        <w:rPr>
          <w:rFonts w:ascii="Times New Roman" w:hAnsi="Times New Roman"/>
          <w:sz w:val="22"/>
          <w:highlight w:val="yellow"/>
        </w:rPr>
        <w:t xml:space="preserve">sowie Museen und Sammlungen in ganz Europa </w:t>
      </w:r>
      <w:proofErr w:type="spellStart"/>
      <w:r w:rsidR="00F62FB8" w:rsidRPr="00CE584A">
        <w:rPr>
          <w:rFonts w:ascii="Times New Roman" w:hAnsi="Times New Roman"/>
          <w:sz w:val="22"/>
          <w:highlight w:val="yellow"/>
        </w:rPr>
        <w:t>Einblicksmöglichkeiten</w:t>
      </w:r>
      <w:proofErr w:type="spellEnd"/>
      <w:r w:rsidR="00F62FB8" w:rsidRPr="00CE584A">
        <w:rPr>
          <w:rFonts w:ascii="Times New Roman" w:hAnsi="Times New Roman"/>
          <w:sz w:val="22"/>
          <w:highlight w:val="yellow"/>
        </w:rPr>
        <w:t xml:space="preserve"> in Zusammenhang mit sammlungsgeschichtlichen </w:t>
      </w:r>
      <w:r w:rsidR="001D0DB4" w:rsidRPr="00CE584A">
        <w:rPr>
          <w:rFonts w:ascii="Times New Roman" w:hAnsi="Times New Roman"/>
          <w:sz w:val="22"/>
          <w:highlight w:val="yellow"/>
        </w:rPr>
        <w:t xml:space="preserve">Fragestellungen </w:t>
      </w:r>
      <w:r w:rsidR="00F62FB8" w:rsidRPr="00CE584A">
        <w:rPr>
          <w:rFonts w:ascii="Times New Roman" w:hAnsi="Times New Roman"/>
          <w:sz w:val="22"/>
          <w:highlight w:val="yellow"/>
        </w:rPr>
        <w:t>geben.</w:t>
      </w:r>
      <w:r w:rsidR="00CE584A">
        <w:rPr>
          <w:rFonts w:ascii="Times New Roman" w:hAnsi="Times New Roman"/>
          <w:sz w:val="22"/>
        </w:rPr>
        <w:t xml:space="preserve"> (</w:t>
      </w:r>
      <w:r w:rsidR="00CE584A" w:rsidRPr="00CE584A">
        <w:rPr>
          <w:rFonts w:ascii="Times New Roman" w:hAnsi="Times New Roman"/>
          <w:sz w:val="22"/>
        </w:rPr>
        <w:sym w:font="Wingdings" w:char="F0E0"/>
      </w:r>
      <w:bookmarkStart w:id="0" w:name="_GoBack"/>
      <w:bookmarkEnd w:id="0"/>
      <w:r w:rsidR="00CE584A">
        <w:rPr>
          <w:rFonts w:ascii="Times New Roman" w:hAnsi="Times New Roman"/>
          <w:sz w:val="22"/>
        </w:rPr>
        <w:t xml:space="preserve">Leider unverständlich! Was sind </w:t>
      </w:r>
      <w:proofErr w:type="spellStart"/>
      <w:r w:rsidR="00CE584A">
        <w:rPr>
          <w:rFonts w:ascii="Times New Roman" w:hAnsi="Times New Roman"/>
          <w:sz w:val="22"/>
        </w:rPr>
        <w:t>Einblicksmöglichkeiten</w:t>
      </w:r>
      <w:proofErr w:type="spellEnd"/>
      <w:r w:rsidR="00CE584A">
        <w:rPr>
          <w:rFonts w:ascii="Times New Roman" w:hAnsi="Times New Roman"/>
          <w:sz w:val="22"/>
        </w:rPr>
        <w:t xml:space="preserve"> in Zusammenhang mit sammlungsgeschichtlichen Fragestellungen?)</w:t>
      </w:r>
    </w:p>
    <w:p w:rsidR="00A81062" w:rsidRPr="003C2F7A" w:rsidRDefault="00A81062">
      <w:pPr>
        <w:spacing w:after="0" w:line="360" w:lineRule="auto"/>
        <w:jc w:val="both"/>
        <w:rPr>
          <w:rFonts w:ascii="Times New Roman" w:hAnsi="Times New Roman"/>
          <w:sz w:val="22"/>
        </w:rPr>
      </w:pPr>
    </w:p>
    <w:p w:rsidR="001D0DB4" w:rsidRPr="003C2F7A" w:rsidRDefault="004A2850" w:rsidP="00160BF4">
      <w:pPr>
        <w:spacing w:line="360" w:lineRule="auto"/>
        <w:jc w:val="both"/>
        <w:rPr>
          <w:rFonts w:ascii="Times New Roman" w:eastAsia="Times New Roman" w:hAnsi="Times New Roman"/>
          <w:sz w:val="22"/>
          <w:lang w:eastAsia="de-DE"/>
        </w:rPr>
      </w:pPr>
      <w:r w:rsidRPr="003C2F7A">
        <w:rPr>
          <w:rFonts w:ascii="Times New Roman" w:eastAsia="Times New Roman" w:hAnsi="Times New Roman"/>
          <w:sz w:val="22"/>
          <w:highlight w:val="yellow"/>
          <w:lang w:eastAsia="de-DE"/>
        </w:rPr>
        <w:t>STEFAN:</w:t>
      </w:r>
    </w:p>
    <w:p w:rsidR="00160BF4" w:rsidRPr="003C2F7A" w:rsidRDefault="00160BF4" w:rsidP="00160BF4">
      <w:pPr>
        <w:spacing w:line="360" w:lineRule="auto"/>
        <w:jc w:val="both"/>
        <w:rPr>
          <w:rFonts w:ascii="Times New Roman" w:hAnsi="Times New Roman"/>
          <w:sz w:val="22"/>
        </w:rPr>
      </w:pPr>
      <w:r w:rsidRPr="003C2F7A">
        <w:rPr>
          <w:rFonts w:ascii="Times New Roman" w:hAnsi="Times New Roman"/>
          <w:sz w:val="22"/>
        </w:rPr>
        <w:t xml:space="preserve">In Betrachtung jener historischen Denk- und Arbeitsweisen, welche sich aus der Beschäftigung mit </w:t>
      </w:r>
      <w:proofErr w:type="spellStart"/>
      <w:r w:rsidRPr="003C2F7A">
        <w:rPr>
          <w:rFonts w:ascii="Times New Roman" w:hAnsi="Times New Roman"/>
          <w:sz w:val="22"/>
        </w:rPr>
        <w:t>Geymüllers</w:t>
      </w:r>
      <w:proofErr w:type="spellEnd"/>
      <w:r w:rsidRPr="003C2F7A">
        <w:rPr>
          <w:rFonts w:ascii="Times New Roman" w:hAnsi="Times New Roman"/>
          <w:sz w:val="22"/>
        </w:rPr>
        <w:t xml:space="preserve"> </w:t>
      </w:r>
      <w:proofErr w:type="spellStart"/>
      <w:r w:rsidR="004A2850" w:rsidRPr="003C2F7A">
        <w:rPr>
          <w:rFonts w:ascii="Times New Roman" w:hAnsi="Times New Roman"/>
          <w:i/>
          <w:sz w:val="22"/>
        </w:rPr>
        <w:t>Architectural</w:t>
      </w:r>
      <w:proofErr w:type="spellEnd"/>
      <w:r w:rsidR="004A2850" w:rsidRPr="003C2F7A">
        <w:rPr>
          <w:rFonts w:ascii="Times New Roman" w:hAnsi="Times New Roman"/>
          <w:i/>
          <w:sz w:val="22"/>
        </w:rPr>
        <w:t>-Thesaurus</w:t>
      </w:r>
      <w:r w:rsidRPr="003C2F7A">
        <w:rPr>
          <w:rFonts w:ascii="Times New Roman" w:hAnsi="Times New Roman"/>
          <w:sz w:val="22"/>
        </w:rPr>
        <w:t xml:space="preserve"> ergeben, sollen Strategien ausgelotet werden, mit welchen sich </w:t>
      </w:r>
    </w:p>
    <w:p w:rsidR="00160BF4" w:rsidRPr="003C2F7A" w:rsidRDefault="00160BF4" w:rsidP="00160BF4">
      <w:pPr>
        <w:spacing w:line="360" w:lineRule="auto"/>
        <w:jc w:val="both"/>
        <w:rPr>
          <w:rFonts w:ascii="Times New Roman" w:hAnsi="Times New Roman"/>
          <w:sz w:val="22"/>
        </w:rPr>
      </w:pPr>
      <w:r w:rsidRPr="003C2F7A">
        <w:rPr>
          <w:rFonts w:ascii="Times New Roman" w:hAnsi="Times New Roman"/>
          <w:sz w:val="22"/>
          <w:highlight w:val="yellow"/>
        </w:rPr>
        <w:t xml:space="preserve">FAZIT: </w:t>
      </w:r>
      <w:r w:rsidR="004A2850" w:rsidRPr="003C2F7A">
        <w:rPr>
          <w:rFonts w:ascii="Times New Roman" w:hAnsi="Times New Roman"/>
          <w:sz w:val="22"/>
          <w:highlight w:val="yellow"/>
        </w:rPr>
        <w:t xml:space="preserve">zeitgenössische Datenmodelle und Visualisierungsmethoden zum erweiterten Verständnis historischer Wissensspeicher und Arbeitsweisen – historische Denkmuster als </w:t>
      </w:r>
      <w:r w:rsidRPr="003C2F7A">
        <w:rPr>
          <w:rFonts w:ascii="Times New Roman" w:hAnsi="Times New Roman"/>
          <w:sz w:val="22"/>
          <w:highlight w:val="yellow"/>
        </w:rPr>
        <w:t xml:space="preserve">Innovationen </w:t>
      </w:r>
      <w:r w:rsidR="004A2850" w:rsidRPr="003C2F7A">
        <w:rPr>
          <w:rFonts w:ascii="Times New Roman" w:hAnsi="Times New Roman"/>
          <w:sz w:val="22"/>
          <w:highlight w:val="yellow"/>
        </w:rPr>
        <w:t xml:space="preserve"> </w:t>
      </w:r>
      <w:r w:rsidRPr="003C2F7A">
        <w:rPr>
          <w:rFonts w:ascii="Times New Roman" w:hAnsi="Times New Roman"/>
          <w:sz w:val="22"/>
          <w:highlight w:val="yellow"/>
        </w:rPr>
        <w:t>für heutige</w:t>
      </w:r>
      <w:r w:rsidR="004A2850" w:rsidRPr="003C2F7A">
        <w:rPr>
          <w:rFonts w:ascii="Times New Roman" w:hAnsi="Times New Roman"/>
          <w:sz w:val="22"/>
          <w:highlight w:val="yellow"/>
        </w:rPr>
        <w:t xml:space="preserve"> Informationsvisualisierungen und</w:t>
      </w:r>
      <w:r w:rsidRPr="003C2F7A">
        <w:rPr>
          <w:rFonts w:ascii="Times New Roman" w:hAnsi="Times New Roman"/>
          <w:sz w:val="22"/>
        </w:rPr>
        <w:t xml:space="preserve"> ??? </w:t>
      </w:r>
    </w:p>
    <w:p w:rsidR="00A81062" w:rsidRPr="003C2F7A" w:rsidRDefault="00A81062"/>
    <w:sectPr w:rsidR="00A81062" w:rsidRPr="003C2F7A" w:rsidSect="00FC1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08"/>
  <w:hyphenationZone w:val="425"/>
  <w:characterSpacingControl w:val="doNotCompress"/>
  <w:compat>
    <w:compatSetting w:name="compatibilityMode" w:uri="http://schemas.microsoft.com/office/word" w:val="12"/>
  </w:compat>
  <w:rsids>
    <w:rsidRoot w:val="00222E33"/>
    <w:rsid w:val="00020B9E"/>
    <w:rsid w:val="00160BF4"/>
    <w:rsid w:val="001B2099"/>
    <w:rsid w:val="001D0DB4"/>
    <w:rsid w:val="00222E33"/>
    <w:rsid w:val="00351E57"/>
    <w:rsid w:val="003C2F7A"/>
    <w:rsid w:val="004A2850"/>
    <w:rsid w:val="00656B4B"/>
    <w:rsid w:val="0070704F"/>
    <w:rsid w:val="00862176"/>
    <w:rsid w:val="00917CF5"/>
    <w:rsid w:val="00A81062"/>
    <w:rsid w:val="00A93B16"/>
    <w:rsid w:val="00B12F80"/>
    <w:rsid w:val="00BA4A63"/>
    <w:rsid w:val="00C76372"/>
    <w:rsid w:val="00CE584A"/>
    <w:rsid w:val="00D16ED3"/>
    <w:rsid w:val="00D249A8"/>
    <w:rsid w:val="00E42F58"/>
    <w:rsid w:val="00EB4BED"/>
    <w:rsid w:val="00F62FB8"/>
    <w:rsid w:val="00FA7565"/>
    <w:rsid w:val="00FC1825"/>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paragraph" w:styleId="berschrift1">
    <w:name w:val="heading 1"/>
    <w:basedOn w:val="Standard"/>
    <w:next w:val="Standard"/>
    <w:link w:val="berschrift1Zchn"/>
    <w:qFormat/>
    <w:rsid w:val="00020B9E"/>
    <w:pPr>
      <w:keepNext/>
      <w:spacing w:before="240" w:after="60" w:line="360" w:lineRule="auto"/>
      <w:jc w:val="both"/>
      <w:outlineLvl w:val="0"/>
    </w:pPr>
    <w:rPr>
      <w:rFonts w:ascii="Arial" w:eastAsia="Times New Roman" w:hAnsi="Arial"/>
      <w:b/>
      <w:bCs/>
      <w:kern w:val="32"/>
      <w:sz w:val="32"/>
      <w:szCs w:val="32"/>
      <w:lang w:eastAsia="de-DE"/>
    </w:rPr>
  </w:style>
  <w:style w:type="paragraph" w:styleId="berschrift2">
    <w:name w:val="heading 2"/>
    <w:basedOn w:val="Standard"/>
    <w:next w:val="Standard"/>
    <w:link w:val="berschrift2Zchn"/>
    <w:qFormat/>
    <w:rsid w:val="00020B9E"/>
    <w:pPr>
      <w:keepNext/>
      <w:spacing w:before="240" w:after="60" w:line="360" w:lineRule="auto"/>
      <w:jc w:val="both"/>
      <w:outlineLvl w:val="1"/>
    </w:pPr>
    <w:rPr>
      <w:rFonts w:ascii="Arial" w:eastAsia="Times New Roman" w:hAnsi="Arial"/>
      <w:b/>
      <w:bCs/>
      <w:i/>
      <w:iCs/>
      <w:sz w:val="30"/>
      <w:szCs w:val="28"/>
      <w:lang w:eastAsia="de-DE"/>
    </w:rPr>
  </w:style>
  <w:style w:type="paragraph" w:styleId="berschrift3">
    <w:name w:val="heading 3"/>
    <w:basedOn w:val="Standard"/>
    <w:next w:val="Standard"/>
    <w:link w:val="berschrift3Zchn"/>
    <w:qFormat/>
    <w:rsid w:val="00020B9E"/>
    <w:pPr>
      <w:keepNext/>
      <w:spacing w:before="240" w:after="60" w:line="360" w:lineRule="auto"/>
      <w:jc w:val="both"/>
      <w:outlineLvl w:val="2"/>
    </w:pPr>
    <w:rPr>
      <w:rFonts w:ascii="Arial" w:eastAsia="Times New Roman" w:hAnsi="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20B9E"/>
    <w:rPr>
      <w:rFonts w:ascii="Arial" w:eastAsia="Times New Roman" w:hAnsi="Arial" w:cs="Times New Roman"/>
      <w:b/>
      <w:bCs/>
      <w:kern w:val="32"/>
      <w:sz w:val="32"/>
      <w:szCs w:val="32"/>
      <w:lang w:val="de-DE" w:eastAsia="de-DE"/>
    </w:rPr>
  </w:style>
  <w:style w:type="character" w:customStyle="1" w:styleId="berschrift2Zchn">
    <w:name w:val="Überschrift 2 Zchn"/>
    <w:basedOn w:val="Absatz-Standardschriftart"/>
    <w:link w:val="berschrift2"/>
    <w:rsid w:val="00020B9E"/>
    <w:rPr>
      <w:rFonts w:ascii="Arial" w:eastAsia="Times New Roman" w:hAnsi="Arial" w:cs="Times New Roman"/>
      <w:b/>
      <w:bCs/>
      <w:i/>
      <w:iCs/>
      <w:sz w:val="30"/>
      <w:szCs w:val="28"/>
      <w:lang w:val="de-DE" w:eastAsia="de-DE"/>
    </w:rPr>
  </w:style>
  <w:style w:type="character" w:customStyle="1" w:styleId="berschrift3Zchn">
    <w:name w:val="Überschrift 3 Zchn"/>
    <w:basedOn w:val="Absatz-Standardschriftart"/>
    <w:link w:val="berschrift3"/>
    <w:rsid w:val="00020B9E"/>
    <w:rPr>
      <w:rFonts w:ascii="Arial" w:eastAsia="Times New Roman" w:hAnsi="Arial" w:cs="Times New Roman"/>
      <w:b/>
      <w:bCs/>
      <w:sz w:val="28"/>
      <w:szCs w:val="26"/>
      <w:lang w:val="de-DE" w:eastAsia="de-DE"/>
    </w:rPr>
  </w:style>
  <w:style w:type="paragraph" w:customStyle="1" w:styleId="berschrift3a">
    <w:name w:val="Überschrift 3a"/>
    <w:basedOn w:val="berschrift3"/>
    <w:rsid w:val="00020B9E"/>
    <w:pPr>
      <w:ind w:left="567"/>
    </w:pPr>
    <w:rPr>
      <w:i/>
      <w:sz w:val="24"/>
    </w:rPr>
  </w:style>
  <w:style w:type="paragraph" w:customStyle="1" w:styleId="berschrift3b">
    <w:name w:val="Überschrift 3b"/>
    <w:basedOn w:val="Standard"/>
    <w:rsid w:val="00020B9E"/>
    <w:pPr>
      <w:spacing w:after="0" w:line="360" w:lineRule="auto"/>
      <w:ind w:firstLine="708"/>
      <w:jc w:val="both"/>
    </w:pPr>
    <w:rPr>
      <w:rFonts w:ascii="Times New Roman" w:eastAsia="Times New Roman" w:hAnsi="Times New Roman"/>
      <w:b/>
      <w:bCs/>
      <w:szCs w:val="20"/>
      <w:lang w:eastAsia="de-DE"/>
    </w:rPr>
  </w:style>
  <w:style w:type="paragraph" w:styleId="Sprechblasentext">
    <w:name w:val="Balloon Text"/>
    <w:basedOn w:val="Standard"/>
    <w:link w:val="SprechblasentextZchn"/>
    <w:uiPriority w:val="99"/>
    <w:semiHidden/>
    <w:unhideWhenUsed/>
    <w:rsid w:val="00020B9E"/>
    <w:pPr>
      <w:spacing w:after="0"/>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20B9E"/>
    <w:rPr>
      <w:rFonts w:ascii="Lucida Grande" w:eastAsia="Cambria" w:hAnsi="Lucida Grande" w:cs="Times New Roman"/>
      <w:sz w:val="18"/>
      <w:szCs w:val="18"/>
      <w:lang w:val="de-DE"/>
    </w:rPr>
  </w:style>
  <w:style w:type="paragraph" w:customStyle="1" w:styleId="Default">
    <w:name w:val="Default"/>
    <w:rsid w:val="00020B9E"/>
    <w:pPr>
      <w:widowControl w:val="0"/>
      <w:autoSpaceDE w:val="0"/>
      <w:autoSpaceDN w:val="0"/>
      <w:adjustRightInd w:val="0"/>
      <w:spacing w:after="0" w:line="240" w:lineRule="auto"/>
    </w:pPr>
    <w:rPr>
      <w:rFonts w:ascii="Cambria" w:eastAsia="Cambria" w:hAnsi="Cambria" w:cs="Cambria"/>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1498</Words>
  <Characters>9441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Karl-Franzens-Universität Graz</Company>
  <LinksUpToDate>false</LinksUpToDate>
  <CharactersWithSpaces>10918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Ploder, Josef (josef.ploder@uni-graz.at)</dc:creator>
  <cp:keywords/>
  <dc:description/>
  <cp:lastModifiedBy>Watzenboeck, Pia-Maria (pia.watzenboeck@uni-graz.at)</cp:lastModifiedBy>
  <cp:revision>4</cp:revision>
  <dcterms:created xsi:type="dcterms:W3CDTF">2016-06-22T07:55:00Z</dcterms:created>
  <dcterms:modified xsi:type="dcterms:W3CDTF">2016-06-22T15:34:00Z</dcterms:modified>
</cp:coreProperties>
</file>