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utorial-de-instalación-de-rhs"/>
    <w:p>
      <w:pPr>
        <w:pStyle w:val="Heading1"/>
      </w:pPr>
      <w:r>
        <w:t xml:space="preserve">Tutorial de Instalación de [RHS]</w:t>
      </w:r>
    </w:p>
    <w:p>
      <w:pPr>
        <w:pStyle w:val="FirstParagraph"/>
      </w:pPr>
      <w:r>
        <w:t xml:space="preserve">En este tutorial te mostraremos los pasos necesarios para instalar [RHS].</w:t>
      </w:r>
    </w:p>
    <w:bookmarkStart w:id="22" w:name="requisitos-previos"/>
    <w:p>
      <w:pPr>
        <w:pStyle w:val="Heading2"/>
      </w:pPr>
      <w:r>
        <w:t xml:space="preserve">Requisitos Previos</w:t>
      </w:r>
    </w:p>
    <w:p>
      <w:pPr>
        <w:numPr>
          <w:ilvl w:val="0"/>
          <w:numId w:val="1001"/>
        </w:numPr>
        <w:pStyle w:val="Compact"/>
      </w:pPr>
      <w:r>
        <w:t xml:space="preserve">Variante 1 - Cuenta Oracle CLOUD -&gt;</w:t>
      </w:r>
      <w:r>
        <w:t xml:space="preserve"> </w:t>
      </w:r>
      <w:hyperlink r:id="rId20">
        <w:r>
          <w:rPr>
            <w:rStyle w:val="Hyperlink"/>
          </w:rPr>
          <w:t xml:space="preserve">Oracle Cloud Free tier</w:t>
        </w:r>
      </w:hyperlink>
    </w:p>
    <w:p>
      <w:pPr>
        <w:numPr>
          <w:ilvl w:val="0"/>
          <w:numId w:val="1001"/>
        </w:numPr>
        <w:pStyle w:val="Compact"/>
      </w:pPr>
      <w:r>
        <w:t xml:space="preserve">Variante 2 - Cuenta Oracle apex -&gt;</w:t>
      </w:r>
      <w:r>
        <w:t xml:space="preserve"> </w:t>
      </w:r>
      <w:hyperlink r:id="rId21">
        <w:r>
          <w:rPr>
            <w:rStyle w:val="Hyperlink"/>
          </w:rPr>
          <w:t xml:space="preserve">Oracle apex</w:t>
        </w:r>
      </w:hyperlink>
    </w:p>
    <w:p>
      <w:pPr>
        <w:numPr>
          <w:ilvl w:val="0"/>
          <w:numId w:val="1001"/>
        </w:numPr>
        <w:pStyle w:val="Compact"/>
      </w:pPr>
      <w:r>
        <w:t xml:space="preserve">Archivo de instalacion</w:t>
      </w:r>
      <w:r>
        <w:t xml:space="preserve"> </w:t>
      </w:r>
      <w:r>
        <w:rPr>
          <w:iCs/>
          <w:i/>
          <w:bCs/>
          <w:b/>
        </w:rPr>
        <w:t xml:space="preserve">.sql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50" w:name="variante-1"/>
    <w:p>
      <w:pPr>
        <w:pStyle w:val="Heading1"/>
      </w:pPr>
      <w:r>
        <w:t xml:space="preserve">Variante 1:</w:t>
      </w:r>
    </w:p>
    <w:bookmarkStart w:id="49" w:name="pasos-de-instalación"/>
    <w:p>
      <w:pPr>
        <w:pStyle w:val="Heading2"/>
      </w:pPr>
      <w:r>
        <w:t xml:space="preserve">Pasos de Instalación</w:t>
      </w:r>
    </w:p>
    <w:p>
      <w:pPr>
        <w:numPr>
          <w:ilvl w:val="0"/>
          <w:numId w:val="1002"/>
        </w:numPr>
        <w:pStyle w:val="Compact"/>
      </w:pPr>
      <w:r>
        <w:t xml:space="preserve">Descarga el archivo de instalación de [RHS] desde el siguiente enlace:</w:t>
      </w:r>
      <w:r>
        <w:t xml:space="preserve"> </w:t>
      </w:r>
      <w:hyperlink r:id="rId24">
        <w:r>
          <w:rPr>
            <w:rStyle w:val="Hyperlink"/>
          </w:rPr>
          <w:t xml:space="preserve">Enlace de Descarga</w:t>
        </w:r>
      </w:hyperlink>
    </w:p>
    <w:p>
      <w:pPr>
        <w:numPr>
          <w:ilvl w:val="0"/>
          <w:numId w:val="1002"/>
        </w:numPr>
        <w:pStyle w:val="Compact"/>
      </w:pPr>
      <w:r>
        <w:t xml:space="preserve">Una vez descargado el archivo procederemos a crearnos una cuenta en Oracle cloud:</w:t>
      </w:r>
      <w:r>
        <w:t xml:space="preserve"> </w:t>
      </w:r>
      <w:hyperlink r:id="rId20">
        <w:r>
          <w:rPr>
            <w:rStyle w:val="Hyperlink"/>
          </w:rPr>
          <w:t xml:space="preserve">Oracle cloud</w:t>
        </w:r>
      </w:hyperlink>
    </w:p>
    <w:p>
      <w:pPr>
        <w:numPr>
          <w:ilvl w:val="0"/>
          <w:numId w:val="1002"/>
        </w:numPr>
        <w:pStyle w:val="Compact"/>
      </w:pPr>
      <w:r>
        <w:t xml:space="preserve">Cuando tengamos a cuenta creada accederemos al panel de control y en la barra de busqueda pondremos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Database</w:t>
      </w:r>
      <w:r>
        <w:rPr>
          <w:iCs/>
          <w:i/>
          <w:bCs/>
          <w:b/>
        </w:rP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Deberemos acceder a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Autonomus database</w:t>
      </w:r>
      <w:r>
        <w:rPr>
          <w:iCs/>
          <w:i/>
          <w:bCs/>
          <w:b/>
        </w:rPr>
        <w:t xml:space="preserve">”</w:t>
      </w:r>
    </w:p>
    <w:p>
      <w:pPr>
        <w:pStyle w:val="CaptionedFigure"/>
      </w:pPr>
      <w:r>
        <w:drawing>
          <wp:inline>
            <wp:extent cx="5334000" cy="692113"/>
            <wp:effectExtent b="0" l="0" r="0" t="0"/>
            <wp:docPr descr="Imagen Indicando cual opcion seleccionar" title="" id="26" name="Picture"/>
            <a:graphic>
              <a:graphicData uri="http://schemas.openxmlformats.org/drawingml/2006/picture">
                <pic:pic>
                  <pic:nvPicPr>
                    <pic:cNvPr descr="Images/DatabaseClou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cual opcion seleccionar</w:t>
      </w:r>
    </w:p>
    <w:p>
      <w:pPr>
        <w:numPr>
          <w:ilvl w:val="0"/>
          <w:numId w:val="1003"/>
        </w:numPr>
        <w:pStyle w:val="Compact"/>
      </w:pPr>
      <w:r>
        <w:t xml:space="preserve">Ahora procederemos a crear nuestra base de datos donde se alojara nuestra aplicacion.</w:t>
      </w:r>
    </w:p>
    <w:p>
      <w:pPr>
        <w:pStyle w:val="CaptionedFigure"/>
      </w:pPr>
      <w:r>
        <w:drawing>
          <wp:inline>
            <wp:extent cx="5334000" cy="651224"/>
            <wp:effectExtent b="0" l="0" r="0" t="0"/>
            <wp:docPr descr="Imagen Indicando como crear la base de datos" title="" id="29" name="Picture"/>
            <a:graphic>
              <a:graphicData uri="http://schemas.openxmlformats.org/drawingml/2006/picture">
                <pic:pic>
                  <pic:nvPicPr>
                    <pic:cNvPr descr="Images/Crear_database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como crear la base de datos</w:t>
      </w:r>
    </w:p>
    <w:p>
      <w:pPr>
        <w:numPr>
          <w:ilvl w:val="0"/>
          <w:numId w:val="1004"/>
        </w:numPr>
        <w:pStyle w:val="Compact"/>
      </w:pPr>
      <w:r>
        <w:t xml:space="preserve">Luego empezaremos el</w:t>
      </w:r>
      <w:r>
        <w:t xml:space="preserve"> </w:t>
      </w:r>
      <w:r>
        <w:t xml:space="preserve">“</w:t>
      </w:r>
      <w:r>
        <w:t xml:space="preserve">Wizard</w:t>
      </w:r>
      <w:r>
        <w:t xml:space="preserve">”</w:t>
      </w:r>
      <w:r>
        <w:t xml:space="preserve"> </w:t>
      </w:r>
      <w:r>
        <w:t xml:space="preserve">donde iremos cumplimentando los datos necesarios.</w:t>
      </w:r>
    </w:p>
    <w:p>
      <w:pPr>
        <w:numPr>
          <w:ilvl w:val="1"/>
          <w:numId w:val="1005"/>
        </w:numPr>
        <w:pStyle w:val="Compact"/>
      </w:pPr>
      <w:r>
        <w:t xml:space="preserve">Cumplimentaremos el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Display name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este sera un nombre para identificar rapidamente el recurso en caso que dispongamos de otras bases de datos.</w:t>
      </w:r>
    </w:p>
    <w:p>
      <w:pPr>
        <w:numPr>
          <w:ilvl w:val="1"/>
          <w:numId w:val="1005"/>
        </w:numPr>
        <w:pStyle w:val="Compact"/>
      </w:pPr>
      <w:r>
        <w:t xml:space="preserve">Luego el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Database Name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este sera el nombre interno de nuestra base de datos.</w:t>
      </w:r>
    </w:p>
    <w:p>
      <w:pPr>
        <w:pStyle w:val="CaptionedFigure"/>
      </w:pPr>
      <w:r>
        <w:drawing>
          <wp:inline>
            <wp:extent cx="5334000" cy="1476644"/>
            <wp:effectExtent b="0" l="0" r="0" t="0"/>
            <wp:docPr descr="Imagen Indicando como rellenar los datos" title="" id="32" name="Picture"/>
            <a:graphic>
              <a:graphicData uri="http://schemas.openxmlformats.org/drawingml/2006/picture">
                <pic:pic>
                  <pic:nvPicPr>
                    <pic:cNvPr descr="Images/set_nam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como rellenar los datos</w:t>
      </w:r>
    </w:p>
    <w:p>
      <w:pPr>
        <w:numPr>
          <w:ilvl w:val="0"/>
          <w:numId w:val="1006"/>
        </w:numPr>
        <w:pStyle w:val="Compact"/>
      </w:pPr>
      <w:r>
        <w:t xml:space="preserve">El siguiente paso sera seleccionar el tipo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workload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que va tener nuestra base de datos. Para esta aplicacion seleccionaremos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Data warehouse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al ser una base de datos utilziando el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Free tier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seleccionaremos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Shared infrastructure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en caso de querer ampliar la aplicacion</w:t>
      </w:r>
      <w:r>
        <w:t xml:space="preserve"> </w:t>
      </w:r>
      <w:r>
        <w:t xml:space="preserve">Podremos seleccionar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Dedicated infrastructure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utilizar los recursos de pago de oracle CLOUD</w:t>
      </w:r>
    </w:p>
    <w:p>
      <w:pPr>
        <w:pStyle w:val="CaptionedFigure"/>
      </w:pPr>
      <w:r>
        <w:drawing>
          <wp:inline>
            <wp:extent cx="5334000" cy="1188203"/>
            <wp:effectExtent b="0" l="0" r="0" t="0"/>
            <wp:docPr descr="Imagen Indicando que workload seleccionar" title="" id="35" name="Picture"/>
            <a:graphic>
              <a:graphicData uri="http://schemas.openxmlformats.org/drawingml/2006/picture">
                <pic:pic>
                  <pic:nvPicPr>
                    <pic:cNvPr descr="Images/seleccion_tip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que workload seleccionar</w:t>
      </w:r>
    </w:p>
    <w:p>
      <w:pPr>
        <w:numPr>
          <w:ilvl w:val="0"/>
          <w:numId w:val="1007"/>
        </w:numPr>
      </w:pPr>
      <w:r>
        <w:t xml:space="preserve">Finalmente procederemos a crear la base de datos.</w:t>
      </w:r>
    </w:p>
    <w:p>
      <w:pPr>
        <w:numPr>
          <w:ilvl w:val="0"/>
          <w:numId w:val="1007"/>
        </w:numPr>
      </w:pPr>
      <w:r>
        <w:t xml:space="preserve">Una vez nuestra base de datos este en estado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AVAILABLE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accederemos al boton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Database Actions</w:t>
      </w:r>
      <w:r>
        <w:rPr>
          <w:iCs/>
          <w:i/>
          <w:bCs/>
          <w:b/>
        </w:rPr>
        <w:t xml:space="preserve">”</w:t>
      </w:r>
    </w:p>
    <w:p>
      <w:pPr>
        <w:pStyle w:val="CaptionedFigure"/>
      </w:pPr>
      <w:r>
        <w:drawing>
          <wp:inline>
            <wp:extent cx="5334000" cy="2083129"/>
            <wp:effectExtent b="0" l="0" r="0" t="0"/>
            <wp:docPr descr="Imagen Indicando boton database_Actions" title="" id="38" name="Picture"/>
            <a:graphic>
              <a:graphicData uri="http://schemas.openxmlformats.org/drawingml/2006/picture">
                <pic:pic>
                  <pic:nvPicPr>
                    <pic:cNvPr descr="Images/acceder_act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boton database_Actions</w:t>
      </w:r>
    </w:p>
    <w:p>
      <w:pPr>
        <w:numPr>
          <w:ilvl w:val="0"/>
          <w:numId w:val="1008"/>
        </w:numPr>
        <w:pStyle w:val="Compact"/>
      </w:pPr>
      <w:r>
        <w:t xml:space="preserve">Accederemos a la opcion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Apex</w:t>
      </w:r>
      <w:r>
        <w:rPr>
          <w:iCs/>
          <w:i/>
          <w:bCs/>
          <w:b/>
        </w:rPr>
        <w:t xml:space="preserve">”</w:t>
      </w:r>
    </w:p>
    <w:p>
      <w:pPr>
        <w:pStyle w:val="CaptionedFigure"/>
      </w:pPr>
      <w:r>
        <w:drawing>
          <wp:inline>
            <wp:extent cx="4803006" cy="5650029"/>
            <wp:effectExtent b="0" l="0" r="0" t="0"/>
            <wp:docPr descr="Imagen Indicando boton APEX" title="" id="41" name="Picture"/>
            <a:graphic>
              <a:graphicData uri="http://schemas.openxmlformats.org/drawingml/2006/picture">
                <pic:pic>
                  <pic:nvPicPr>
                    <pic:cNvPr descr="Images/acceder_apex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Indicando boton APEX</w:t>
      </w:r>
    </w:p>
    <w:p>
      <w:pPr>
        <w:numPr>
          <w:ilvl w:val="0"/>
          <w:numId w:val="1009"/>
        </w:numPr>
        <w:pStyle w:val="Compact"/>
      </w:pPr>
      <w:r>
        <w:t xml:space="preserve">Nos indicara que introduzcamos un nombre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Workspace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este sera nuestro espacio de trabajo. Una vez accedemos deberemos realizar lo siguiente:</w:t>
      </w:r>
    </w:p>
    <w:p>
      <w:pPr>
        <w:numPr>
          <w:ilvl w:val="1"/>
          <w:numId w:val="1010"/>
        </w:numPr>
        <w:pStyle w:val="Compact"/>
      </w:pPr>
      <w:r>
        <w:t xml:space="preserve">Daremos al boton de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Import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drawing>
          <wp:inline>
            <wp:extent cx="5334000" cy="897801"/>
            <wp:effectExtent b="0" l="0" r="0" t="0"/>
            <wp:docPr descr="Imagen Indicando boton importar" title="" id="44" name="Picture"/>
            <a:graphic>
              <a:graphicData uri="http://schemas.openxmlformats.org/drawingml/2006/picture">
                <pic:pic>
                  <pic:nvPicPr>
                    <pic:cNvPr descr="Images/impor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  <w:pStyle w:val="Compact"/>
      </w:pPr>
      <w:r>
        <w:t xml:space="preserve">Una vez dentro daremos click al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+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drawing>
          <wp:inline>
            <wp:extent cx="5334000" cy="2885843"/>
            <wp:effectExtent b="0" l="0" r="0" t="0"/>
            <wp:docPr descr="Imagen Indicando boton añadir_fichero" title="" id="47" name="Picture"/>
            <a:graphic>
              <a:graphicData uri="http://schemas.openxmlformats.org/drawingml/2006/picture">
                <pic:pic>
                  <pic:nvPicPr>
                    <pic:cNvPr descr="Images/import_ad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0"/>
        </w:numPr>
        <w:pStyle w:val="Compact"/>
      </w:pPr>
      <w:r>
        <w:t xml:space="preserve">Continuaremos con el boton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Next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a continuacion el boton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Install Application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Continuaremos dando click al boton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Next</w:t>
      </w:r>
      <w:r>
        <w:rPr>
          <w:iCs/>
          <w:i/>
          <w:bCs/>
          <w:b/>
        </w:rP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Una vez que se complete la instalacion de la aplicacion y los objetos de soporte ya tendremos nuestra aplicacion correctamente instalada.</w:t>
      </w:r>
    </w:p>
    <w:bookmarkEnd w:id="49"/>
    <w:bookmarkEnd w:id="50"/>
    <w:bookmarkStart w:id="54" w:name="variante-2"/>
    <w:p>
      <w:pPr>
        <w:pStyle w:val="Heading1"/>
      </w:pPr>
      <w:r>
        <w:t xml:space="preserve">Variante 2:</w:t>
      </w:r>
    </w:p>
    <w:p>
      <w:pPr>
        <w:numPr>
          <w:ilvl w:val="0"/>
          <w:numId w:val="1011"/>
        </w:numPr>
      </w:pPr>
      <w:r>
        <w:t xml:space="preserve">El primer paso sera crearnos una cuenta en https://apex.oracle.com/es/ y tendremos que solicitar un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workspace</w:t>
      </w:r>
      <w:r>
        <w:rPr>
          <w:iCs/>
          <w:i/>
          <w:bCs/>
          <w:b/>
        </w:rPr>
        <w:t xml:space="preserve">”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Cumplimentaremos los datos del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wizard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 deberemos recordar el nombre que asignamos a nuestro</w:t>
      </w:r>
      <w:r>
        <w:t xml:space="preserve"> </w:t>
      </w:r>
      <w:r>
        <w:rPr>
          <w:iCs/>
          <w:i/>
          <w:bCs/>
          <w:b/>
        </w:rPr>
        <w:t xml:space="preserve">“</w:t>
      </w:r>
      <w:r>
        <w:rPr>
          <w:iCs/>
          <w:i/>
          <w:bCs/>
          <w:b/>
        </w:rPr>
        <w:t xml:space="preserve">Workspace</w:t>
      </w:r>
      <w:r>
        <w:rPr>
          <w:iCs/>
          <w:i/>
          <w:bCs/>
          <w:b/>
        </w:rPr>
        <w:t xml:space="preserve">”</w:t>
      </w:r>
      <w:r>
        <w:t xml:space="preserve"> </w:t>
      </w:r>
      <w:r>
        <w:t xml:space="preserve">ya que sera necesario para el inicio de sesion luego.</w:t>
      </w:r>
    </w:p>
    <w:p>
      <w:pPr>
        <w:numPr>
          <w:ilvl w:val="0"/>
          <w:numId w:val="1011"/>
        </w:numPr>
      </w:pPr>
      <w:r>
        <w:t xml:space="preserve">Una vez terminamos los pasos, Recibiremos un correo con los datos. y deberemos acceder mediante el login de la web.</w:t>
      </w:r>
    </w:p>
    <w:p>
      <w:pPr>
        <w:numPr>
          <w:ilvl w:val="0"/>
          <w:numId w:val="1011"/>
        </w:numPr>
      </w:pPr>
      <w:r>
        <w:t xml:space="preserve">Solo tendremos que hacer login usando nuestros datos introducidos anteriormente.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63991" cy="5524901"/>
            <wp:effectExtent b="0" l="0" r="0" t="0"/>
            <wp:docPr descr="Imagen mostrando login apex" title="" id="52" name="Picture"/>
            <a:graphic>
              <a:graphicData uri="http://schemas.openxmlformats.org/drawingml/2006/picture">
                <pic:pic>
                  <pic:nvPicPr>
                    <pic:cNvPr descr="Images/login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Imagen mostrando login apex</w:t>
      </w:r>
    </w:p>
    <w:p>
      <w:pPr>
        <w:numPr>
          <w:ilvl w:val="0"/>
          <w:numId w:val="1011"/>
        </w:numPr>
      </w:pPr>
      <w:r>
        <w:t xml:space="preserve">Una vez dentro repitiremos el paso</w:t>
      </w:r>
      <w:r>
        <w:t xml:space="preserve"> </w:t>
      </w:r>
      <w:r>
        <w:rPr>
          <w:iCs/>
          <w:i/>
          <w:bCs/>
          <w:b/>
        </w:rPr>
        <w:t xml:space="preserve">11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  <w:bCs/>
          <w:b/>
        </w:rPr>
        <w:t xml:space="preserve">12</w:t>
      </w:r>
      <w:r>
        <w:t xml:space="preserve"> </w:t>
      </w:r>
      <w:r>
        <w:t xml:space="preserve">de la</w:t>
      </w:r>
      <w:r>
        <w:t xml:space="preserve"> </w:t>
      </w:r>
      <w:r>
        <w:rPr>
          <w:iCs/>
          <w:i/>
          <w:bCs/>
          <w:b/>
        </w:rPr>
        <w:t xml:space="preserve">Variante 1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21" Target="https://apex.oracle.com/es/" TargetMode="External" /><Relationship Type="http://schemas.openxmlformats.org/officeDocument/2006/relationships/hyperlink" Id="rId24" Target="https://www.ejemplo.com/descargar" TargetMode="External" /><Relationship Type="http://schemas.openxmlformats.org/officeDocument/2006/relationships/hyperlink" Id="rId20" Target="https://www.oracle.com/cloud/free/?source=:ow:o:h:po:OHPPanel1nav0625&amp;intcmp=:ow:o:h:po:OHPPanel1nav06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ex.oracle.com/es/" TargetMode="External" /><Relationship Type="http://schemas.openxmlformats.org/officeDocument/2006/relationships/hyperlink" Id="rId24" Target="https://www.ejemplo.com/descargar" TargetMode="External" /><Relationship Type="http://schemas.openxmlformats.org/officeDocument/2006/relationships/hyperlink" Id="rId20" Target="https://www.oracle.com/cloud/free/?source=:ow:o:h:po:OHPPanel1nav0625&amp;intcmp=:ow:o:h:po:OHPPanel1nav06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2023-05-26T07:41:31Z</dcterms:created>
  <dcterms:modified xsi:type="dcterms:W3CDTF">2023-05-26T07:41:31Z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