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68E0" w:rsidRPr="00A8311F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TASK</w:t>
      </w:r>
      <w:r w:rsidRPr="00A8311F">
        <w:rPr>
          <w:rFonts w:ascii="Arial" w:hAnsi="Arial" w:cs="Arial"/>
          <w:b/>
          <w:bCs/>
          <w:sz w:val="30"/>
          <w:szCs w:val="30"/>
        </w:rPr>
        <w:t xml:space="preserve"> 1 </w:t>
      </w:r>
      <w:r>
        <w:rPr>
          <w:rFonts w:ascii="Arial" w:hAnsi="Arial" w:cs="Arial"/>
          <w:b/>
          <w:bCs/>
          <w:sz w:val="30"/>
          <w:szCs w:val="30"/>
        </w:rPr>
        <w:t>AND</w:t>
      </w:r>
      <w:r w:rsidRPr="00A8311F">
        <w:rPr>
          <w:rFonts w:ascii="Arial" w:hAnsi="Arial" w:cs="Arial"/>
          <w:b/>
          <w:bCs/>
          <w:sz w:val="30"/>
          <w:szCs w:val="30"/>
        </w:rPr>
        <w:t xml:space="preserve"> 2</w:t>
      </w:r>
    </w:p>
    <w:p w:rsidR="00C868E0" w:rsidRDefault="00C868E0"/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25"/>
        <w:gridCol w:w="11248"/>
      </w:tblGrid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DEFINITION</w:t>
            </w:r>
          </w:p>
        </w:tc>
      </w:tr>
      <w:tr w:rsidR="00A30F60" w:rsidRPr="00E94B2D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F570C3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Accuracy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, defined as the percentage of green target squares (D4) touched within the allotted time (Treact) on a working day.</w:t>
            </w:r>
          </w:p>
        </w:tc>
      </w:tr>
      <w:tr w:rsidR="00A30F60" w:rsidRPr="00E94B2D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Reaction Time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F570C3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Reaction Time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, defined as the reaction time to touch the green target squares (D4) within the allotted time (Treact) on a working day.</w:t>
            </w:r>
          </w:p>
        </w:tc>
      </w:tr>
    </w:tbl>
    <w:p w:rsidR="00A30F60" w:rsidRPr="00F570C3" w:rsidRDefault="00A30F60">
      <w:pPr>
        <w:rPr>
          <w:sz w:val="30"/>
          <w:szCs w:val="30"/>
          <w:lang w:val="en-US"/>
        </w:rPr>
      </w:pPr>
    </w:p>
    <w:p w:rsidR="00C868E0" w:rsidRPr="00F570C3" w:rsidRDefault="00C868E0" w:rsidP="00C868E0">
      <w:pPr>
        <w:rPr>
          <w:sz w:val="30"/>
          <w:szCs w:val="30"/>
          <w:lang w:val="en-US"/>
        </w:rPr>
      </w:pP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TASK 3</w:t>
      </w: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79"/>
        <w:gridCol w:w="11394"/>
      </w:tblGrid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DEFINITION</w:t>
            </w:r>
          </w:p>
        </w:tc>
      </w:tr>
      <w:tr w:rsidR="00A30F60" w:rsidRPr="00E94B2D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F570C3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Accuracy for squares not preceded and preceded by an alert signal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(AccDay), defined as the percentage of green target squares D4 touched 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lastRenderedPageBreak/>
              <w:t xml:space="preserve">within the allotted time Treact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not preceded and preceded by an alert signal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, on a working day.</w:t>
            </w:r>
          </w:p>
        </w:tc>
      </w:tr>
      <w:tr w:rsidR="00A30F60" w:rsidRPr="00E94B2D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Reaction Time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F570C3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Reaction Time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for squares not preceded and preceded by an alert signal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(ReactTimeDay), defined as the reaction time to touch the green target squares D4 within the allotted time Treact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not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preceded and preceded by an alert signal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, on a working day.</w:t>
            </w:r>
          </w:p>
        </w:tc>
      </w:tr>
    </w:tbl>
    <w:p w:rsidR="00A30F60" w:rsidRPr="00F570C3" w:rsidRDefault="00A30F60">
      <w:pPr>
        <w:rPr>
          <w:sz w:val="30"/>
          <w:szCs w:val="30"/>
          <w:lang w:val="en-US"/>
        </w:rPr>
      </w:pP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TASK 4</w:t>
      </w: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24"/>
        <w:gridCol w:w="11449"/>
      </w:tblGrid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DEFINITION</w:t>
            </w:r>
          </w:p>
        </w:tc>
      </w:tr>
      <w:tr w:rsidR="00A30F60" w:rsidRPr="00E94B2D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F570C3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accuracy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 obtained from the average of the following values: </w:t>
            </w:r>
          </w:p>
          <w:p w:rsidR="00A30F60" w:rsidRPr="00F570C3" w:rsidRDefault="00C868E0">
            <w:pPr>
              <w:numPr>
                <w:ilvl w:val="0"/>
                <w:numId w:val="1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accuracy for target squares not preceded and preceded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(AccDay), defined as the percentage of green target squares (D2 or D6, collectively considered) touched within the allotted time (Treact)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 not preceded and preceded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, on a working day.</w:t>
            </w:r>
          </w:p>
          <w:p w:rsidR="00A30F60" w:rsidRPr="00F570C3" w:rsidRDefault="00C868E0">
            <w:pPr>
              <w:numPr>
                <w:ilvl w:val="0"/>
                <w:numId w:val="2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lastRenderedPageBreak/>
              <w:t>Average daily accuracy for stay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(AccStayDay), defined as the percentage of green stay target squares (D2 or D6, collectively considered) touched within the allotted time (Treact)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 regardless of whether they are followed or not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, on a working day.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Stay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are those preceded by a target square placed on the same side of the screen in the previous sequence: e.g., target square D2 preceded by a target square D2 or target square D6 preceded by a target square D6. </w:t>
            </w:r>
          </w:p>
          <w:p w:rsidR="00A30F60" w:rsidRPr="00F570C3" w:rsidRDefault="00C868E0">
            <w:pPr>
              <w:numPr>
                <w:ilvl w:val="0"/>
                <w:numId w:val="3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accuracy for change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(AccChangeDay), defined as the percentage of green change target squares (D2 or D6, collectively considered) touched within the allotted time (Treact)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 regardless of whether they are followed or not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, on a working day.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Change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are those preceded by a target square placed on the opposite side of the screen: target square D2 preceded by a target square D6 or target square D6 preceded by a target square D2.</w:t>
            </w:r>
          </w:p>
        </w:tc>
      </w:tr>
      <w:tr w:rsidR="00A30F60" w:rsidRPr="00E94B2D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Reaction Time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F570C3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reaction time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obtained from the average of the following values:</w:t>
            </w:r>
          </w:p>
          <w:p w:rsidR="00A30F60" w:rsidRPr="00F570C3" w:rsidRDefault="00C868E0">
            <w:pPr>
              <w:numPr>
                <w:ilvl w:val="0"/>
                <w:numId w:val="4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reaction time for target squares not preceded and preceded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(ReactTimeDay), defined as the reaction time to touch the green target squares (D2 or D6, collectively considered) within the allotted time (Treact)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 not preceded and preceded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, on a working day. </w:t>
            </w:r>
          </w:p>
          <w:p w:rsidR="00A30F60" w:rsidRPr="00F570C3" w:rsidRDefault="00C868E0">
            <w:pPr>
              <w:numPr>
                <w:ilvl w:val="0"/>
                <w:numId w:val="5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lastRenderedPageBreak/>
              <w:t>Average daily reaction time for stay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(ReactTimeStayDay), defined as the reaction time to touch the green stay target squares (D2 or D6, collectively considered) within the allotted time (Treact)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 regardless of whether they are followed or not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, on a working day. As defined in a previous paragraph,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stay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are those preceded by a target square placed on the same side of the screen: target square D2 preceded by a target square D2 or target square D6 preceded by a target square D6. </w:t>
            </w:r>
          </w:p>
          <w:p w:rsidR="00A30F60" w:rsidRPr="00F570C3" w:rsidRDefault="00C868E0">
            <w:pPr>
              <w:numPr>
                <w:ilvl w:val="0"/>
                <w:numId w:val="6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reaction time for change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(ReactTimeChangeDay), defined as the reaction time to touch the green change target squares (D2 or D6, collectively considered) within the allotted time (Treact)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 regardless of whether they are followed or not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, on a working day. As defined in a previous paragraph,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change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are those preceded by a target square placed on the opposite side of the screen: target square D2 preceded by a target square D6 or target square D6 preceded by a target square D2.</w:t>
            </w:r>
          </w:p>
        </w:tc>
      </w:tr>
    </w:tbl>
    <w:p w:rsidR="00A30F60" w:rsidRPr="00F570C3" w:rsidRDefault="00A30F60">
      <w:pPr>
        <w:rPr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Default="00F317BC" w:rsidP="0014219C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TASK 5</w:t>
      </w:r>
    </w:p>
    <w:p w:rsidR="0014219C" w:rsidRDefault="0014219C" w:rsidP="0014219C">
      <w:pPr>
        <w:jc w:val="center"/>
        <w:rPr>
          <w:b/>
          <w:bCs/>
        </w:rPr>
      </w:pPr>
    </w:p>
    <w:p w:rsidR="0014219C" w:rsidRDefault="0014219C" w:rsidP="0014219C">
      <w:pPr>
        <w:jc w:val="center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932"/>
        <w:gridCol w:w="11341"/>
      </w:tblGrid>
      <w:tr w:rsidR="0014219C" w:rsidTr="001421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DEFINITION</w:t>
            </w:r>
          </w:p>
        </w:tc>
      </w:tr>
      <w:tr w:rsidR="0014219C" w:rsidRPr="00E94B2D" w:rsidTr="001421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P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 obtained from the average of the following values:</w:t>
            </w:r>
          </w:p>
          <w:p w:rsidR="0014219C" w:rsidRPr="0014219C" w:rsidRDefault="0014219C" w:rsidP="0014219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 for "valid" target squares preceded by cues on the same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(AccValidDay), defined as the percentage of green target squares (D2 or D6, collectively considered) touched within the allotted time (Treact)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cues on the same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, on a working day.</w:t>
            </w:r>
          </w:p>
          <w:p w:rsidR="0014219C" w:rsidRPr="0014219C" w:rsidRDefault="0014219C" w:rsidP="0014219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 for "invalid" target squares preceded by cues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on the opposite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(AccInvalidDay), defined as the percentage of green target squares (D2 or D6, collectively considered) touched within the allotted time (Treact)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cues on the opposite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, on a working day.</w:t>
            </w:r>
          </w:p>
        </w:tc>
      </w:tr>
      <w:tr w:rsidR="0014219C" w:rsidRPr="00E94B2D" w:rsidTr="001421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Reaction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P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reaction time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 obtained from the average of the following values:</w:t>
            </w:r>
          </w:p>
          <w:p w:rsidR="0014219C" w:rsidRPr="0014219C" w:rsidRDefault="0014219C" w:rsidP="0014219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reaction time for "valid" target squares preceded by cues on the same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(ReactTimeValidDay), defined as the reaction time to touch the green target squares (D2 or D6, collectively considered) within the allotted time (Treact)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cues on the same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, on a working day.</w:t>
            </w:r>
          </w:p>
          <w:p w:rsidR="0014219C" w:rsidRPr="0014219C" w:rsidRDefault="0014219C" w:rsidP="0014219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reaction time for "invalid" target squares preceded by cues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on the opposite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(ReactTimeInvalidDay), defined as the reaction 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lastRenderedPageBreak/>
              <w:t>time to touch the green target squares (D2 or D6, collectively considered) within the allotted time (Treact)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cues on the opposite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, on a working day.</w:t>
            </w:r>
          </w:p>
        </w:tc>
      </w:tr>
    </w:tbl>
    <w:p w:rsidR="0014219C" w:rsidRPr="0014219C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F570C3" w:rsidRPr="00E94B2D" w:rsidRDefault="00F570C3" w:rsidP="00F570C3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F570C3" w:rsidRDefault="00F570C3" w:rsidP="00F570C3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TASK 6</w:t>
      </w:r>
    </w:p>
    <w:p w:rsidR="00F570C3" w:rsidRDefault="00F570C3" w:rsidP="00F570C3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934"/>
        <w:gridCol w:w="11339"/>
      </w:tblGrid>
      <w:tr w:rsidR="00F570C3" w:rsidTr="00F570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70C3" w:rsidRDefault="00F570C3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70C3" w:rsidRDefault="00F570C3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DEFINITION</w:t>
            </w:r>
          </w:p>
        </w:tc>
      </w:tr>
      <w:tr w:rsidR="00F570C3" w:rsidRPr="00E94B2D" w:rsidTr="00F570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70C3" w:rsidRDefault="00F570C3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70C3" w:rsidRPr="00F570C3" w:rsidRDefault="00F570C3">
            <w:pPr>
              <w:pStyle w:val="NormaleWeb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F570C3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</w:t>
            </w:r>
            <w:r w:rsidRPr="00F570C3">
              <w:rPr>
                <w:rFonts w:ascii="Arial" w:hAnsi="Arial" w:cs="Arial"/>
                <w:sz w:val="30"/>
                <w:szCs w:val="30"/>
                <w:lang w:val="en-US"/>
              </w:rPr>
              <w:t> obtained from the average of the following values:</w:t>
            </w:r>
          </w:p>
          <w:p w:rsidR="00F570C3" w:rsidRPr="00F570C3" w:rsidRDefault="00F570C3" w:rsidP="00F570C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F570C3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 for target squares preceded by squares on the same side with maximum pre-trigger time</w:t>
            </w:r>
            <w:r w:rsidRPr="00F570C3">
              <w:rPr>
                <w:rFonts w:ascii="Arial" w:hAnsi="Arial" w:cs="Arial"/>
                <w:sz w:val="30"/>
                <w:szCs w:val="30"/>
                <w:lang w:val="en-US"/>
              </w:rPr>
              <w:t xml:space="preserve"> (AccTmaxDay), defined as the percentage of green target squares (D2 or D6, collectively considered) touched within the granted time (Treact)</w:t>
            </w:r>
            <w:r w:rsidRPr="00F570C3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squares on the same side with maximum pre-trigger time</w:t>
            </w:r>
            <w:r w:rsidRPr="00F570C3">
              <w:rPr>
                <w:rFonts w:ascii="Arial" w:hAnsi="Arial" w:cs="Arial"/>
                <w:sz w:val="30"/>
                <w:szCs w:val="30"/>
                <w:lang w:val="en-US"/>
              </w:rPr>
              <w:t>, in a working day.</w:t>
            </w:r>
          </w:p>
          <w:p w:rsidR="00F570C3" w:rsidRPr="00F570C3" w:rsidRDefault="00F570C3" w:rsidP="00F570C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F570C3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 for target squares preceded by squares on the same side with minimum pre-trigger time</w:t>
            </w:r>
            <w:r w:rsidRPr="00F570C3">
              <w:rPr>
                <w:rFonts w:ascii="Arial" w:hAnsi="Arial" w:cs="Arial"/>
                <w:sz w:val="30"/>
                <w:szCs w:val="30"/>
                <w:lang w:val="en-US"/>
              </w:rPr>
              <w:t xml:space="preserve"> (AccTminDay), defined as the percentage of green target squares (D2 or D6, collectively considered) touched within the granted time (Treact)</w:t>
            </w:r>
            <w:r w:rsidRPr="00F570C3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squares on the same side with minimum pre-trigger time</w:t>
            </w:r>
            <w:r w:rsidRPr="00F570C3">
              <w:rPr>
                <w:rFonts w:ascii="Arial" w:hAnsi="Arial" w:cs="Arial"/>
                <w:sz w:val="30"/>
                <w:szCs w:val="30"/>
                <w:lang w:val="en-US"/>
              </w:rPr>
              <w:t>, in a working day.</w:t>
            </w:r>
          </w:p>
        </w:tc>
      </w:tr>
      <w:tr w:rsidR="00F570C3" w:rsidRPr="00E94B2D" w:rsidTr="00F570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70C3" w:rsidRDefault="00F570C3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Reaction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70C3" w:rsidRPr="00E94B2D" w:rsidRDefault="00F570C3">
            <w:pPr>
              <w:pStyle w:val="NormaleWeb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E94B2D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reaction time</w:t>
            </w:r>
            <w:r w:rsidRPr="00E94B2D">
              <w:rPr>
                <w:rFonts w:ascii="Arial" w:hAnsi="Arial" w:cs="Arial"/>
                <w:sz w:val="30"/>
                <w:szCs w:val="30"/>
                <w:lang w:val="en-US"/>
              </w:rPr>
              <w:t> obtained from the average of the following values:</w:t>
            </w:r>
          </w:p>
          <w:p w:rsidR="00F570C3" w:rsidRPr="00E94B2D" w:rsidRDefault="00F570C3" w:rsidP="00F570C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E94B2D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reaction time</w:t>
            </w:r>
            <w:r w:rsidRPr="00E94B2D">
              <w:rPr>
                <w:rFonts w:ascii="Arial" w:hAnsi="Arial" w:cs="Arial"/>
                <w:sz w:val="30"/>
                <w:szCs w:val="30"/>
                <w:lang w:val="en-US"/>
              </w:rPr>
              <w:t xml:space="preserve"> </w:t>
            </w:r>
            <w:r w:rsidRPr="00E94B2D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for squares on the same side with maximum pre-trigger time</w:t>
            </w:r>
            <w:r w:rsidRPr="00E94B2D">
              <w:rPr>
                <w:rFonts w:ascii="Arial" w:hAnsi="Arial" w:cs="Arial"/>
                <w:sz w:val="30"/>
                <w:szCs w:val="30"/>
                <w:lang w:val="en-US"/>
              </w:rPr>
              <w:t xml:space="preserve"> (ReactTimeTmaxDay), defined as the reaction time to touch the green target squares (D2 or D6, collectively considered) within the granted time (Treact)</w:t>
            </w:r>
            <w:r w:rsidRPr="00E94B2D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squares on the same side with maximum pre-trigger time</w:t>
            </w:r>
            <w:r w:rsidRPr="00E94B2D">
              <w:rPr>
                <w:rFonts w:ascii="Arial" w:hAnsi="Arial" w:cs="Arial"/>
                <w:sz w:val="30"/>
                <w:szCs w:val="30"/>
                <w:lang w:val="en-US"/>
              </w:rPr>
              <w:t>, in a working day.</w:t>
            </w:r>
          </w:p>
          <w:p w:rsidR="00F570C3" w:rsidRPr="00E94B2D" w:rsidRDefault="00F570C3" w:rsidP="00F570C3">
            <w:pPr>
              <w:pStyle w:val="NormaleWeb"/>
              <w:numPr>
                <w:ilvl w:val="0"/>
                <w:numId w:val="14"/>
              </w:numPr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E94B2D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reaction time</w:t>
            </w:r>
            <w:r w:rsidRPr="00E94B2D">
              <w:rPr>
                <w:rFonts w:ascii="Arial" w:hAnsi="Arial" w:cs="Arial"/>
                <w:sz w:val="30"/>
                <w:szCs w:val="30"/>
                <w:lang w:val="en-US"/>
              </w:rPr>
              <w:t xml:space="preserve"> </w:t>
            </w:r>
            <w:r w:rsidRPr="00E94B2D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for squares on the same side with minimum pre-trigger time</w:t>
            </w:r>
            <w:r w:rsidRPr="00E94B2D">
              <w:rPr>
                <w:rFonts w:ascii="Arial" w:hAnsi="Arial" w:cs="Arial"/>
                <w:sz w:val="30"/>
                <w:szCs w:val="30"/>
                <w:lang w:val="en-US"/>
              </w:rPr>
              <w:t xml:space="preserve"> (ReactTimeTminDay), defined as the reaction time to touch the green target squares (D2 or D6, collectively considered) within the granted time (Treact)</w:t>
            </w:r>
            <w:r w:rsidRPr="00E94B2D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squares on the same side with minimum pre-trigger time</w:t>
            </w:r>
            <w:r w:rsidRPr="00E94B2D">
              <w:rPr>
                <w:rFonts w:ascii="Arial" w:hAnsi="Arial" w:cs="Arial"/>
                <w:sz w:val="30"/>
                <w:szCs w:val="30"/>
                <w:lang w:val="en-US"/>
              </w:rPr>
              <w:t>, in a working day.</w:t>
            </w:r>
          </w:p>
        </w:tc>
      </w:tr>
    </w:tbl>
    <w:p w:rsidR="00F570C3" w:rsidRPr="00E94B2D" w:rsidRDefault="00F570C3" w:rsidP="00F570C3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F570C3" w:rsidRPr="00E94B2D" w:rsidRDefault="00F570C3" w:rsidP="00F570C3">
      <w:pPr>
        <w:jc w:val="center"/>
        <w:rPr>
          <w:b/>
          <w:bCs/>
          <w:lang w:val="en-US"/>
        </w:rPr>
      </w:pPr>
    </w:p>
    <w:p w:rsidR="00F317BC" w:rsidRDefault="00F317BC">
      <w:pPr>
        <w:rPr>
          <w:sz w:val="30"/>
          <w:szCs w:val="30"/>
          <w:lang w:val="en-US"/>
        </w:rPr>
      </w:pPr>
    </w:p>
    <w:p w:rsidR="00E94B2D" w:rsidRDefault="00E94B2D" w:rsidP="00E94B2D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TASK </w:t>
      </w:r>
      <w:r>
        <w:rPr>
          <w:rFonts w:ascii="Arial" w:hAnsi="Arial" w:cs="Arial"/>
          <w:b/>
          <w:bCs/>
          <w:sz w:val="30"/>
          <w:szCs w:val="30"/>
        </w:rPr>
        <w:t>7</w:t>
      </w:r>
    </w:p>
    <w:p w:rsidR="00E94B2D" w:rsidRDefault="00E94B2D" w:rsidP="00E94B2D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963"/>
        <w:gridCol w:w="11310"/>
      </w:tblGrid>
      <w:tr w:rsidR="00E94B2D" w:rsidTr="00E94B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DEFINITION</w:t>
            </w:r>
          </w:p>
        </w:tc>
      </w:tr>
      <w:tr w:rsidR="00E94B2D" w:rsidTr="00E94B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Daily average accuracy</w:t>
            </w:r>
            <w:r>
              <w:rPr>
                <w:rFonts w:ascii="Arial" w:hAnsi="Arial" w:cs="Arial"/>
                <w:sz w:val="30"/>
                <w:szCs w:val="30"/>
              </w:rPr>
              <w:t> obtained from the average of the following values:</w:t>
            </w:r>
          </w:p>
          <w:p w:rsidR="00E94B2D" w:rsidRDefault="00E94B2D" w:rsidP="00E94B2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Daily average accuracy in response to D4 target GO squares</w:t>
            </w:r>
            <w:r>
              <w:rPr>
                <w:rFonts w:ascii="Arial" w:hAnsi="Arial" w:cs="Arial"/>
                <w:sz w:val="30"/>
                <w:szCs w:val="30"/>
              </w:rPr>
              <w:t xml:space="preserve"> (AccGODay), defined as the percentage of green target squares (D4) touched within the given time (Treact), on a working day.</w:t>
            </w:r>
          </w:p>
          <w:p w:rsidR="00E94B2D" w:rsidRDefault="00E94B2D" w:rsidP="00E94B2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Daily average accuracy in response to D4 NOGO squares</w:t>
            </w:r>
            <w:r>
              <w:rPr>
                <w:rFonts w:ascii="Arial" w:hAnsi="Arial" w:cs="Arial"/>
                <w:sz w:val="30"/>
                <w:szCs w:val="30"/>
              </w:rPr>
              <w:t xml:space="preserve"> (AccNOGODay), defined as the percentage of correctly untouched red target squares NOGO within the given time (Treact), on a working day.</w:t>
            </w:r>
          </w:p>
        </w:tc>
      </w:tr>
      <w:tr w:rsidR="00E94B2D" w:rsidTr="00E94B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Reaction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Average daily reaction time</w:t>
            </w:r>
            <w:r>
              <w:rPr>
                <w:rFonts w:ascii="Arial" w:hAnsi="Arial" w:cs="Arial"/>
                <w:sz w:val="30"/>
                <w:szCs w:val="30"/>
              </w:rPr>
              <w:t> obtained from the average of the following values:</w:t>
            </w:r>
          </w:p>
          <w:p w:rsidR="00E94B2D" w:rsidRDefault="00E94B2D" w:rsidP="00E94B2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Average daily reaction time in response to D4 target GO squares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(ReactTimeGODay), defined as the reaction time to touch the green target squares (D4) within the given time (Treact), on a working day.</w:t>
            </w:r>
          </w:p>
        </w:tc>
      </w:tr>
    </w:tbl>
    <w:p w:rsidR="00E94B2D" w:rsidRDefault="00E94B2D">
      <w:pPr>
        <w:rPr>
          <w:sz w:val="30"/>
          <w:szCs w:val="30"/>
          <w:lang w:val="en-US"/>
        </w:rPr>
      </w:pPr>
    </w:p>
    <w:p w:rsidR="00E94B2D" w:rsidRDefault="00E94B2D">
      <w:pPr>
        <w:rPr>
          <w:sz w:val="30"/>
          <w:szCs w:val="30"/>
          <w:lang w:val="en-US"/>
        </w:rPr>
      </w:pPr>
    </w:p>
    <w:p w:rsidR="00E94B2D" w:rsidRDefault="00E94B2D" w:rsidP="00E94B2D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TASK </w:t>
      </w:r>
      <w:r>
        <w:rPr>
          <w:rFonts w:ascii="Arial" w:hAnsi="Arial" w:cs="Arial"/>
          <w:b/>
          <w:bCs/>
          <w:sz w:val="30"/>
          <w:szCs w:val="30"/>
        </w:rPr>
        <w:t>8</w:t>
      </w:r>
    </w:p>
    <w:p w:rsidR="00E94B2D" w:rsidRDefault="00E94B2D" w:rsidP="00E94B2D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055"/>
        <w:gridCol w:w="11218"/>
      </w:tblGrid>
      <w:tr w:rsidR="00E94B2D" w:rsidTr="00E94B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DEFINITION</w:t>
            </w:r>
          </w:p>
        </w:tc>
      </w:tr>
      <w:tr w:rsidR="00E94B2D" w:rsidTr="00E94B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Daily average accuracy</w:t>
            </w:r>
            <w:r>
              <w:rPr>
                <w:rFonts w:ascii="Arial" w:hAnsi="Arial" w:cs="Arial"/>
              </w:rPr>
              <w:t xml:space="preserve"> (AccDay), defined as the percentage of auditory stimuli responded to within the given time (Treact) on a working day.</w:t>
            </w:r>
          </w:p>
        </w:tc>
      </w:tr>
      <w:tr w:rsidR="00E94B2D" w:rsidTr="00E94B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ReactTimeDay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Daily average reaction time</w:t>
            </w:r>
            <w:r>
              <w:rPr>
                <w:rFonts w:ascii="Arial" w:hAnsi="Arial" w:cs="Arial"/>
              </w:rPr>
              <w:t xml:space="preserve"> (ReactTimeDay), defined as the reaction time to auditory stimuli responded to on a working day.</w:t>
            </w:r>
          </w:p>
        </w:tc>
      </w:tr>
      <w:tr w:rsidR="00E94B2D" w:rsidTr="00E94B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lastRenderedPageBreak/>
              <w:t>Avg 7 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Indicates the average trend of the value over the past 7 working days.</w:t>
            </w:r>
          </w:p>
        </w:tc>
      </w:tr>
      <w:tr w:rsidR="00E94B2D" w:rsidTr="00E94B2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Avg 30 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4B2D" w:rsidRDefault="00E94B2D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Indicates the average trend of the value over the past 30 working days.</w:t>
            </w:r>
          </w:p>
        </w:tc>
      </w:tr>
    </w:tbl>
    <w:p w:rsidR="00E94B2D" w:rsidRPr="0014219C" w:rsidRDefault="00E94B2D">
      <w:pPr>
        <w:rPr>
          <w:sz w:val="30"/>
          <w:szCs w:val="30"/>
          <w:lang w:val="en-US"/>
        </w:rPr>
      </w:pPr>
      <w:bookmarkStart w:id="0" w:name="_GoBack"/>
      <w:bookmarkEnd w:id="0"/>
    </w:p>
    <w:sectPr w:rsidR="00E94B2D" w:rsidRPr="0014219C" w:rsidSect="00C868E0">
      <w:pgSz w:w="15840" w:h="12240" w:orient="landscape"/>
      <w:pgMar w:top="1134" w:right="1134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254AF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0421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B005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CC63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E61C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96EC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10E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D635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464A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392E1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EE29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C88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A29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BACE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D46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D2FF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F444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1636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E2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E6B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BC0A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9082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1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C4A1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41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48F2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1C39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4EC2E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0B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4ED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182B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025D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6A72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548A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0092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9289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5D84E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648F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B06F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0EE8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96DD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CCA7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D0CC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F42F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2855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86069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42FE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4C7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98D6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505F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8270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A44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D2F9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AA48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4C76605"/>
    <w:multiLevelType w:val="multilevel"/>
    <w:tmpl w:val="1A00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F6B37"/>
    <w:multiLevelType w:val="multilevel"/>
    <w:tmpl w:val="D6B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E75D4"/>
    <w:multiLevelType w:val="multilevel"/>
    <w:tmpl w:val="3A1E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C6FBE"/>
    <w:multiLevelType w:val="multilevel"/>
    <w:tmpl w:val="23AC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C04FC"/>
    <w:multiLevelType w:val="multilevel"/>
    <w:tmpl w:val="DF0E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83C3A"/>
    <w:multiLevelType w:val="multilevel"/>
    <w:tmpl w:val="837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20B4E"/>
    <w:multiLevelType w:val="multilevel"/>
    <w:tmpl w:val="B63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F0008"/>
    <w:multiLevelType w:val="multilevel"/>
    <w:tmpl w:val="E25A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E5136"/>
    <w:multiLevelType w:val="multilevel"/>
    <w:tmpl w:val="8FE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A2674"/>
    <w:multiLevelType w:val="multilevel"/>
    <w:tmpl w:val="B46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B2DFB"/>
    <w:multiLevelType w:val="multilevel"/>
    <w:tmpl w:val="6F4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9"/>
  </w:num>
  <w:num w:numId="9">
    <w:abstractNumId w:val="16"/>
  </w:num>
  <w:num w:numId="10">
    <w:abstractNumId w:val="13"/>
  </w:num>
  <w:num w:numId="11">
    <w:abstractNumId w:val="6"/>
  </w:num>
  <w:num w:numId="12">
    <w:abstractNumId w:val="8"/>
  </w:num>
  <w:num w:numId="13">
    <w:abstractNumId w:val="10"/>
  </w:num>
  <w:num w:numId="14">
    <w:abstractNumId w:val="14"/>
  </w:num>
  <w:num w:numId="15">
    <w:abstractNumId w:val="12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60"/>
    <w:rsid w:val="0014219C"/>
    <w:rsid w:val="00A30F60"/>
    <w:rsid w:val="00C868E0"/>
    <w:rsid w:val="00E94B2D"/>
    <w:rsid w:val="00F317BC"/>
    <w:rsid w:val="00F5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BDC00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4B2D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eWeb">
    <w:name w:val="Normal (Web)"/>
    <w:basedOn w:val="Normale"/>
    <w:uiPriority w:val="99"/>
    <w:semiHidden/>
    <w:unhideWhenUsed/>
    <w:rsid w:val="0014219C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142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2023-12-05T17:30:00Z</dcterms:created>
  <dcterms:modified xsi:type="dcterms:W3CDTF">2024-01-18T17:29:00Z</dcterms:modified>
</cp:coreProperties>
</file>