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68E0" w:rsidRPr="00A8311F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1 </w:t>
      </w:r>
      <w:r>
        <w:rPr>
          <w:rFonts w:ascii="Arial" w:hAnsi="Arial" w:cs="Arial"/>
          <w:b/>
          <w:bCs/>
          <w:sz w:val="30"/>
          <w:szCs w:val="30"/>
        </w:rPr>
        <w:t>AND</w:t>
      </w:r>
      <w:r w:rsidRPr="00A8311F">
        <w:rPr>
          <w:rFonts w:ascii="Arial" w:hAnsi="Arial" w:cs="Arial"/>
          <w:b/>
          <w:bCs/>
          <w:sz w:val="30"/>
          <w:szCs w:val="30"/>
        </w:rPr>
        <w:t xml:space="preserve"> 2</w:t>
      </w:r>
    </w:p>
    <w:p w:rsidR="00C868E0" w:rsidRDefault="00C868E0"/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25"/>
        <w:gridCol w:w="11248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F570C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defined as the percentage of green target squares (D4) touched within the allotted time (Treact) on a working day.</w:t>
            </w:r>
          </w:p>
        </w:tc>
      </w:tr>
      <w:tr w:rsidR="00A30F60" w:rsidRPr="00F570C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00" w:after="300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defined as the reaction time to touch the green target squares (D4) within the allotted time (Treact) on a working day.</w:t>
            </w:r>
          </w:p>
        </w:tc>
      </w:tr>
    </w:tbl>
    <w:p w:rsidR="00A30F60" w:rsidRPr="00F570C3" w:rsidRDefault="00A30F60">
      <w:pPr>
        <w:rPr>
          <w:sz w:val="30"/>
          <w:szCs w:val="30"/>
          <w:lang w:val="en-US"/>
        </w:rPr>
      </w:pPr>
    </w:p>
    <w:p w:rsidR="00C868E0" w:rsidRPr="00F570C3" w:rsidRDefault="00C868E0" w:rsidP="00C868E0">
      <w:pPr>
        <w:rPr>
          <w:sz w:val="30"/>
          <w:szCs w:val="30"/>
          <w:lang w:val="en-US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3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79"/>
        <w:gridCol w:w="11394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F570C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 for squares not 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(AccDay), defined as the percentage of green target squares D4 touched 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lastRenderedPageBreak/>
              <w:t xml:space="preserve">within the allotted time Treact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not 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  <w:tr w:rsidR="00A30F60" w:rsidRPr="00F570C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for squares not 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(ReactTimeDay), defined as the reaction time to touch the green target squares D4 within the allotted time Treact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not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preceded and preceded by an alert signal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</w:tbl>
    <w:p w:rsidR="00A30F60" w:rsidRPr="00F570C3" w:rsidRDefault="00A30F60">
      <w:pPr>
        <w:rPr>
          <w:sz w:val="30"/>
          <w:szCs w:val="30"/>
          <w:lang w:val="en-US"/>
        </w:rPr>
      </w:pP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TASK 4</w:t>
      </w:r>
    </w:p>
    <w:p w:rsidR="00C868E0" w:rsidRDefault="00C868E0" w:rsidP="00C868E0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24"/>
        <w:gridCol w:w="11449"/>
      </w:tblGrid>
      <w:tr w:rsidR="00A30F60" w:rsidRPr="00C868E0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DEFINITION</w:t>
            </w:r>
          </w:p>
        </w:tc>
      </w:tr>
      <w:tr w:rsidR="00A30F60" w:rsidRPr="00F570C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 obtained from the average of the following values: </w:t>
            </w:r>
          </w:p>
          <w:p w:rsidR="00A30F60" w:rsidRPr="00F570C3" w:rsidRDefault="00C868E0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 for target squares 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(AccDay), defined as the percentage of green target squares (D2 or D6, collectively considered) touched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A30F60" w:rsidRPr="00F570C3" w:rsidRDefault="00C868E0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lastRenderedPageBreak/>
              <w:t>Average daily accuracy for 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(AccStayDay), defined as the percentage of green stay target squares (D2 or D6, collectively considered) touched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same side of the screen in the previous sequence: e.g., target square D2 preceded by a target square D2 or target square D6 preceded by a target square D6. </w:t>
            </w:r>
          </w:p>
          <w:p w:rsidR="00A30F60" w:rsidRPr="00F570C3" w:rsidRDefault="00C868E0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accuracy for 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(AccChangeDay), defined as the percentage of green change target squares (D2 or D6, collectively considered) touched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</w:tc>
      </w:tr>
      <w:tr w:rsidR="00A30F60" w:rsidRPr="00F570C3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C868E0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C868E0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30F60" w:rsidRPr="00F570C3" w:rsidRDefault="00C868E0">
            <w:pPr>
              <w:spacing w:before="375" w:after="3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A30F60" w:rsidRPr="00F570C3" w:rsidRDefault="00C868E0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 for target squares 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(ReactTimeDay), defined as the reaction time to touch the green target squares (D2 or D6, collectively considered)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not preceded and preceded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, on a working day. </w:t>
            </w:r>
          </w:p>
          <w:p w:rsidR="00A30F60" w:rsidRPr="00F570C3" w:rsidRDefault="00C868E0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lastRenderedPageBreak/>
              <w:t>Average daily reaction time for 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(ReactTimeStayDay), defined as the reaction time to touch the green stay target squares (D2 or D6, collectively considered)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As defined in a previous paragraph,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stay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same side of the screen: target square D2 preceded by a target square D2 or target square D6 preceded by a target square D6. </w:t>
            </w:r>
          </w:p>
          <w:p w:rsidR="00A30F60" w:rsidRPr="00F570C3" w:rsidRDefault="00C868E0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  <w:lang w:val="en-US"/>
              </w:rPr>
            </w:pP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Average daily reaction time for 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> (ReactTimeChangeDay), defined as the reaction time to touch the green change target squares (D2 or D6, collectively considered) within the allotted time (Treact)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 regardless of whether they are followed or not by cue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, on a working day. As defined in a previous paragraph, </w:t>
            </w:r>
            <w:r w:rsidRPr="00F570C3">
              <w:rPr>
                <w:rFonts w:ascii="Arial" w:eastAsia="Arial" w:hAnsi="Arial" w:cs="Arial"/>
                <w:b/>
                <w:bCs/>
                <w:sz w:val="30"/>
                <w:szCs w:val="30"/>
                <w:lang w:val="en-US"/>
              </w:rPr>
              <w:t>change target squares</w:t>
            </w:r>
            <w:r w:rsidRPr="00F570C3">
              <w:rPr>
                <w:rFonts w:ascii="Arial" w:eastAsia="Arial" w:hAnsi="Arial" w:cs="Arial"/>
                <w:sz w:val="30"/>
                <w:szCs w:val="30"/>
                <w:lang w:val="en-US"/>
              </w:rPr>
              <w:t xml:space="preserve"> are those preceded by a target square placed on the opposite side of the screen: target square D2 preceded by a target square D6 or target square D6 preceded by a target square D2.</w:t>
            </w:r>
          </w:p>
        </w:tc>
      </w:tr>
    </w:tbl>
    <w:p w:rsidR="00A30F60" w:rsidRPr="00F570C3" w:rsidRDefault="00A30F60">
      <w:pPr>
        <w:rPr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Pr="00F570C3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14219C" w:rsidRDefault="00F317BC" w:rsidP="0014219C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TASK 5</w:t>
      </w:r>
    </w:p>
    <w:p w:rsidR="0014219C" w:rsidRDefault="0014219C" w:rsidP="0014219C">
      <w:pPr>
        <w:jc w:val="center"/>
        <w:rPr>
          <w:b/>
          <w:bCs/>
        </w:rPr>
      </w:pPr>
    </w:p>
    <w:p w:rsidR="0014219C" w:rsidRDefault="0014219C" w:rsidP="0014219C">
      <w:pPr>
        <w:jc w:val="center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932"/>
        <w:gridCol w:w="11341"/>
      </w:tblGrid>
      <w:tr w:rsidR="0014219C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DEFINITION</w:t>
            </w:r>
          </w:p>
        </w:tc>
      </w:tr>
      <w:tr w:rsidR="0014219C" w:rsidRPr="00F570C3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P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14219C" w:rsidRPr="0014219C" w:rsidRDefault="0014219C" w:rsidP="0014219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"valid" target squares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(AccValidDay), defined as the percentage of green target squares (D2 or D6, collectively considered) touched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14219C" w:rsidRPr="0014219C" w:rsidRDefault="0014219C" w:rsidP="0014219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"invalid" target squares preceded by cues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(AccInvalidDay), defined as the percentage of green target squares (D2 or D6, collectively considered) touched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  <w:tr w:rsidR="0014219C" w:rsidRPr="00F570C3" w:rsidTr="0014219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Reaction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19C" w:rsidRPr="0014219C" w:rsidRDefault="0014219C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14219C" w:rsidRPr="0014219C" w:rsidRDefault="0014219C" w:rsidP="0014219C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 for "valid" target squares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(ReactTimeValidDay), defined as the reaction time to touch the green target squares (D2 or D6, collectively considered)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same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  <w:p w:rsidR="0014219C" w:rsidRPr="0014219C" w:rsidRDefault="0014219C" w:rsidP="0014219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reaction time for "invalid" target squares preceded by cues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 xml:space="preserve"> (ReactTimeInvalidDay), defined as the reaction 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lastRenderedPageBreak/>
              <w:t>time to touch the green target squares (D2 or D6, collectively considered) within the allotted time (Treact)</w:t>
            </w:r>
            <w:r w:rsidRPr="0014219C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cues on the opposite side</w:t>
            </w:r>
            <w:r w:rsidRPr="0014219C">
              <w:rPr>
                <w:rFonts w:ascii="Arial" w:hAnsi="Arial" w:cs="Arial"/>
                <w:sz w:val="30"/>
                <w:szCs w:val="30"/>
                <w:lang w:val="en-US"/>
              </w:rPr>
              <w:t>, on a working day.</w:t>
            </w:r>
          </w:p>
        </w:tc>
      </w:tr>
    </w:tbl>
    <w:p w:rsidR="0014219C" w:rsidRPr="0014219C" w:rsidRDefault="0014219C" w:rsidP="00F317BC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F570C3" w:rsidRDefault="00F570C3" w:rsidP="00F570C3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F570C3" w:rsidRDefault="00F570C3" w:rsidP="00F570C3">
      <w:pPr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b/>
          <w:bCs/>
          <w:sz w:val="30"/>
          <w:szCs w:val="30"/>
        </w:rPr>
        <w:t xml:space="preserve">TASK </w:t>
      </w:r>
      <w:r>
        <w:rPr>
          <w:rFonts w:ascii="Arial" w:hAnsi="Arial" w:cs="Arial"/>
          <w:b/>
          <w:bCs/>
          <w:sz w:val="30"/>
          <w:szCs w:val="30"/>
        </w:rPr>
        <w:t>6</w:t>
      </w:r>
    </w:p>
    <w:p w:rsidR="00F570C3" w:rsidRDefault="00F570C3" w:rsidP="00F570C3">
      <w:pPr>
        <w:pStyle w:val="NormaleWeb"/>
      </w:pPr>
      <w:r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934"/>
        <w:gridCol w:w="11339"/>
      </w:tblGrid>
      <w:tr w:rsidR="00F570C3" w:rsidTr="00F570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DEFINITION</w:t>
            </w:r>
          </w:p>
        </w:tc>
      </w:tr>
      <w:tr w:rsidR="00F570C3" w:rsidRPr="00F570C3" w:rsidTr="00F570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P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> obtained from the average of the following values:</w:t>
            </w:r>
          </w:p>
          <w:p w:rsidR="00F570C3" w:rsidRPr="00F570C3" w:rsidRDefault="00F570C3" w:rsidP="00F570C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target squares preceded by squares on the same side with maximum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 xml:space="preserve"> (AccTmaxDay), defined as the percentage of green target squares (D2 or D6, collectively considered) touched within the granted time (Treact)</w:t>
            </w: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squares on the same side with maximum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>, in a working day.</w:t>
            </w:r>
          </w:p>
          <w:p w:rsidR="00F570C3" w:rsidRPr="00F570C3" w:rsidRDefault="00F570C3" w:rsidP="00F570C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  <w:lang w:val="en-US"/>
              </w:rPr>
            </w:pP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>Average daily accuracy for target squares preceded by squares on the same side with minimum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 xml:space="preserve"> (AccTminDay), defined as the percentage of green target squares (D2 or D6, collectively considered) touched within the granted time (Treact)</w:t>
            </w:r>
            <w:r w:rsidRPr="00F570C3">
              <w:rPr>
                <w:rStyle w:val="Enfasigrassetto"/>
                <w:rFonts w:ascii="Arial" w:hAnsi="Arial" w:cs="Arial"/>
                <w:sz w:val="30"/>
                <w:szCs w:val="30"/>
                <w:lang w:val="en-US"/>
              </w:rPr>
              <w:t xml:space="preserve"> preceded by squares on the same side with minimum pre-trigger time</w:t>
            </w:r>
            <w:r w:rsidRPr="00F570C3">
              <w:rPr>
                <w:rFonts w:ascii="Arial" w:hAnsi="Arial" w:cs="Arial"/>
                <w:sz w:val="30"/>
                <w:szCs w:val="30"/>
                <w:lang w:val="en-US"/>
              </w:rPr>
              <w:t>, in a working day.</w:t>
            </w:r>
          </w:p>
        </w:tc>
      </w:tr>
      <w:tr w:rsidR="00F570C3" w:rsidTr="00F570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lastRenderedPageBreak/>
              <w:t>Reaction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570C3" w:rsidRDefault="00F570C3">
            <w:pPr>
              <w:pStyle w:val="NormaleWeb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Average daily reaction time</w:t>
            </w:r>
            <w:r>
              <w:rPr>
                <w:rFonts w:ascii="Arial" w:hAnsi="Arial" w:cs="Arial"/>
                <w:sz w:val="30"/>
                <w:szCs w:val="30"/>
              </w:rPr>
              <w:t> obtained from the average of the following values:</w:t>
            </w:r>
          </w:p>
          <w:p w:rsidR="00F570C3" w:rsidRDefault="00F570C3" w:rsidP="00F570C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Average daily reaction time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for squares on the same side with maximum pre-trigger time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(ReactTimeTmaxDay), defined as the reaction time to touch the green target squares (D2 or D6, collectively considered) within the granted time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preceded by squares on the same side with maximum pre-trigger time</w:t>
            </w:r>
            <w:r>
              <w:rPr>
                <w:rFonts w:ascii="Arial" w:hAnsi="Arial" w:cs="Arial"/>
                <w:sz w:val="30"/>
                <w:szCs w:val="30"/>
              </w:rPr>
              <w:t>, in a working day.</w:t>
            </w:r>
          </w:p>
          <w:p w:rsidR="00F570C3" w:rsidRDefault="00F570C3" w:rsidP="00F570C3">
            <w:pPr>
              <w:pStyle w:val="NormaleWeb"/>
              <w:numPr>
                <w:ilvl w:val="0"/>
                <w:numId w:val="14"/>
              </w:numPr>
              <w:rPr>
                <w:rFonts w:ascii="Arial" w:hAnsi="Arial" w:cs="Arial"/>
                <w:sz w:val="30"/>
                <w:szCs w:val="30"/>
              </w:rPr>
            </w:pP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Average daily reaction time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>for squares on the same side with minimum pre-trigger time</w:t>
            </w:r>
            <w:r>
              <w:rPr>
                <w:rFonts w:ascii="Arial" w:hAnsi="Arial" w:cs="Arial"/>
                <w:sz w:val="30"/>
                <w:szCs w:val="30"/>
              </w:rPr>
              <w:t xml:space="preserve"> (ReactTimeTminDay), defined as the reaction time to touch the green target squares (D2 or D6, collectively considered) within the granted time (Treact)</w:t>
            </w:r>
            <w:r>
              <w:rPr>
                <w:rStyle w:val="Enfasigrassetto"/>
                <w:rFonts w:ascii="Arial" w:hAnsi="Arial" w:cs="Arial"/>
                <w:sz w:val="30"/>
                <w:szCs w:val="30"/>
              </w:rPr>
              <w:t xml:space="preserve"> preceded by squares on the same side with minimum pre-trigger time</w:t>
            </w:r>
            <w:r>
              <w:rPr>
                <w:rFonts w:ascii="Arial" w:hAnsi="Arial" w:cs="Arial"/>
                <w:sz w:val="30"/>
                <w:szCs w:val="30"/>
              </w:rPr>
              <w:t>, in a working day.</w:t>
            </w:r>
          </w:p>
        </w:tc>
      </w:tr>
    </w:tbl>
    <w:p w:rsidR="00F570C3" w:rsidRDefault="00F570C3" w:rsidP="00F570C3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:rsidR="00F570C3" w:rsidRDefault="00F570C3" w:rsidP="00F570C3">
      <w:pPr>
        <w:jc w:val="center"/>
        <w:rPr>
          <w:b/>
          <w:bCs/>
        </w:rPr>
      </w:pPr>
    </w:p>
    <w:p w:rsidR="00F317BC" w:rsidRPr="0014219C" w:rsidRDefault="00F317BC">
      <w:pPr>
        <w:rPr>
          <w:sz w:val="30"/>
          <w:szCs w:val="30"/>
          <w:lang w:val="en-US"/>
        </w:rPr>
      </w:pPr>
    </w:p>
    <w:sectPr w:rsidR="00F317BC" w:rsidRPr="0014219C" w:rsidSect="00C868E0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54AF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0421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B00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CC63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E61C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96EC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10E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D635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464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392E1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EE2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C88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A29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BACE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D46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D2FF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F444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163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E28F5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E6B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C0A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9082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1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C4A1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41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48F2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1C39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4EC2E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0B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ED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182B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025D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6A72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548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0092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9289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5D84E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648F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B06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0EE8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96DD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CA7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D0C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F42F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2855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86069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42FE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4C7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98D6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505F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827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A44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D2F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AA48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4C76605"/>
    <w:multiLevelType w:val="multilevel"/>
    <w:tmpl w:val="1A00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E75D4"/>
    <w:multiLevelType w:val="multilevel"/>
    <w:tmpl w:val="3A1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FC6FBE"/>
    <w:multiLevelType w:val="multilevel"/>
    <w:tmpl w:val="23AC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C04FC"/>
    <w:multiLevelType w:val="multilevel"/>
    <w:tmpl w:val="DF0E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83C3A"/>
    <w:multiLevelType w:val="multilevel"/>
    <w:tmpl w:val="837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F0008"/>
    <w:multiLevelType w:val="multilevel"/>
    <w:tmpl w:val="E25A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1E5136"/>
    <w:multiLevelType w:val="multilevel"/>
    <w:tmpl w:val="8FE8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B2DFB"/>
    <w:multiLevelType w:val="multilevel"/>
    <w:tmpl w:val="6F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60"/>
    <w:rsid w:val="0014219C"/>
    <w:rsid w:val="00A30F60"/>
    <w:rsid w:val="00C868E0"/>
    <w:rsid w:val="00F317BC"/>
    <w:rsid w:val="00F5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42C29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70C3"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rmaleWeb">
    <w:name w:val="Normal (Web)"/>
    <w:basedOn w:val="Normale"/>
    <w:uiPriority w:val="99"/>
    <w:semiHidden/>
    <w:unhideWhenUsed/>
    <w:rsid w:val="0014219C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142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2023-12-05T17:30:00Z</dcterms:created>
  <dcterms:modified xsi:type="dcterms:W3CDTF">2023-12-20T14:46:00Z</dcterms:modified>
</cp:coreProperties>
</file>