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868E0" w:rsidRPr="00A8311F" w:rsidRDefault="00C868E0" w:rsidP="00C868E0">
      <w:pPr>
        <w:jc w:val="center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TASK</w:t>
      </w:r>
      <w:r w:rsidRPr="00A8311F">
        <w:rPr>
          <w:rFonts w:ascii="Arial" w:hAnsi="Arial" w:cs="Arial"/>
          <w:b/>
          <w:bCs/>
          <w:sz w:val="30"/>
          <w:szCs w:val="30"/>
        </w:rPr>
        <w:t xml:space="preserve"> 1 </w:t>
      </w:r>
      <w:r>
        <w:rPr>
          <w:rFonts w:ascii="Arial" w:hAnsi="Arial" w:cs="Arial"/>
          <w:b/>
          <w:bCs/>
          <w:sz w:val="30"/>
          <w:szCs w:val="30"/>
        </w:rPr>
        <w:t>AND</w:t>
      </w:r>
      <w:r w:rsidRPr="00A8311F">
        <w:rPr>
          <w:rFonts w:ascii="Arial" w:hAnsi="Arial" w:cs="Arial"/>
          <w:b/>
          <w:bCs/>
          <w:sz w:val="30"/>
          <w:szCs w:val="30"/>
        </w:rPr>
        <w:t xml:space="preserve"> 2</w:t>
      </w:r>
    </w:p>
    <w:p w:rsidR="00C868E0" w:rsidRDefault="00C868E0"/>
    <w:tbl>
      <w:tblPr>
        <w:tblW w:w="5000" w:type="pct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025"/>
        <w:gridCol w:w="11248"/>
      </w:tblGrid>
      <w:tr w:rsidR="00A30F60" w:rsidRPr="00C868E0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30F60" w:rsidRPr="00C868E0" w:rsidRDefault="00C868E0">
            <w:pPr>
              <w:spacing w:before="300" w:after="300"/>
              <w:rPr>
                <w:rFonts w:ascii="Arial" w:eastAsia="Arial" w:hAnsi="Arial" w:cs="Arial"/>
                <w:sz w:val="30"/>
                <w:szCs w:val="30"/>
              </w:rPr>
            </w:pPr>
            <w:r w:rsidRPr="00C868E0">
              <w:rPr>
                <w:rFonts w:ascii="Arial" w:eastAsia="Arial" w:hAnsi="Arial" w:cs="Arial"/>
                <w:b/>
                <w:bCs/>
                <w:sz w:val="30"/>
                <w:szCs w:val="30"/>
              </w:rPr>
              <w:t>VALUE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30F60" w:rsidRPr="00C868E0" w:rsidRDefault="00C868E0">
            <w:pPr>
              <w:spacing w:before="300" w:after="300"/>
              <w:rPr>
                <w:rFonts w:ascii="Arial" w:eastAsia="Arial" w:hAnsi="Arial" w:cs="Arial"/>
                <w:sz w:val="30"/>
                <w:szCs w:val="30"/>
              </w:rPr>
            </w:pPr>
            <w:r w:rsidRPr="00C868E0">
              <w:rPr>
                <w:rFonts w:ascii="Arial" w:eastAsia="Arial" w:hAnsi="Arial" w:cs="Arial"/>
                <w:b/>
                <w:bCs/>
                <w:sz w:val="30"/>
                <w:szCs w:val="30"/>
              </w:rPr>
              <w:t>DEFINITION</w:t>
            </w:r>
          </w:p>
        </w:tc>
      </w:tr>
      <w:tr w:rsidR="00A30F60" w:rsidRPr="00C868E0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30F60" w:rsidRPr="00C868E0" w:rsidRDefault="00C868E0">
            <w:pPr>
              <w:spacing w:before="300" w:after="300"/>
              <w:rPr>
                <w:rFonts w:ascii="Arial" w:eastAsia="Arial" w:hAnsi="Arial" w:cs="Arial"/>
                <w:sz w:val="30"/>
                <w:szCs w:val="30"/>
              </w:rPr>
            </w:pPr>
            <w:r w:rsidRPr="00C868E0">
              <w:rPr>
                <w:rFonts w:ascii="Arial" w:eastAsia="Arial" w:hAnsi="Arial" w:cs="Arial"/>
                <w:b/>
                <w:bCs/>
                <w:sz w:val="30"/>
                <w:szCs w:val="30"/>
              </w:rPr>
              <w:t>Accuracy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30F60" w:rsidRPr="00C868E0" w:rsidRDefault="00C868E0">
            <w:pPr>
              <w:spacing w:before="300" w:after="300"/>
              <w:rPr>
                <w:rFonts w:ascii="Arial" w:eastAsia="Arial" w:hAnsi="Arial" w:cs="Arial"/>
                <w:sz w:val="30"/>
                <w:szCs w:val="30"/>
              </w:rPr>
            </w:pPr>
            <w:r w:rsidRPr="00C868E0">
              <w:rPr>
                <w:rFonts w:ascii="Arial" w:eastAsia="Arial" w:hAnsi="Arial" w:cs="Arial"/>
                <w:b/>
                <w:bCs/>
                <w:sz w:val="30"/>
                <w:szCs w:val="30"/>
              </w:rPr>
              <w:t>Average Daily Accuracy</w:t>
            </w:r>
            <w:r w:rsidRPr="00C868E0">
              <w:rPr>
                <w:rFonts w:ascii="Arial" w:eastAsia="Arial" w:hAnsi="Arial" w:cs="Arial"/>
                <w:sz w:val="30"/>
                <w:szCs w:val="30"/>
              </w:rPr>
              <w:t>, defined as the percentage of green target squares (D4) touched within the allotted time (</w:t>
            </w:r>
            <w:proofErr w:type="spellStart"/>
            <w:r w:rsidRPr="00C868E0">
              <w:rPr>
                <w:rFonts w:ascii="Arial" w:eastAsia="Arial" w:hAnsi="Arial" w:cs="Arial"/>
                <w:sz w:val="30"/>
                <w:szCs w:val="30"/>
              </w:rPr>
              <w:t>Treact</w:t>
            </w:r>
            <w:proofErr w:type="spellEnd"/>
            <w:r w:rsidRPr="00C868E0">
              <w:rPr>
                <w:rFonts w:ascii="Arial" w:eastAsia="Arial" w:hAnsi="Arial" w:cs="Arial"/>
                <w:sz w:val="30"/>
                <w:szCs w:val="30"/>
              </w:rPr>
              <w:t>) on a working day.</w:t>
            </w:r>
          </w:p>
        </w:tc>
      </w:tr>
      <w:tr w:rsidR="00A30F60" w:rsidRPr="00C868E0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30F60" w:rsidRPr="00C868E0" w:rsidRDefault="00C868E0">
            <w:pPr>
              <w:spacing w:before="300" w:after="300"/>
              <w:rPr>
                <w:rFonts w:ascii="Arial" w:eastAsia="Arial" w:hAnsi="Arial" w:cs="Arial"/>
                <w:sz w:val="30"/>
                <w:szCs w:val="30"/>
              </w:rPr>
            </w:pPr>
            <w:r w:rsidRPr="00C868E0">
              <w:rPr>
                <w:rFonts w:ascii="Arial" w:eastAsia="Arial" w:hAnsi="Arial" w:cs="Arial"/>
                <w:b/>
                <w:bCs/>
                <w:sz w:val="30"/>
                <w:szCs w:val="30"/>
              </w:rPr>
              <w:t>Reaction Time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30F60" w:rsidRPr="00C868E0" w:rsidRDefault="00C868E0">
            <w:pPr>
              <w:spacing w:before="300" w:after="300"/>
              <w:rPr>
                <w:rFonts w:ascii="Arial" w:eastAsia="Arial" w:hAnsi="Arial" w:cs="Arial"/>
                <w:sz w:val="30"/>
                <w:szCs w:val="30"/>
              </w:rPr>
            </w:pPr>
            <w:r w:rsidRPr="00C868E0">
              <w:rPr>
                <w:rFonts w:ascii="Arial" w:eastAsia="Arial" w:hAnsi="Arial" w:cs="Arial"/>
                <w:b/>
                <w:bCs/>
                <w:sz w:val="30"/>
                <w:szCs w:val="30"/>
              </w:rPr>
              <w:t>Average Daily Reaction Time</w:t>
            </w:r>
            <w:r w:rsidRPr="00C868E0">
              <w:rPr>
                <w:rFonts w:ascii="Arial" w:eastAsia="Arial" w:hAnsi="Arial" w:cs="Arial"/>
                <w:sz w:val="30"/>
                <w:szCs w:val="30"/>
              </w:rPr>
              <w:t>, defined as the reaction time to touch the green target squares (D4) within the allotted time (</w:t>
            </w:r>
            <w:proofErr w:type="spellStart"/>
            <w:r w:rsidRPr="00C868E0">
              <w:rPr>
                <w:rFonts w:ascii="Arial" w:eastAsia="Arial" w:hAnsi="Arial" w:cs="Arial"/>
                <w:sz w:val="30"/>
                <w:szCs w:val="30"/>
              </w:rPr>
              <w:t>Treact</w:t>
            </w:r>
            <w:proofErr w:type="spellEnd"/>
            <w:r w:rsidRPr="00C868E0">
              <w:rPr>
                <w:rFonts w:ascii="Arial" w:eastAsia="Arial" w:hAnsi="Arial" w:cs="Arial"/>
                <w:sz w:val="30"/>
                <w:szCs w:val="30"/>
              </w:rPr>
              <w:t>) on a working day.</w:t>
            </w:r>
          </w:p>
        </w:tc>
      </w:tr>
    </w:tbl>
    <w:p w:rsidR="00A30F60" w:rsidRDefault="00A30F60">
      <w:pPr>
        <w:rPr>
          <w:sz w:val="30"/>
          <w:szCs w:val="30"/>
        </w:rPr>
      </w:pPr>
    </w:p>
    <w:p w:rsidR="00C868E0" w:rsidRDefault="00C868E0" w:rsidP="00C868E0">
      <w:pPr>
        <w:rPr>
          <w:sz w:val="30"/>
          <w:szCs w:val="30"/>
        </w:rPr>
      </w:pPr>
    </w:p>
    <w:p w:rsidR="00C868E0" w:rsidRDefault="00C868E0" w:rsidP="00C868E0">
      <w:pPr>
        <w:jc w:val="center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TASK 3</w:t>
      </w:r>
    </w:p>
    <w:p w:rsidR="00C868E0" w:rsidRDefault="00C868E0" w:rsidP="00C868E0">
      <w:pPr>
        <w:jc w:val="center"/>
        <w:rPr>
          <w:rFonts w:ascii="Arial" w:hAnsi="Arial" w:cs="Arial"/>
          <w:b/>
          <w:bCs/>
          <w:sz w:val="30"/>
          <w:szCs w:val="30"/>
        </w:rPr>
      </w:pPr>
    </w:p>
    <w:tbl>
      <w:tblPr>
        <w:tblW w:w="5000" w:type="pct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1879"/>
        <w:gridCol w:w="11394"/>
      </w:tblGrid>
      <w:tr w:rsidR="00A30F60" w:rsidRPr="00C868E0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30F60" w:rsidRPr="00C868E0" w:rsidRDefault="00C868E0">
            <w:pPr>
              <w:spacing w:before="375" w:after="375"/>
              <w:rPr>
                <w:rFonts w:ascii="Arial" w:eastAsia="Arial" w:hAnsi="Arial" w:cs="Arial"/>
                <w:sz w:val="30"/>
                <w:szCs w:val="30"/>
              </w:rPr>
            </w:pPr>
            <w:r w:rsidRPr="00C868E0">
              <w:rPr>
                <w:rFonts w:ascii="Arial" w:eastAsia="Arial" w:hAnsi="Arial" w:cs="Arial"/>
                <w:b/>
                <w:bCs/>
                <w:sz w:val="30"/>
                <w:szCs w:val="30"/>
              </w:rPr>
              <w:t>VALUE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30F60" w:rsidRPr="00C868E0" w:rsidRDefault="00C868E0">
            <w:pPr>
              <w:spacing w:before="375" w:after="375"/>
              <w:rPr>
                <w:rFonts w:ascii="Arial" w:eastAsia="Arial" w:hAnsi="Arial" w:cs="Arial"/>
                <w:sz w:val="30"/>
                <w:szCs w:val="30"/>
              </w:rPr>
            </w:pPr>
            <w:r w:rsidRPr="00C868E0">
              <w:rPr>
                <w:rFonts w:ascii="Arial" w:eastAsia="Arial" w:hAnsi="Arial" w:cs="Arial"/>
                <w:b/>
                <w:bCs/>
                <w:sz w:val="30"/>
                <w:szCs w:val="30"/>
              </w:rPr>
              <w:t>DEFINITION</w:t>
            </w:r>
          </w:p>
        </w:tc>
      </w:tr>
      <w:tr w:rsidR="00A30F60" w:rsidRPr="00C868E0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30F60" w:rsidRPr="00C868E0" w:rsidRDefault="00C868E0">
            <w:pPr>
              <w:spacing w:before="375" w:after="375"/>
              <w:rPr>
                <w:rFonts w:ascii="Arial" w:eastAsia="Arial" w:hAnsi="Arial" w:cs="Arial"/>
                <w:sz w:val="30"/>
                <w:szCs w:val="30"/>
              </w:rPr>
            </w:pPr>
            <w:r w:rsidRPr="00C868E0">
              <w:rPr>
                <w:rFonts w:ascii="Arial" w:eastAsia="Arial" w:hAnsi="Arial" w:cs="Arial"/>
                <w:b/>
                <w:bCs/>
                <w:sz w:val="30"/>
                <w:szCs w:val="30"/>
              </w:rPr>
              <w:t>Accuracy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30F60" w:rsidRPr="00C868E0" w:rsidRDefault="00C868E0">
            <w:pPr>
              <w:spacing w:before="375" w:after="375"/>
              <w:rPr>
                <w:rFonts w:ascii="Arial" w:eastAsia="Arial" w:hAnsi="Arial" w:cs="Arial"/>
                <w:sz w:val="30"/>
                <w:szCs w:val="30"/>
              </w:rPr>
            </w:pPr>
            <w:r w:rsidRPr="00C868E0">
              <w:rPr>
                <w:rFonts w:ascii="Arial" w:eastAsia="Arial" w:hAnsi="Arial" w:cs="Arial"/>
                <w:b/>
                <w:bCs/>
                <w:sz w:val="30"/>
                <w:szCs w:val="30"/>
              </w:rPr>
              <w:t>Average Daily Accuracy for squares not preceded and preceded by an alert signal</w:t>
            </w:r>
            <w:r w:rsidRPr="00C868E0">
              <w:rPr>
                <w:rFonts w:ascii="Arial" w:eastAsia="Arial" w:hAnsi="Arial" w:cs="Arial"/>
                <w:sz w:val="30"/>
                <w:szCs w:val="30"/>
              </w:rPr>
              <w:t xml:space="preserve"> (</w:t>
            </w:r>
            <w:proofErr w:type="spellStart"/>
            <w:r w:rsidRPr="00C868E0">
              <w:rPr>
                <w:rFonts w:ascii="Arial" w:eastAsia="Arial" w:hAnsi="Arial" w:cs="Arial"/>
                <w:sz w:val="30"/>
                <w:szCs w:val="30"/>
              </w:rPr>
              <w:t>AccDay</w:t>
            </w:r>
            <w:proofErr w:type="spellEnd"/>
            <w:r w:rsidRPr="00C868E0">
              <w:rPr>
                <w:rFonts w:ascii="Arial" w:eastAsia="Arial" w:hAnsi="Arial" w:cs="Arial"/>
                <w:sz w:val="30"/>
                <w:szCs w:val="30"/>
              </w:rPr>
              <w:t xml:space="preserve">), defined as the percentage of green target squares D4 touched </w:t>
            </w:r>
            <w:r w:rsidRPr="00C868E0">
              <w:rPr>
                <w:rFonts w:ascii="Arial" w:eastAsia="Arial" w:hAnsi="Arial" w:cs="Arial"/>
                <w:sz w:val="30"/>
                <w:szCs w:val="30"/>
              </w:rPr>
              <w:lastRenderedPageBreak/>
              <w:t xml:space="preserve">within the allotted time </w:t>
            </w:r>
            <w:proofErr w:type="spellStart"/>
            <w:r w:rsidRPr="00C868E0">
              <w:rPr>
                <w:rFonts w:ascii="Arial" w:eastAsia="Arial" w:hAnsi="Arial" w:cs="Arial"/>
                <w:sz w:val="30"/>
                <w:szCs w:val="30"/>
              </w:rPr>
              <w:t>Treact</w:t>
            </w:r>
            <w:proofErr w:type="spellEnd"/>
            <w:r w:rsidRPr="00C868E0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r w:rsidRPr="00C868E0">
              <w:rPr>
                <w:rFonts w:ascii="Arial" w:eastAsia="Arial" w:hAnsi="Arial" w:cs="Arial"/>
                <w:b/>
                <w:bCs/>
                <w:sz w:val="30"/>
                <w:szCs w:val="30"/>
              </w:rPr>
              <w:t>not preceded and preceded by an alert signal</w:t>
            </w:r>
            <w:r w:rsidRPr="00C868E0">
              <w:rPr>
                <w:rFonts w:ascii="Arial" w:eastAsia="Arial" w:hAnsi="Arial" w:cs="Arial"/>
                <w:sz w:val="30"/>
                <w:szCs w:val="30"/>
              </w:rPr>
              <w:t>, on a working day.</w:t>
            </w:r>
          </w:p>
        </w:tc>
      </w:tr>
      <w:tr w:rsidR="00A30F60" w:rsidRPr="00C868E0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30F60" w:rsidRPr="00C868E0" w:rsidRDefault="00C868E0">
            <w:pPr>
              <w:spacing w:before="375" w:after="375"/>
              <w:rPr>
                <w:rFonts w:ascii="Arial" w:eastAsia="Arial" w:hAnsi="Arial" w:cs="Arial"/>
                <w:sz w:val="30"/>
                <w:szCs w:val="30"/>
              </w:rPr>
            </w:pPr>
            <w:r w:rsidRPr="00C868E0">
              <w:rPr>
                <w:rFonts w:ascii="Arial" w:eastAsia="Arial" w:hAnsi="Arial" w:cs="Arial"/>
                <w:b/>
                <w:bCs/>
                <w:sz w:val="30"/>
                <w:szCs w:val="30"/>
              </w:rPr>
              <w:lastRenderedPageBreak/>
              <w:t>Reaction Time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30F60" w:rsidRPr="00C868E0" w:rsidRDefault="00C868E0">
            <w:pPr>
              <w:spacing w:before="375" w:after="375"/>
              <w:rPr>
                <w:rFonts w:ascii="Arial" w:eastAsia="Arial" w:hAnsi="Arial" w:cs="Arial"/>
                <w:sz w:val="30"/>
                <w:szCs w:val="30"/>
              </w:rPr>
            </w:pPr>
            <w:r w:rsidRPr="00C868E0">
              <w:rPr>
                <w:rFonts w:ascii="Arial" w:eastAsia="Arial" w:hAnsi="Arial" w:cs="Arial"/>
                <w:b/>
                <w:bCs/>
                <w:sz w:val="30"/>
                <w:szCs w:val="30"/>
              </w:rPr>
              <w:t>Average Daily Reaction Time</w:t>
            </w:r>
            <w:r w:rsidRPr="00C868E0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r w:rsidRPr="00C868E0">
              <w:rPr>
                <w:rFonts w:ascii="Arial" w:eastAsia="Arial" w:hAnsi="Arial" w:cs="Arial"/>
                <w:b/>
                <w:bCs/>
                <w:sz w:val="30"/>
                <w:szCs w:val="30"/>
              </w:rPr>
              <w:t>for squares not preceded and preceded by an alert signal</w:t>
            </w:r>
            <w:r w:rsidRPr="00C868E0">
              <w:rPr>
                <w:rFonts w:ascii="Arial" w:eastAsia="Arial" w:hAnsi="Arial" w:cs="Arial"/>
                <w:sz w:val="30"/>
                <w:szCs w:val="30"/>
              </w:rPr>
              <w:t xml:space="preserve"> (</w:t>
            </w:r>
            <w:proofErr w:type="spellStart"/>
            <w:r w:rsidRPr="00C868E0">
              <w:rPr>
                <w:rFonts w:ascii="Arial" w:eastAsia="Arial" w:hAnsi="Arial" w:cs="Arial"/>
                <w:sz w:val="30"/>
                <w:szCs w:val="30"/>
              </w:rPr>
              <w:t>ReactTimeDay</w:t>
            </w:r>
            <w:proofErr w:type="spellEnd"/>
            <w:r w:rsidRPr="00C868E0">
              <w:rPr>
                <w:rFonts w:ascii="Arial" w:eastAsia="Arial" w:hAnsi="Arial" w:cs="Arial"/>
                <w:sz w:val="30"/>
                <w:szCs w:val="30"/>
              </w:rPr>
              <w:t xml:space="preserve">), defined as the reaction time to touch the green target squares D4 within the allotted time </w:t>
            </w:r>
            <w:proofErr w:type="spellStart"/>
            <w:r w:rsidRPr="00C868E0">
              <w:rPr>
                <w:rFonts w:ascii="Arial" w:eastAsia="Arial" w:hAnsi="Arial" w:cs="Arial"/>
                <w:sz w:val="30"/>
                <w:szCs w:val="30"/>
              </w:rPr>
              <w:t>Treact</w:t>
            </w:r>
            <w:proofErr w:type="spellEnd"/>
            <w:r w:rsidRPr="00C868E0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r w:rsidRPr="00C868E0">
              <w:rPr>
                <w:rFonts w:ascii="Arial" w:eastAsia="Arial" w:hAnsi="Arial" w:cs="Arial"/>
                <w:b/>
                <w:bCs/>
                <w:sz w:val="30"/>
                <w:szCs w:val="30"/>
              </w:rPr>
              <w:t>not</w:t>
            </w:r>
            <w:r w:rsidRPr="00C868E0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r w:rsidRPr="00C868E0">
              <w:rPr>
                <w:rFonts w:ascii="Arial" w:eastAsia="Arial" w:hAnsi="Arial" w:cs="Arial"/>
                <w:b/>
                <w:bCs/>
                <w:sz w:val="30"/>
                <w:szCs w:val="30"/>
              </w:rPr>
              <w:t>preceded and preceded by an alert signal</w:t>
            </w:r>
            <w:r w:rsidRPr="00C868E0">
              <w:rPr>
                <w:rFonts w:ascii="Arial" w:eastAsia="Arial" w:hAnsi="Arial" w:cs="Arial"/>
                <w:sz w:val="30"/>
                <w:szCs w:val="30"/>
              </w:rPr>
              <w:t>, on a working day.</w:t>
            </w:r>
          </w:p>
        </w:tc>
      </w:tr>
    </w:tbl>
    <w:p w:rsidR="00A30F60" w:rsidRDefault="00A30F60">
      <w:pPr>
        <w:rPr>
          <w:sz w:val="30"/>
          <w:szCs w:val="30"/>
        </w:rPr>
      </w:pPr>
    </w:p>
    <w:p w:rsidR="00C868E0" w:rsidRDefault="00C868E0" w:rsidP="00C868E0">
      <w:pPr>
        <w:jc w:val="center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TASK 4</w:t>
      </w:r>
    </w:p>
    <w:p w:rsidR="00C868E0" w:rsidRDefault="00C868E0" w:rsidP="00C868E0">
      <w:pPr>
        <w:jc w:val="center"/>
        <w:rPr>
          <w:rFonts w:ascii="Arial" w:hAnsi="Arial" w:cs="Arial"/>
          <w:b/>
          <w:bCs/>
          <w:sz w:val="30"/>
          <w:szCs w:val="30"/>
        </w:rPr>
      </w:pPr>
    </w:p>
    <w:tbl>
      <w:tblPr>
        <w:tblW w:w="5000" w:type="pct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1824"/>
        <w:gridCol w:w="11449"/>
      </w:tblGrid>
      <w:tr w:rsidR="00A30F60" w:rsidRPr="00C868E0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30F60" w:rsidRPr="00C868E0" w:rsidRDefault="00C868E0">
            <w:pPr>
              <w:spacing w:before="375" w:after="375"/>
              <w:rPr>
                <w:rFonts w:ascii="Arial" w:eastAsia="Arial" w:hAnsi="Arial" w:cs="Arial"/>
                <w:sz w:val="30"/>
                <w:szCs w:val="30"/>
              </w:rPr>
            </w:pPr>
            <w:r w:rsidRPr="00C868E0">
              <w:rPr>
                <w:rFonts w:ascii="Arial" w:eastAsia="Arial" w:hAnsi="Arial" w:cs="Arial"/>
                <w:b/>
                <w:bCs/>
                <w:sz w:val="30"/>
                <w:szCs w:val="30"/>
              </w:rPr>
              <w:t>VALUE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30F60" w:rsidRPr="00C868E0" w:rsidRDefault="00C868E0">
            <w:pPr>
              <w:spacing w:before="375" w:after="375"/>
              <w:rPr>
                <w:rFonts w:ascii="Arial" w:eastAsia="Arial" w:hAnsi="Arial" w:cs="Arial"/>
                <w:sz w:val="30"/>
                <w:szCs w:val="30"/>
              </w:rPr>
            </w:pPr>
            <w:r w:rsidRPr="00C868E0">
              <w:rPr>
                <w:rFonts w:ascii="Arial" w:eastAsia="Arial" w:hAnsi="Arial" w:cs="Arial"/>
                <w:b/>
                <w:bCs/>
                <w:sz w:val="30"/>
                <w:szCs w:val="30"/>
              </w:rPr>
              <w:t>DEFINITION</w:t>
            </w:r>
          </w:p>
        </w:tc>
      </w:tr>
      <w:tr w:rsidR="00A30F60" w:rsidRPr="00C868E0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30F60" w:rsidRPr="00C868E0" w:rsidRDefault="00C868E0">
            <w:pPr>
              <w:spacing w:before="375" w:after="375"/>
              <w:rPr>
                <w:rFonts w:ascii="Arial" w:eastAsia="Arial" w:hAnsi="Arial" w:cs="Arial"/>
                <w:sz w:val="30"/>
                <w:szCs w:val="30"/>
              </w:rPr>
            </w:pPr>
            <w:r w:rsidRPr="00C868E0">
              <w:rPr>
                <w:rFonts w:ascii="Arial" w:eastAsia="Arial" w:hAnsi="Arial" w:cs="Arial"/>
                <w:b/>
                <w:bCs/>
                <w:sz w:val="30"/>
                <w:szCs w:val="30"/>
              </w:rPr>
              <w:t>Accuracy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30F60" w:rsidRPr="00C868E0" w:rsidRDefault="00C868E0">
            <w:pPr>
              <w:spacing w:before="375" w:after="375"/>
              <w:rPr>
                <w:rFonts w:ascii="Arial" w:eastAsia="Arial" w:hAnsi="Arial" w:cs="Arial"/>
                <w:sz w:val="30"/>
                <w:szCs w:val="30"/>
              </w:rPr>
            </w:pPr>
            <w:r w:rsidRPr="00C868E0">
              <w:rPr>
                <w:rFonts w:ascii="Arial" w:eastAsia="Arial" w:hAnsi="Arial" w:cs="Arial"/>
                <w:b/>
                <w:bCs/>
                <w:sz w:val="30"/>
                <w:szCs w:val="30"/>
              </w:rPr>
              <w:t>Average daily accuracy</w:t>
            </w:r>
            <w:r w:rsidRPr="00C868E0">
              <w:rPr>
                <w:rFonts w:ascii="Arial" w:eastAsia="Arial" w:hAnsi="Arial" w:cs="Arial"/>
                <w:sz w:val="30"/>
                <w:szCs w:val="30"/>
              </w:rPr>
              <w:t xml:space="preserve"> obtained from the average of the following values: </w:t>
            </w:r>
          </w:p>
          <w:p w:rsidR="00A30F60" w:rsidRPr="00C868E0" w:rsidRDefault="00C868E0">
            <w:pPr>
              <w:numPr>
                <w:ilvl w:val="0"/>
                <w:numId w:val="1"/>
              </w:numPr>
              <w:spacing w:before="375" w:after="375"/>
              <w:ind w:hanging="275"/>
              <w:rPr>
                <w:rFonts w:ascii="Arial" w:eastAsia="Arial" w:hAnsi="Arial" w:cs="Arial"/>
                <w:sz w:val="30"/>
                <w:szCs w:val="30"/>
              </w:rPr>
            </w:pPr>
            <w:r w:rsidRPr="00C868E0">
              <w:rPr>
                <w:rFonts w:ascii="Arial" w:eastAsia="Arial" w:hAnsi="Arial" w:cs="Arial"/>
                <w:b/>
                <w:bCs/>
                <w:sz w:val="30"/>
                <w:szCs w:val="30"/>
              </w:rPr>
              <w:t>Average daily accuracy for target squares not preceded and preceded by cue squares</w:t>
            </w:r>
            <w:r w:rsidRPr="00C868E0">
              <w:rPr>
                <w:rFonts w:ascii="Arial" w:eastAsia="Arial" w:hAnsi="Arial" w:cs="Arial"/>
                <w:sz w:val="30"/>
                <w:szCs w:val="30"/>
              </w:rPr>
              <w:t> (</w:t>
            </w:r>
            <w:proofErr w:type="spellStart"/>
            <w:r w:rsidRPr="00C868E0">
              <w:rPr>
                <w:rFonts w:ascii="Arial" w:eastAsia="Arial" w:hAnsi="Arial" w:cs="Arial"/>
                <w:sz w:val="30"/>
                <w:szCs w:val="30"/>
              </w:rPr>
              <w:t>AccDay</w:t>
            </w:r>
            <w:proofErr w:type="spellEnd"/>
            <w:r w:rsidRPr="00C868E0">
              <w:rPr>
                <w:rFonts w:ascii="Arial" w:eastAsia="Arial" w:hAnsi="Arial" w:cs="Arial"/>
                <w:sz w:val="30"/>
                <w:szCs w:val="30"/>
              </w:rPr>
              <w:t>), defined as the percentage of green target squares (D2 or D6, collectively considered) touched within the allotted time (</w:t>
            </w:r>
            <w:proofErr w:type="spellStart"/>
            <w:r w:rsidRPr="00C868E0">
              <w:rPr>
                <w:rFonts w:ascii="Arial" w:eastAsia="Arial" w:hAnsi="Arial" w:cs="Arial"/>
                <w:sz w:val="30"/>
                <w:szCs w:val="30"/>
              </w:rPr>
              <w:t>Treact</w:t>
            </w:r>
            <w:proofErr w:type="spellEnd"/>
            <w:r w:rsidRPr="00C868E0">
              <w:rPr>
                <w:rFonts w:ascii="Arial" w:eastAsia="Arial" w:hAnsi="Arial" w:cs="Arial"/>
                <w:sz w:val="30"/>
                <w:szCs w:val="30"/>
              </w:rPr>
              <w:t>)</w:t>
            </w:r>
            <w:r w:rsidRPr="00C868E0">
              <w:rPr>
                <w:rFonts w:ascii="Arial" w:eastAsia="Arial" w:hAnsi="Arial" w:cs="Arial"/>
                <w:b/>
                <w:bCs/>
                <w:sz w:val="30"/>
                <w:szCs w:val="30"/>
              </w:rPr>
              <w:t> not preceded and preceded by cue squares</w:t>
            </w:r>
            <w:r w:rsidRPr="00C868E0">
              <w:rPr>
                <w:rFonts w:ascii="Arial" w:eastAsia="Arial" w:hAnsi="Arial" w:cs="Arial"/>
                <w:sz w:val="30"/>
                <w:szCs w:val="30"/>
              </w:rPr>
              <w:t>, on a working day.</w:t>
            </w:r>
          </w:p>
          <w:p w:rsidR="00A30F60" w:rsidRPr="00C868E0" w:rsidRDefault="00C868E0">
            <w:pPr>
              <w:numPr>
                <w:ilvl w:val="0"/>
                <w:numId w:val="2"/>
              </w:numPr>
              <w:spacing w:before="375" w:after="375"/>
              <w:ind w:hanging="275"/>
              <w:rPr>
                <w:rFonts w:ascii="Arial" w:eastAsia="Arial" w:hAnsi="Arial" w:cs="Arial"/>
                <w:sz w:val="30"/>
                <w:szCs w:val="30"/>
              </w:rPr>
            </w:pPr>
            <w:r w:rsidRPr="00C868E0">
              <w:rPr>
                <w:rFonts w:ascii="Arial" w:eastAsia="Arial" w:hAnsi="Arial" w:cs="Arial"/>
                <w:b/>
                <w:bCs/>
                <w:sz w:val="30"/>
                <w:szCs w:val="30"/>
              </w:rPr>
              <w:lastRenderedPageBreak/>
              <w:t>Average daily accuracy for stay target squares</w:t>
            </w:r>
            <w:r w:rsidRPr="00C868E0">
              <w:rPr>
                <w:rFonts w:ascii="Arial" w:eastAsia="Arial" w:hAnsi="Arial" w:cs="Arial"/>
                <w:sz w:val="30"/>
                <w:szCs w:val="30"/>
              </w:rPr>
              <w:t> (</w:t>
            </w:r>
            <w:proofErr w:type="spellStart"/>
            <w:r w:rsidRPr="00C868E0">
              <w:rPr>
                <w:rFonts w:ascii="Arial" w:eastAsia="Arial" w:hAnsi="Arial" w:cs="Arial"/>
                <w:sz w:val="30"/>
                <w:szCs w:val="30"/>
              </w:rPr>
              <w:t>AccStayDay</w:t>
            </w:r>
            <w:proofErr w:type="spellEnd"/>
            <w:r w:rsidRPr="00C868E0">
              <w:rPr>
                <w:rFonts w:ascii="Arial" w:eastAsia="Arial" w:hAnsi="Arial" w:cs="Arial"/>
                <w:sz w:val="30"/>
                <w:szCs w:val="30"/>
              </w:rPr>
              <w:t>), defined as the percentage of green stay target squares (D2 or D6, collectively considered) touched within the allotted time (</w:t>
            </w:r>
            <w:proofErr w:type="spellStart"/>
            <w:r w:rsidRPr="00C868E0">
              <w:rPr>
                <w:rFonts w:ascii="Arial" w:eastAsia="Arial" w:hAnsi="Arial" w:cs="Arial"/>
                <w:sz w:val="30"/>
                <w:szCs w:val="30"/>
              </w:rPr>
              <w:t>Treact</w:t>
            </w:r>
            <w:proofErr w:type="spellEnd"/>
            <w:r w:rsidRPr="00C868E0">
              <w:rPr>
                <w:rFonts w:ascii="Arial" w:eastAsia="Arial" w:hAnsi="Arial" w:cs="Arial"/>
                <w:sz w:val="30"/>
                <w:szCs w:val="30"/>
              </w:rPr>
              <w:t>)</w:t>
            </w:r>
            <w:r w:rsidRPr="00C868E0">
              <w:rPr>
                <w:rFonts w:ascii="Arial" w:eastAsia="Arial" w:hAnsi="Arial" w:cs="Arial"/>
                <w:b/>
                <w:bCs/>
                <w:sz w:val="30"/>
                <w:szCs w:val="30"/>
              </w:rPr>
              <w:t> regardless of whether they are followed or not by cue squares</w:t>
            </w:r>
            <w:r w:rsidRPr="00C868E0">
              <w:rPr>
                <w:rFonts w:ascii="Arial" w:eastAsia="Arial" w:hAnsi="Arial" w:cs="Arial"/>
                <w:sz w:val="30"/>
                <w:szCs w:val="30"/>
              </w:rPr>
              <w:t xml:space="preserve">, on a working day. </w:t>
            </w:r>
            <w:r w:rsidRPr="00C868E0">
              <w:rPr>
                <w:rFonts w:ascii="Arial" w:eastAsia="Arial" w:hAnsi="Arial" w:cs="Arial"/>
                <w:b/>
                <w:bCs/>
                <w:sz w:val="30"/>
                <w:szCs w:val="30"/>
              </w:rPr>
              <w:t>Stay target squares</w:t>
            </w:r>
            <w:r w:rsidRPr="00C868E0">
              <w:rPr>
                <w:rFonts w:ascii="Arial" w:eastAsia="Arial" w:hAnsi="Arial" w:cs="Arial"/>
                <w:sz w:val="30"/>
                <w:szCs w:val="30"/>
              </w:rPr>
              <w:t xml:space="preserve"> are those preceded by a target square placed on the same side of the screen in the previous sequence: e.g., target square D2 preceded by a target square D2 or target square D6 preceded by a target square D6. </w:t>
            </w:r>
          </w:p>
          <w:p w:rsidR="00A30F60" w:rsidRPr="00C868E0" w:rsidRDefault="00C868E0">
            <w:pPr>
              <w:numPr>
                <w:ilvl w:val="0"/>
                <w:numId w:val="3"/>
              </w:numPr>
              <w:spacing w:before="375" w:after="375"/>
              <w:ind w:hanging="275"/>
              <w:rPr>
                <w:rFonts w:ascii="Arial" w:eastAsia="Arial" w:hAnsi="Arial" w:cs="Arial"/>
                <w:sz w:val="30"/>
                <w:szCs w:val="30"/>
              </w:rPr>
            </w:pPr>
            <w:r w:rsidRPr="00C868E0">
              <w:rPr>
                <w:rFonts w:ascii="Arial" w:eastAsia="Arial" w:hAnsi="Arial" w:cs="Arial"/>
                <w:b/>
                <w:bCs/>
                <w:sz w:val="30"/>
                <w:szCs w:val="30"/>
              </w:rPr>
              <w:t>Average daily accuracy for change target squares</w:t>
            </w:r>
            <w:r w:rsidRPr="00C868E0">
              <w:rPr>
                <w:rFonts w:ascii="Arial" w:eastAsia="Arial" w:hAnsi="Arial" w:cs="Arial"/>
                <w:sz w:val="30"/>
                <w:szCs w:val="30"/>
              </w:rPr>
              <w:t> (</w:t>
            </w:r>
            <w:proofErr w:type="spellStart"/>
            <w:r w:rsidRPr="00C868E0">
              <w:rPr>
                <w:rFonts w:ascii="Arial" w:eastAsia="Arial" w:hAnsi="Arial" w:cs="Arial"/>
                <w:sz w:val="30"/>
                <w:szCs w:val="30"/>
              </w:rPr>
              <w:t>AccChangeDay</w:t>
            </w:r>
            <w:proofErr w:type="spellEnd"/>
            <w:r w:rsidRPr="00C868E0">
              <w:rPr>
                <w:rFonts w:ascii="Arial" w:eastAsia="Arial" w:hAnsi="Arial" w:cs="Arial"/>
                <w:sz w:val="30"/>
                <w:szCs w:val="30"/>
              </w:rPr>
              <w:t>), defined as the percentage of green change target squares (D2 or D6, collectively considered) touched within the allotted time (</w:t>
            </w:r>
            <w:proofErr w:type="spellStart"/>
            <w:r w:rsidRPr="00C868E0">
              <w:rPr>
                <w:rFonts w:ascii="Arial" w:eastAsia="Arial" w:hAnsi="Arial" w:cs="Arial"/>
                <w:sz w:val="30"/>
                <w:szCs w:val="30"/>
              </w:rPr>
              <w:t>Treact</w:t>
            </w:r>
            <w:proofErr w:type="spellEnd"/>
            <w:r w:rsidRPr="00C868E0">
              <w:rPr>
                <w:rFonts w:ascii="Arial" w:eastAsia="Arial" w:hAnsi="Arial" w:cs="Arial"/>
                <w:sz w:val="30"/>
                <w:szCs w:val="30"/>
              </w:rPr>
              <w:t>)</w:t>
            </w:r>
            <w:r w:rsidRPr="00C868E0">
              <w:rPr>
                <w:rFonts w:ascii="Arial" w:eastAsia="Arial" w:hAnsi="Arial" w:cs="Arial"/>
                <w:b/>
                <w:bCs/>
                <w:sz w:val="30"/>
                <w:szCs w:val="30"/>
              </w:rPr>
              <w:t> regardless of whether they are followed or not by cue squares</w:t>
            </w:r>
            <w:r w:rsidRPr="00C868E0">
              <w:rPr>
                <w:rFonts w:ascii="Arial" w:eastAsia="Arial" w:hAnsi="Arial" w:cs="Arial"/>
                <w:sz w:val="30"/>
                <w:szCs w:val="30"/>
              </w:rPr>
              <w:t xml:space="preserve">, on a working day. </w:t>
            </w:r>
            <w:r w:rsidRPr="00C868E0">
              <w:rPr>
                <w:rFonts w:ascii="Arial" w:eastAsia="Arial" w:hAnsi="Arial" w:cs="Arial"/>
                <w:b/>
                <w:bCs/>
                <w:sz w:val="30"/>
                <w:szCs w:val="30"/>
              </w:rPr>
              <w:t>Change target squares</w:t>
            </w:r>
            <w:r w:rsidRPr="00C868E0">
              <w:rPr>
                <w:rFonts w:ascii="Arial" w:eastAsia="Arial" w:hAnsi="Arial" w:cs="Arial"/>
                <w:sz w:val="30"/>
                <w:szCs w:val="30"/>
              </w:rPr>
              <w:t xml:space="preserve"> are those preceded by a target square placed on the opposite side of the screen: target square D2 preceded by a target square D6 or target square D6 preceded by a target square D2.</w:t>
            </w:r>
          </w:p>
        </w:tc>
      </w:tr>
      <w:tr w:rsidR="00A30F60" w:rsidRPr="00C868E0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30F60" w:rsidRPr="00C868E0" w:rsidRDefault="00C868E0">
            <w:pPr>
              <w:spacing w:before="375" w:after="375"/>
              <w:rPr>
                <w:rFonts w:ascii="Arial" w:eastAsia="Arial" w:hAnsi="Arial" w:cs="Arial"/>
                <w:sz w:val="30"/>
                <w:szCs w:val="30"/>
              </w:rPr>
            </w:pPr>
            <w:r w:rsidRPr="00C868E0">
              <w:rPr>
                <w:rFonts w:ascii="Arial" w:eastAsia="Arial" w:hAnsi="Arial" w:cs="Arial"/>
                <w:b/>
                <w:bCs/>
                <w:sz w:val="30"/>
                <w:szCs w:val="30"/>
              </w:rPr>
              <w:lastRenderedPageBreak/>
              <w:t>Reaction Time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30F60" w:rsidRPr="00C868E0" w:rsidRDefault="00C868E0">
            <w:pPr>
              <w:spacing w:before="375" w:after="375"/>
              <w:rPr>
                <w:rFonts w:ascii="Arial" w:eastAsia="Arial" w:hAnsi="Arial" w:cs="Arial"/>
                <w:sz w:val="30"/>
                <w:szCs w:val="30"/>
              </w:rPr>
            </w:pPr>
            <w:r w:rsidRPr="00C868E0">
              <w:rPr>
                <w:rFonts w:ascii="Arial" w:eastAsia="Arial" w:hAnsi="Arial" w:cs="Arial"/>
                <w:b/>
                <w:bCs/>
                <w:sz w:val="30"/>
                <w:szCs w:val="30"/>
              </w:rPr>
              <w:t>Average daily reaction time</w:t>
            </w:r>
            <w:r w:rsidRPr="00C868E0">
              <w:rPr>
                <w:rFonts w:ascii="Arial" w:eastAsia="Arial" w:hAnsi="Arial" w:cs="Arial"/>
                <w:sz w:val="30"/>
                <w:szCs w:val="30"/>
              </w:rPr>
              <w:t> obtained from the average of the following values:</w:t>
            </w:r>
          </w:p>
          <w:p w:rsidR="00A30F60" w:rsidRPr="00C868E0" w:rsidRDefault="00C868E0">
            <w:pPr>
              <w:numPr>
                <w:ilvl w:val="0"/>
                <w:numId w:val="4"/>
              </w:numPr>
              <w:spacing w:before="375" w:after="375"/>
              <w:ind w:hanging="275"/>
              <w:rPr>
                <w:rFonts w:ascii="Arial" w:eastAsia="Arial" w:hAnsi="Arial" w:cs="Arial"/>
                <w:sz w:val="30"/>
                <w:szCs w:val="30"/>
              </w:rPr>
            </w:pPr>
            <w:r w:rsidRPr="00C868E0">
              <w:rPr>
                <w:rFonts w:ascii="Arial" w:eastAsia="Arial" w:hAnsi="Arial" w:cs="Arial"/>
                <w:b/>
                <w:bCs/>
                <w:sz w:val="30"/>
                <w:szCs w:val="30"/>
              </w:rPr>
              <w:t>Average daily reaction time for target squares not preceded and preceded by cue squares</w:t>
            </w:r>
            <w:r w:rsidRPr="00C868E0">
              <w:rPr>
                <w:rFonts w:ascii="Arial" w:eastAsia="Arial" w:hAnsi="Arial" w:cs="Arial"/>
                <w:sz w:val="30"/>
                <w:szCs w:val="30"/>
              </w:rPr>
              <w:t> (</w:t>
            </w:r>
            <w:proofErr w:type="spellStart"/>
            <w:r w:rsidRPr="00C868E0">
              <w:rPr>
                <w:rFonts w:ascii="Arial" w:eastAsia="Arial" w:hAnsi="Arial" w:cs="Arial"/>
                <w:sz w:val="30"/>
                <w:szCs w:val="30"/>
              </w:rPr>
              <w:t>ReactTimeDay</w:t>
            </w:r>
            <w:proofErr w:type="spellEnd"/>
            <w:r w:rsidRPr="00C868E0">
              <w:rPr>
                <w:rFonts w:ascii="Arial" w:eastAsia="Arial" w:hAnsi="Arial" w:cs="Arial"/>
                <w:sz w:val="30"/>
                <w:szCs w:val="30"/>
              </w:rPr>
              <w:t>), defined as the reaction time to touch the green target squares (D2 or D6, collectively considered) within the allotted time (</w:t>
            </w:r>
            <w:proofErr w:type="spellStart"/>
            <w:r w:rsidRPr="00C868E0">
              <w:rPr>
                <w:rFonts w:ascii="Arial" w:eastAsia="Arial" w:hAnsi="Arial" w:cs="Arial"/>
                <w:sz w:val="30"/>
                <w:szCs w:val="30"/>
              </w:rPr>
              <w:t>Treact</w:t>
            </w:r>
            <w:proofErr w:type="spellEnd"/>
            <w:r w:rsidRPr="00C868E0">
              <w:rPr>
                <w:rFonts w:ascii="Arial" w:eastAsia="Arial" w:hAnsi="Arial" w:cs="Arial"/>
                <w:sz w:val="30"/>
                <w:szCs w:val="30"/>
              </w:rPr>
              <w:t>)</w:t>
            </w:r>
            <w:r w:rsidRPr="00C868E0">
              <w:rPr>
                <w:rFonts w:ascii="Arial" w:eastAsia="Arial" w:hAnsi="Arial" w:cs="Arial"/>
                <w:b/>
                <w:bCs/>
                <w:sz w:val="30"/>
                <w:szCs w:val="30"/>
              </w:rPr>
              <w:t> not preceded and preceded by cue squares</w:t>
            </w:r>
            <w:r w:rsidRPr="00C868E0">
              <w:rPr>
                <w:rFonts w:ascii="Arial" w:eastAsia="Arial" w:hAnsi="Arial" w:cs="Arial"/>
                <w:sz w:val="30"/>
                <w:szCs w:val="30"/>
              </w:rPr>
              <w:t>, on a working day. </w:t>
            </w:r>
          </w:p>
          <w:p w:rsidR="00A30F60" w:rsidRPr="00C868E0" w:rsidRDefault="00C868E0">
            <w:pPr>
              <w:numPr>
                <w:ilvl w:val="0"/>
                <w:numId w:val="5"/>
              </w:numPr>
              <w:spacing w:before="375" w:after="375"/>
              <w:ind w:hanging="275"/>
              <w:rPr>
                <w:rFonts w:ascii="Arial" w:eastAsia="Arial" w:hAnsi="Arial" w:cs="Arial"/>
                <w:sz w:val="30"/>
                <w:szCs w:val="30"/>
              </w:rPr>
            </w:pPr>
            <w:r w:rsidRPr="00C868E0">
              <w:rPr>
                <w:rFonts w:ascii="Arial" w:eastAsia="Arial" w:hAnsi="Arial" w:cs="Arial"/>
                <w:b/>
                <w:bCs/>
                <w:sz w:val="30"/>
                <w:szCs w:val="30"/>
              </w:rPr>
              <w:lastRenderedPageBreak/>
              <w:t>Average daily reaction time for stay target squares</w:t>
            </w:r>
            <w:r w:rsidRPr="00C868E0">
              <w:rPr>
                <w:rFonts w:ascii="Arial" w:eastAsia="Arial" w:hAnsi="Arial" w:cs="Arial"/>
                <w:sz w:val="30"/>
                <w:szCs w:val="30"/>
              </w:rPr>
              <w:t> (</w:t>
            </w:r>
            <w:proofErr w:type="spellStart"/>
            <w:r w:rsidRPr="00C868E0">
              <w:rPr>
                <w:rFonts w:ascii="Arial" w:eastAsia="Arial" w:hAnsi="Arial" w:cs="Arial"/>
                <w:sz w:val="30"/>
                <w:szCs w:val="30"/>
              </w:rPr>
              <w:t>ReactTimeStayDay</w:t>
            </w:r>
            <w:proofErr w:type="spellEnd"/>
            <w:r w:rsidRPr="00C868E0">
              <w:rPr>
                <w:rFonts w:ascii="Arial" w:eastAsia="Arial" w:hAnsi="Arial" w:cs="Arial"/>
                <w:sz w:val="30"/>
                <w:szCs w:val="30"/>
              </w:rPr>
              <w:t>), defined as the reaction time to touch the green stay target squares (D2 or D6, collectively considered) within the allotted time (</w:t>
            </w:r>
            <w:proofErr w:type="spellStart"/>
            <w:r w:rsidRPr="00C868E0">
              <w:rPr>
                <w:rFonts w:ascii="Arial" w:eastAsia="Arial" w:hAnsi="Arial" w:cs="Arial"/>
                <w:sz w:val="30"/>
                <w:szCs w:val="30"/>
              </w:rPr>
              <w:t>Treact</w:t>
            </w:r>
            <w:proofErr w:type="spellEnd"/>
            <w:r w:rsidRPr="00C868E0">
              <w:rPr>
                <w:rFonts w:ascii="Arial" w:eastAsia="Arial" w:hAnsi="Arial" w:cs="Arial"/>
                <w:sz w:val="30"/>
                <w:szCs w:val="30"/>
              </w:rPr>
              <w:t>)</w:t>
            </w:r>
            <w:r w:rsidRPr="00C868E0">
              <w:rPr>
                <w:rFonts w:ascii="Arial" w:eastAsia="Arial" w:hAnsi="Arial" w:cs="Arial"/>
                <w:b/>
                <w:bCs/>
                <w:sz w:val="30"/>
                <w:szCs w:val="30"/>
              </w:rPr>
              <w:t> regardless of whether they are followed or not by cue squares</w:t>
            </w:r>
            <w:r w:rsidRPr="00C868E0">
              <w:rPr>
                <w:rFonts w:ascii="Arial" w:eastAsia="Arial" w:hAnsi="Arial" w:cs="Arial"/>
                <w:sz w:val="30"/>
                <w:szCs w:val="30"/>
              </w:rPr>
              <w:t xml:space="preserve">, on a working day. As defined in a previous paragraph, </w:t>
            </w:r>
            <w:r w:rsidRPr="00C868E0">
              <w:rPr>
                <w:rFonts w:ascii="Arial" w:eastAsia="Arial" w:hAnsi="Arial" w:cs="Arial"/>
                <w:b/>
                <w:bCs/>
                <w:sz w:val="30"/>
                <w:szCs w:val="30"/>
              </w:rPr>
              <w:t>stay target squares</w:t>
            </w:r>
            <w:r w:rsidRPr="00C868E0">
              <w:rPr>
                <w:rFonts w:ascii="Arial" w:eastAsia="Arial" w:hAnsi="Arial" w:cs="Arial"/>
                <w:sz w:val="30"/>
                <w:szCs w:val="30"/>
              </w:rPr>
              <w:t xml:space="preserve"> are those preceded by a target square placed on the same side of the screen: target square D2 preceded by a target square D2 or target square D6 preceded by a target square D6. </w:t>
            </w:r>
          </w:p>
          <w:p w:rsidR="00A30F60" w:rsidRPr="00C868E0" w:rsidRDefault="00C868E0">
            <w:pPr>
              <w:numPr>
                <w:ilvl w:val="0"/>
                <w:numId w:val="6"/>
              </w:numPr>
              <w:spacing w:before="375" w:after="375"/>
              <w:ind w:hanging="275"/>
              <w:rPr>
                <w:rFonts w:ascii="Arial" w:eastAsia="Arial" w:hAnsi="Arial" w:cs="Arial"/>
                <w:sz w:val="30"/>
                <w:szCs w:val="30"/>
              </w:rPr>
            </w:pPr>
            <w:r w:rsidRPr="00C868E0">
              <w:rPr>
                <w:rFonts w:ascii="Arial" w:eastAsia="Arial" w:hAnsi="Arial" w:cs="Arial"/>
                <w:b/>
                <w:bCs/>
                <w:sz w:val="30"/>
                <w:szCs w:val="30"/>
              </w:rPr>
              <w:t>Average daily reaction time for change target squares</w:t>
            </w:r>
            <w:r w:rsidRPr="00C868E0">
              <w:rPr>
                <w:rFonts w:ascii="Arial" w:eastAsia="Arial" w:hAnsi="Arial" w:cs="Arial"/>
                <w:sz w:val="30"/>
                <w:szCs w:val="30"/>
              </w:rPr>
              <w:t> (</w:t>
            </w:r>
            <w:proofErr w:type="spellStart"/>
            <w:r w:rsidRPr="00C868E0">
              <w:rPr>
                <w:rFonts w:ascii="Arial" w:eastAsia="Arial" w:hAnsi="Arial" w:cs="Arial"/>
                <w:sz w:val="30"/>
                <w:szCs w:val="30"/>
              </w:rPr>
              <w:t>ReactTimeChangeDay</w:t>
            </w:r>
            <w:proofErr w:type="spellEnd"/>
            <w:r w:rsidRPr="00C868E0">
              <w:rPr>
                <w:rFonts w:ascii="Arial" w:eastAsia="Arial" w:hAnsi="Arial" w:cs="Arial"/>
                <w:sz w:val="30"/>
                <w:szCs w:val="30"/>
              </w:rPr>
              <w:t>), defined as the reaction time to touch the green change target squares (D2 or D6, collectively considered) within the allotted time (</w:t>
            </w:r>
            <w:proofErr w:type="spellStart"/>
            <w:r w:rsidRPr="00C868E0">
              <w:rPr>
                <w:rFonts w:ascii="Arial" w:eastAsia="Arial" w:hAnsi="Arial" w:cs="Arial"/>
                <w:sz w:val="30"/>
                <w:szCs w:val="30"/>
              </w:rPr>
              <w:t>Treact</w:t>
            </w:r>
            <w:proofErr w:type="spellEnd"/>
            <w:r w:rsidRPr="00C868E0">
              <w:rPr>
                <w:rFonts w:ascii="Arial" w:eastAsia="Arial" w:hAnsi="Arial" w:cs="Arial"/>
                <w:sz w:val="30"/>
                <w:szCs w:val="30"/>
              </w:rPr>
              <w:t>)</w:t>
            </w:r>
            <w:r w:rsidRPr="00C868E0">
              <w:rPr>
                <w:rFonts w:ascii="Arial" w:eastAsia="Arial" w:hAnsi="Arial" w:cs="Arial"/>
                <w:b/>
                <w:bCs/>
                <w:sz w:val="30"/>
                <w:szCs w:val="30"/>
              </w:rPr>
              <w:t> regardless of whether they are followed or not by cue squares</w:t>
            </w:r>
            <w:r w:rsidRPr="00C868E0">
              <w:rPr>
                <w:rFonts w:ascii="Arial" w:eastAsia="Arial" w:hAnsi="Arial" w:cs="Arial"/>
                <w:sz w:val="30"/>
                <w:szCs w:val="30"/>
              </w:rPr>
              <w:t xml:space="preserve">, on a working day. As defined in a previous paragraph, </w:t>
            </w:r>
            <w:r w:rsidRPr="00C868E0">
              <w:rPr>
                <w:rFonts w:ascii="Arial" w:eastAsia="Arial" w:hAnsi="Arial" w:cs="Arial"/>
                <w:b/>
                <w:bCs/>
                <w:sz w:val="30"/>
                <w:szCs w:val="30"/>
              </w:rPr>
              <w:t>change target squares</w:t>
            </w:r>
            <w:r w:rsidRPr="00C868E0">
              <w:rPr>
                <w:rFonts w:ascii="Arial" w:eastAsia="Arial" w:hAnsi="Arial" w:cs="Arial"/>
                <w:sz w:val="30"/>
                <w:szCs w:val="30"/>
              </w:rPr>
              <w:t xml:space="preserve"> are those preceded by a target square placed on the opposite side of the screen: target square D2 preceded by a target square D6 or target square D6 preceded by a target square D2.</w:t>
            </w:r>
          </w:p>
        </w:tc>
      </w:tr>
    </w:tbl>
    <w:p w:rsidR="00A30F60" w:rsidRDefault="00A30F60">
      <w:pPr>
        <w:rPr>
          <w:sz w:val="30"/>
          <w:szCs w:val="30"/>
        </w:rPr>
      </w:pPr>
    </w:p>
    <w:p w:rsidR="0014219C" w:rsidRDefault="0014219C" w:rsidP="00F317BC">
      <w:pPr>
        <w:jc w:val="center"/>
        <w:rPr>
          <w:rFonts w:ascii="Arial" w:hAnsi="Arial" w:cs="Arial"/>
          <w:b/>
          <w:bCs/>
          <w:sz w:val="30"/>
          <w:szCs w:val="30"/>
        </w:rPr>
      </w:pPr>
    </w:p>
    <w:p w:rsidR="0014219C" w:rsidRDefault="0014219C" w:rsidP="00F317BC">
      <w:pPr>
        <w:jc w:val="center"/>
        <w:rPr>
          <w:rFonts w:ascii="Arial" w:hAnsi="Arial" w:cs="Arial"/>
          <w:b/>
          <w:bCs/>
          <w:sz w:val="30"/>
          <w:szCs w:val="30"/>
        </w:rPr>
      </w:pPr>
    </w:p>
    <w:p w:rsidR="0014219C" w:rsidRDefault="0014219C" w:rsidP="00F317BC">
      <w:pPr>
        <w:jc w:val="center"/>
        <w:rPr>
          <w:rFonts w:ascii="Arial" w:hAnsi="Arial" w:cs="Arial"/>
          <w:b/>
          <w:bCs/>
          <w:sz w:val="30"/>
          <w:szCs w:val="30"/>
        </w:rPr>
      </w:pPr>
    </w:p>
    <w:p w:rsidR="0014219C" w:rsidRDefault="0014219C" w:rsidP="00F317BC">
      <w:pPr>
        <w:jc w:val="center"/>
        <w:rPr>
          <w:rFonts w:ascii="Arial" w:hAnsi="Arial" w:cs="Arial"/>
          <w:b/>
          <w:bCs/>
          <w:sz w:val="30"/>
          <w:szCs w:val="30"/>
        </w:rPr>
      </w:pPr>
    </w:p>
    <w:p w:rsidR="0014219C" w:rsidRDefault="0014219C" w:rsidP="00F317BC">
      <w:pPr>
        <w:jc w:val="center"/>
        <w:rPr>
          <w:rFonts w:ascii="Arial" w:hAnsi="Arial" w:cs="Arial"/>
          <w:b/>
          <w:bCs/>
          <w:sz w:val="30"/>
          <w:szCs w:val="30"/>
        </w:rPr>
      </w:pPr>
    </w:p>
    <w:p w:rsidR="0014219C" w:rsidRDefault="0014219C" w:rsidP="00F317BC">
      <w:pPr>
        <w:jc w:val="center"/>
        <w:rPr>
          <w:rFonts w:ascii="Arial" w:hAnsi="Arial" w:cs="Arial"/>
          <w:b/>
          <w:bCs/>
          <w:sz w:val="30"/>
          <w:szCs w:val="30"/>
        </w:rPr>
      </w:pPr>
    </w:p>
    <w:p w:rsidR="0014219C" w:rsidRDefault="0014219C" w:rsidP="00F317BC">
      <w:pPr>
        <w:jc w:val="center"/>
        <w:rPr>
          <w:rFonts w:ascii="Arial" w:hAnsi="Arial" w:cs="Arial"/>
          <w:b/>
          <w:bCs/>
          <w:sz w:val="30"/>
          <w:szCs w:val="30"/>
        </w:rPr>
      </w:pPr>
    </w:p>
    <w:p w:rsidR="0014219C" w:rsidRDefault="0014219C" w:rsidP="00F317BC">
      <w:pPr>
        <w:jc w:val="center"/>
        <w:rPr>
          <w:rFonts w:ascii="Arial" w:hAnsi="Arial" w:cs="Arial"/>
          <w:b/>
          <w:bCs/>
          <w:sz w:val="30"/>
          <w:szCs w:val="30"/>
        </w:rPr>
      </w:pPr>
    </w:p>
    <w:p w:rsidR="0014219C" w:rsidRDefault="00F317BC" w:rsidP="0014219C">
      <w:pPr>
        <w:jc w:val="center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lastRenderedPageBreak/>
        <w:t xml:space="preserve">TASK </w:t>
      </w:r>
      <w:r>
        <w:rPr>
          <w:rFonts w:ascii="Arial" w:hAnsi="Arial" w:cs="Arial"/>
          <w:b/>
          <w:bCs/>
          <w:sz w:val="30"/>
          <w:szCs w:val="30"/>
        </w:rPr>
        <w:t>5</w:t>
      </w:r>
    </w:p>
    <w:p w:rsidR="0014219C" w:rsidRDefault="0014219C" w:rsidP="0014219C">
      <w:pPr>
        <w:jc w:val="center"/>
        <w:rPr>
          <w:b/>
          <w:bCs/>
        </w:rPr>
      </w:pPr>
    </w:p>
    <w:p w:rsidR="0014219C" w:rsidRDefault="0014219C" w:rsidP="0014219C">
      <w:pPr>
        <w:jc w:val="center"/>
      </w:pPr>
      <w:bookmarkStart w:id="0" w:name="_GoBack"/>
      <w:bookmarkEnd w:id="0"/>
      <w:r>
        <w:t> 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0" w:type="dxa"/>
          <w:left w:w="200" w:type="dxa"/>
          <w:bottom w:w="200" w:type="dxa"/>
          <w:right w:w="200" w:type="dxa"/>
        </w:tblCellMar>
        <w:tblLook w:val="04A0" w:firstRow="1" w:lastRow="0" w:firstColumn="1" w:lastColumn="0" w:noHBand="0" w:noVBand="1"/>
      </w:tblPr>
      <w:tblGrid>
        <w:gridCol w:w="1932"/>
        <w:gridCol w:w="11341"/>
      </w:tblGrid>
      <w:tr w:rsidR="0014219C" w:rsidTr="001421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4219C" w:rsidRDefault="0014219C">
            <w:pPr>
              <w:pStyle w:val="NormaleWeb"/>
              <w:rPr>
                <w:rFonts w:ascii="Arial" w:hAnsi="Arial" w:cs="Arial"/>
                <w:sz w:val="30"/>
                <w:szCs w:val="30"/>
              </w:rPr>
            </w:pP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4219C" w:rsidRDefault="0014219C">
            <w:pPr>
              <w:pStyle w:val="NormaleWeb"/>
              <w:rPr>
                <w:rFonts w:ascii="Arial" w:hAnsi="Arial" w:cs="Arial"/>
                <w:sz w:val="30"/>
                <w:szCs w:val="30"/>
              </w:rPr>
            </w:pP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DEFINITION</w:t>
            </w:r>
          </w:p>
        </w:tc>
      </w:tr>
      <w:tr w:rsidR="0014219C" w:rsidRPr="0014219C" w:rsidTr="001421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4219C" w:rsidRDefault="0014219C">
            <w:pPr>
              <w:pStyle w:val="NormaleWeb"/>
              <w:rPr>
                <w:rFonts w:ascii="Arial" w:hAnsi="Arial" w:cs="Arial"/>
                <w:sz w:val="30"/>
                <w:szCs w:val="30"/>
              </w:rPr>
            </w:pPr>
            <w:proofErr w:type="spellStart"/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Accuracy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4219C" w:rsidRPr="0014219C" w:rsidRDefault="0014219C">
            <w:pPr>
              <w:pStyle w:val="NormaleWeb"/>
              <w:rPr>
                <w:rFonts w:ascii="Arial" w:hAnsi="Arial" w:cs="Arial"/>
                <w:sz w:val="30"/>
                <w:szCs w:val="30"/>
                <w:lang w:val="en-US"/>
              </w:rPr>
            </w:pPr>
            <w:r w:rsidRPr="0014219C">
              <w:rPr>
                <w:rStyle w:val="Enfasigrassetto"/>
                <w:rFonts w:ascii="Arial" w:hAnsi="Arial" w:cs="Arial"/>
                <w:sz w:val="30"/>
                <w:szCs w:val="30"/>
                <w:lang w:val="en-US"/>
              </w:rPr>
              <w:t>Average daily accuracy</w:t>
            </w:r>
            <w:r w:rsidRPr="0014219C">
              <w:rPr>
                <w:rFonts w:ascii="Arial" w:hAnsi="Arial" w:cs="Arial"/>
                <w:sz w:val="30"/>
                <w:szCs w:val="30"/>
                <w:lang w:val="en-US"/>
              </w:rPr>
              <w:t> obtained from the average of the following values:</w:t>
            </w:r>
          </w:p>
          <w:p w:rsidR="0014219C" w:rsidRPr="0014219C" w:rsidRDefault="0014219C" w:rsidP="0014219C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hAnsi="Arial" w:cs="Arial"/>
                <w:sz w:val="30"/>
                <w:szCs w:val="30"/>
                <w:lang w:val="en-US"/>
              </w:rPr>
            </w:pPr>
            <w:r w:rsidRPr="0014219C">
              <w:rPr>
                <w:rStyle w:val="Enfasigrassetto"/>
                <w:rFonts w:ascii="Arial" w:hAnsi="Arial" w:cs="Arial"/>
                <w:sz w:val="30"/>
                <w:szCs w:val="30"/>
                <w:lang w:val="en-US"/>
              </w:rPr>
              <w:t>Average daily accuracy for "valid" target squares preceded by cues on the same side</w:t>
            </w:r>
            <w:r w:rsidRPr="0014219C">
              <w:rPr>
                <w:rFonts w:ascii="Arial" w:hAnsi="Arial" w:cs="Arial"/>
                <w:sz w:val="30"/>
                <w:szCs w:val="30"/>
                <w:lang w:val="en-US"/>
              </w:rPr>
              <w:t xml:space="preserve"> (</w:t>
            </w:r>
            <w:proofErr w:type="spellStart"/>
            <w:r w:rsidRPr="0014219C">
              <w:rPr>
                <w:rFonts w:ascii="Arial" w:hAnsi="Arial" w:cs="Arial"/>
                <w:sz w:val="30"/>
                <w:szCs w:val="30"/>
                <w:lang w:val="en-US"/>
              </w:rPr>
              <w:t>AccValidDay</w:t>
            </w:r>
            <w:proofErr w:type="spellEnd"/>
            <w:r w:rsidRPr="0014219C">
              <w:rPr>
                <w:rFonts w:ascii="Arial" w:hAnsi="Arial" w:cs="Arial"/>
                <w:sz w:val="30"/>
                <w:szCs w:val="30"/>
                <w:lang w:val="en-US"/>
              </w:rPr>
              <w:t>), defined as the percentage of green target squares (D2 or D6, collectively considered) touched within the allotted time (</w:t>
            </w:r>
            <w:proofErr w:type="spellStart"/>
            <w:r w:rsidRPr="0014219C">
              <w:rPr>
                <w:rFonts w:ascii="Arial" w:hAnsi="Arial" w:cs="Arial"/>
                <w:sz w:val="30"/>
                <w:szCs w:val="30"/>
                <w:lang w:val="en-US"/>
              </w:rPr>
              <w:t>Treact</w:t>
            </w:r>
            <w:proofErr w:type="spellEnd"/>
            <w:r w:rsidRPr="0014219C">
              <w:rPr>
                <w:rFonts w:ascii="Arial" w:hAnsi="Arial" w:cs="Arial"/>
                <w:sz w:val="30"/>
                <w:szCs w:val="30"/>
                <w:lang w:val="en-US"/>
              </w:rPr>
              <w:t>)</w:t>
            </w:r>
            <w:r w:rsidRPr="0014219C">
              <w:rPr>
                <w:rStyle w:val="Enfasigrassetto"/>
                <w:rFonts w:ascii="Arial" w:hAnsi="Arial" w:cs="Arial"/>
                <w:sz w:val="30"/>
                <w:szCs w:val="30"/>
                <w:lang w:val="en-US"/>
              </w:rPr>
              <w:t xml:space="preserve"> preceded by cues on the same side</w:t>
            </w:r>
            <w:r w:rsidRPr="0014219C">
              <w:rPr>
                <w:rFonts w:ascii="Arial" w:hAnsi="Arial" w:cs="Arial"/>
                <w:sz w:val="30"/>
                <w:szCs w:val="30"/>
                <w:lang w:val="en-US"/>
              </w:rPr>
              <w:t>, on a working day.</w:t>
            </w:r>
          </w:p>
          <w:p w:rsidR="0014219C" w:rsidRPr="0014219C" w:rsidRDefault="0014219C" w:rsidP="0014219C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Arial" w:hAnsi="Arial" w:cs="Arial"/>
                <w:sz w:val="30"/>
                <w:szCs w:val="30"/>
                <w:lang w:val="en-US"/>
              </w:rPr>
            </w:pPr>
            <w:r w:rsidRPr="0014219C">
              <w:rPr>
                <w:rStyle w:val="Enfasigrassetto"/>
                <w:rFonts w:ascii="Arial" w:hAnsi="Arial" w:cs="Arial"/>
                <w:sz w:val="30"/>
                <w:szCs w:val="30"/>
                <w:lang w:val="en-US"/>
              </w:rPr>
              <w:t>Average daily accuracy for "invalid" target squares preceded by cues</w:t>
            </w:r>
            <w:r w:rsidRPr="0014219C">
              <w:rPr>
                <w:rFonts w:ascii="Arial" w:hAnsi="Arial" w:cs="Arial"/>
                <w:sz w:val="30"/>
                <w:szCs w:val="30"/>
                <w:lang w:val="en-US"/>
              </w:rPr>
              <w:t xml:space="preserve"> </w:t>
            </w:r>
            <w:r w:rsidRPr="0014219C">
              <w:rPr>
                <w:rStyle w:val="Enfasigrassetto"/>
                <w:rFonts w:ascii="Arial" w:hAnsi="Arial" w:cs="Arial"/>
                <w:sz w:val="30"/>
                <w:szCs w:val="30"/>
                <w:lang w:val="en-US"/>
              </w:rPr>
              <w:t>on the opposite side</w:t>
            </w:r>
            <w:r w:rsidRPr="0014219C">
              <w:rPr>
                <w:rFonts w:ascii="Arial" w:hAnsi="Arial" w:cs="Arial"/>
                <w:sz w:val="30"/>
                <w:szCs w:val="30"/>
                <w:lang w:val="en-US"/>
              </w:rPr>
              <w:t xml:space="preserve"> (</w:t>
            </w:r>
            <w:proofErr w:type="spellStart"/>
            <w:r w:rsidRPr="0014219C">
              <w:rPr>
                <w:rFonts w:ascii="Arial" w:hAnsi="Arial" w:cs="Arial"/>
                <w:sz w:val="30"/>
                <w:szCs w:val="30"/>
                <w:lang w:val="en-US"/>
              </w:rPr>
              <w:t>AccInvalidDay</w:t>
            </w:r>
            <w:proofErr w:type="spellEnd"/>
            <w:r w:rsidRPr="0014219C">
              <w:rPr>
                <w:rFonts w:ascii="Arial" w:hAnsi="Arial" w:cs="Arial"/>
                <w:sz w:val="30"/>
                <w:szCs w:val="30"/>
                <w:lang w:val="en-US"/>
              </w:rPr>
              <w:t>), defined as the percentage of green target squares (D2 or D6, collectively considered) touched within the allotted time (</w:t>
            </w:r>
            <w:proofErr w:type="spellStart"/>
            <w:r w:rsidRPr="0014219C">
              <w:rPr>
                <w:rFonts w:ascii="Arial" w:hAnsi="Arial" w:cs="Arial"/>
                <w:sz w:val="30"/>
                <w:szCs w:val="30"/>
                <w:lang w:val="en-US"/>
              </w:rPr>
              <w:t>Treact</w:t>
            </w:r>
            <w:proofErr w:type="spellEnd"/>
            <w:r w:rsidRPr="0014219C">
              <w:rPr>
                <w:rFonts w:ascii="Arial" w:hAnsi="Arial" w:cs="Arial"/>
                <w:sz w:val="30"/>
                <w:szCs w:val="30"/>
                <w:lang w:val="en-US"/>
              </w:rPr>
              <w:t>)</w:t>
            </w:r>
            <w:r w:rsidRPr="0014219C">
              <w:rPr>
                <w:rStyle w:val="Enfasigrassetto"/>
                <w:rFonts w:ascii="Arial" w:hAnsi="Arial" w:cs="Arial"/>
                <w:sz w:val="30"/>
                <w:szCs w:val="30"/>
                <w:lang w:val="en-US"/>
              </w:rPr>
              <w:t xml:space="preserve"> preceded by cues on the opposite side</w:t>
            </w:r>
            <w:r w:rsidRPr="0014219C">
              <w:rPr>
                <w:rFonts w:ascii="Arial" w:hAnsi="Arial" w:cs="Arial"/>
                <w:sz w:val="30"/>
                <w:szCs w:val="30"/>
                <w:lang w:val="en-US"/>
              </w:rPr>
              <w:t>, on a working day.</w:t>
            </w:r>
          </w:p>
        </w:tc>
      </w:tr>
      <w:tr w:rsidR="0014219C" w:rsidRPr="0014219C" w:rsidTr="001421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4219C" w:rsidRDefault="0014219C">
            <w:pPr>
              <w:pStyle w:val="NormaleWeb"/>
              <w:rPr>
                <w:rFonts w:ascii="Arial" w:hAnsi="Arial" w:cs="Arial"/>
                <w:sz w:val="30"/>
                <w:szCs w:val="30"/>
              </w:rPr>
            </w:pPr>
            <w:proofErr w:type="spellStart"/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Reaction</w:t>
            </w:r>
            <w:proofErr w:type="spellEnd"/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 xml:space="preserve"> 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4219C" w:rsidRPr="0014219C" w:rsidRDefault="0014219C">
            <w:pPr>
              <w:pStyle w:val="NormaleWeb"/>
              <w:rPr>
                <w:rFonts w:ascii="Arial" w:hAnsi="Arial" w:cs="Arial"/>
                <w:sz w:val="30"/>
                <w:szCs w:val="30"/>
                <w:lang w:val="en-US"/>
              </w:rPr>
            </w:pPr>
            <w:r w:rsidRPr="0014219C">
              <w:rPr>
                <w:rStyle w:val="Enfasigrassetto"/>
                <w:rFonts w:ascii="Arial" w:hAnsi="Arial" w:cs="Arial"/>
                <w:sz w:val="30"/>
                <w:szCs w:val="30"/>
                <w:lang w:val="en-US"/>
              </w:rPr>
              <w:t>Average daily reaction time</w:t>
            </w:r>
            <w:r w:rsidRPr="0014219C">
              <w:rPr>
                <w:rFonts w:ascii="Arial" w:hAnsi="Arial" w:cs="Arial"/>
                <w:sz w:val="30"/>
                <w:szCs w:val="30"/>
                <w:lang w:val="en-US"/>
              </w:rPr>
              <w:t> obtained from the average of the following values:</w:t>
            </w:r>
          </w:p>
          <w:p w:rsidR="0014219C" w:rsidRPr="0014219C" w:rsidRDefault="0014219C" w:rsidP="0014219C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Arial" w:hAnsi="Arial" w:cs="Arial"/>
                <w:sz w:val="30"/>
                <w:szCs w:val="30"/>
                <w:lang w:val="en-US"/>
              </w:rPr>
            </w:pPr>
            <w:r w:rsidRPr="0014219C">
              <w:rPr>
                <w:rStyle w:val="Enfasigrassetto"/>
                <w:rFonts w:ascii="Arial" w:hAnsi="Arial" w:cs="Arial"/>
                <w:sz w:val="30"/>
                <w:szCs w:val="30"/>
                <w:lang w:val="en-US"/>
              </w:rPr>
              <w:t>Average daily reaction time for "valid" target squares preceded by cues on the same side</w:t>
            </w:r>
            <w:r w:rsidRPr="0014219C">
              <w:rPr>
                <w:rFonts w:ascii="Arial" w:hAnsi="Arial" w:cs="Arial"/>
                <w:sz w:val="30"/>
                <w:szCs w:val="30"/>
                <w:lang w:val="en-US"/>
              </w:rPr>
              <w:t xml:space="preserve"> (</w:t>
            </w:r>
            <w:proofErr w:type="spellStart"/>
            <w:r w:rsidRPr="0014219C">
              <w:rPr>
                <w:rFonts w:ascii="Arial" w:hAnsi="Arial" w:cs="Arial"/>
                <w:sz w:val="30"/>
                <w:szCs w:val="30"/>
                <w:lang w:val="en-US"/>
              </w:rPr>
              <w:t>ReactTimeValidDay</w:t>
            </w:r>
            <w:proofErr w:type="spellEnd"/>
            <w:r w:rsidRPr="0014219C">
              <w:rPr>
                <w:rFonts w:ascii="Arial" w:hAnsi="Arial" w:cs="Arial"/>
                <w:sz w:val="30"/>
                <w:szCs w:val="30"/>
                <w:lang w:val="en-US"/>
              </w:rPr>
              <w:t>), defined as the reaction time to touch the green target squares (D2 or D6, collectively considered) within the allotted time (</w:t>
            </w:r>
            <w:proofErr w:type="spellStart"/>
            <w:r w:rsidRPr="0014219C">
              <w:rPr>
                <w:rFonts w:ascii="Arial" w:hAnsi="Arial" w:cs="Arial"/>
                <w:sz w:val="30"/>
                <w:szCs w:val="30"/>
                <w:lang w:val="en-US"/>
              </w:rPr>
              <w:t>Treact</w:t>
            </w:r>
            <w:proofErr w:type="spellEnd"/>
            <w:r w:rsidRPr="0014219C">
              <w:rPr>
                <w:rFonts w:ascii="Arial" w:hAnsi="Arial" w:cs="Arial"/>
                <w:sz w:val="30"/>
                <w:szCs w:val="30"/>
                <w:lang w:val="en-US"/>
              </w:rPr>
              <w:t>)</w:t>
            </w:r>
            <w:r w:rsidRPr="0014219C">
              <w:rPr>
                <w:rStyle w:val="Enfasigrassetto"/>
                <w:rFonts w:ascii="Arial" w:hAnsi="Arial" w:cs="Arial"/>
                <w:sz w:val="30"/>
                <w:szCs w:val="30"/>
                <w:lang w:val="en-US"/>
              </w:rPr>
              <w:t xml:space="preserve"> preceded by cues on the same side</w:t>
            </w:r>
            <w:r w:rsidRPr="0014219C">
              <w:rPr>
                <w:rFonts w:ascii="Arial" w:hAnsi="Arial" w:cs="Arial"/>
                <w:sz w:val="30"/>
                <w:szCs w:val="30"/>
                <w:lang w:val="en-US"/>
              </w:rPr>
              <w:t>, on a working day.</w:t>
            </w:r>
          </w:p>
          <w:p w:rsidR="0014219C" w:rsidRPr="0014219C" w:rsidRDefault="0014219C" w:rsidP="0014219C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Arial" w:hAnsi="Arial" w:cs="Arial"/>
                <w:sz w:val="30"/>
                <w:szCs w:val="30"/>
                <w:lang w:val="en-US"/>
              </w:rPr>
            </w:pPr>
            <w:r w:rsidRPr="0014219C">
              <w:rPr>
                <w:rStyle w:val="Enfasigrassetto"/>
                <w:rFonts w:ascii="Arial" w:hAnsi="Arial" w:cs="Arial"/>
                <w:sz w:val="30"/>
                <w:szCs w:val="30"/>
                <w:lang w:val="en-US"/>
              </w:rPr>
              <w:t>Average daily reaction time for "invalid" target squares preceded by cues</w:t>
            </w:r>
            <w:r w:rsidRPr="0014219C">
              <w:rPr>
                <w:rFonts w:ascii="Arial" w:hAnsi="Arial" w:cs="Arial"/>
                <w:sz w:val="30"/>
                <w:szCs w:val="30"/>
                <w:lang w:val="en-US"/>
              </w:rPr>
              <w:t xml:space="preserve"> </w:t>
            </w:r>
            <w:r w:rsidRPr="0014219C">
              <w:rPr>
                <w:rStyle w:val="Enfasigrassetto"/>
                <w:rFonts w:ascii="Arial" w:hAnsi="Arial" w:cs="Arial"/>
                <w:sz w:val="30"/>
                <w:szCs w:val="30"/>
                <w:lang w:val="en-US"/>
              </w:rPr>
              <w:t>on the opposite side</w:t>
            </w:r>
            <w:r w:rsidRPr="0014219C">
              <w:rPr>
                <w:rFonts w:ascii="Arial" w:hAnsi="Arial" w:cs="Arial"/>
                <w:sz w:val="30"/>
                <w:szCs w:val="30"/>
                <w:lang w:val="en-US"/>
              </w:rPr>
              <w:t xml:space="preserve"> (ReactTimeInvalidDay), defined as the reaction </w:t>
            </w:r>
            <w:r w:rsidRPr="0014219C">
              <w:rPr>
                <w:rFonts w:ascii="Arial" w:hAnsi="Arial" w:cs="Arial"/>
                <w:sz w:val="30"/>
                <w:szCs w:val="30"/>
                <w:lang w:val="en-US"/>
              </w:rPr>
              <w:lastRenderedPageBreak/>
              <w:t>time to touch the green target squares (D2 or D6, collectively considered) within the allotted time (Treact)</w:t>
            </w:r>
            <w:r w:rsidRPr="0014219C">
              <w:rPr>
                <w:rStyle w:val="Enfasigrassetto"/>
                <w:rFonts w:ascii="Arial" w:hAnsi="Arial" w:cs="Arial"/>
                <w:sz w:val="30"/>
                <w:szCs w:val="30"/>
                <w:lang w:val="en-US"/>
              </w:rPr>
              <w:t xml:space="preserve"> preceded by cues on the opposite side</w:t>
            </w:r>
            <w:r w:rsidRPr="0014219C">
              <w:rPr>
                <w:rFonts w:ascii="Arial" w:hAnsi="Arial" w:cs="Arial"/>
                <w:sz w:val="30"/>
                <w:szCs w:val="30"/>
                <w:lang w:val="en-US"/>
              </w:rPr>
              <w:t>, on a working day.</w:t>
            </w:r>
          </w:p>
        </w:tc>
      </w:tr>
    </w:tbl>
    <w:p w:rsidR="0014219C" w:rsidRPr="0014219C" w:rsidRDefault="0014219C" w:rsidP="00F317BC">
      <w:pPr>
        <w:jc w:val="center"/>
        <w:rPr>
          <w:rFonts w:ascii="Arial" w:hAnsi="Arial" w:cs="Arial"/>
          <w:b/>
          <w:bCs/>
          <w:sz w:val="30"/>
          <w:szCs w:val="30"/>
          <w:lang w:val="en-US"/>
        </w:rPr>
      </w:pPr>
    </w:p>
    <w:p w:rsidR="00F317BC" w:rsidRPr="0014219C" w:rsidRDefault="00F317BC">
      <w:pPr>
        <w:rPr>
          <w:sz w:val="30"/>
          <w:szCs w:val="30"/>
          <w:lang w:val="en-US"/>
        </w:rPr>
      </w:pPr>
    </w:p>
    <w:sectPr w:rsidR="00F317BC" w:rsidRPr="0014219C" w:rsidSect="00C868E0">
      <w:pgSz w:w="15840" w:h="12240" w:orient="landscape"/>
      <w:pgMar w:top="1134" w:right="1134" w:bottom="1134" w:left="1417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254AF3A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904211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AB0051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FCC634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8E61CA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196EC8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10E6D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AD635D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D464A4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9392E10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3EE295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AC88F0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6A2979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5BACE8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3D4661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4D2FF7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4F4441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A16361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FE28F54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4E6B7D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9BC0A6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A90820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8B6812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AC4A1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B44105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B48F21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A1C391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C4EC2EE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280BE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94EDC3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4182B2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A025D6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16A72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0548A7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10092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29289A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25D84ED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8648F6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DB06F3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F0EE8C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A96DDB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4CCA7C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6D0CC4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6F42FA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C28551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2860694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142FE6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E4C77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B98D6D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B505F7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682705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DA44FE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4D2F9A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CAA48E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13FC6FBE"/>
    <w:multiLevelType w:val="multilevel"/>
    <w:tmpl w:val="23ACD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683C3A"/>
    <w:multiLevelType w:val="multilevel"/>
    <w:tmpl w:val="837A6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BF0008"/>
    <w:multiLevelType w:val="multilevel"/>
    <w:tmpl w:val="E25A4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7B2DFB"/>
    <w:multiLevelType w:val="multilevel"/>
    <w:tmpl w:val="6F4C3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hyphenationZone w:val="283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F60"/>
    <w:rsid w:val="0014219C"/>
    <w:rsid w:val="00A30F60"/>
    <w:rsid w:val="00C868E0"/>
    <w:rsid w:val="00F3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E0C5E5"/>
  <w15:docId w15:val="{FCA407E7-1982-AF4C-BB85-3E1D06D5E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4219C"/>
    <w:rPr>
      <w:sz w:val="24"/>
      <w:szCs w:val="24"/>
      <w:lang w:val="it-IT"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06D7A"/>
    <w:pPr>
      <w:keepNext/>
      <w:keepLines/>
      <w:spacing w:before="240"/>
      <w:outlineLvl w:val="0"/>
    </w:pPr>
    <w:rPr>
      <w:rFonts w:ascii="Calibri" w:eastAsia="Calibri" w:hAnsi="Calibri" w:cs="Calibri"/>
      <w:b/>
      <w:bCs/>
      <w:color w:val="2F5496"/>
      <w:kern w:val="36"/>
      <w:sz w:val="48"/>
      <w:szCs w:val="48"/>
    </w:rPr>
  </w:style>
  <w:style w:type="paragraph" w:styleId="Titolo2">
    <w:name w:val="heading 2"/>
    <w:basedOn w:val="Normale"/>
    <w:next w:val="Normale"/>
    <w:link w:val="Titolo2Carattere"/>
    <w:uiPriority w:val="9"/>
    <w:qFormat/>
    <w:rsid w:val="00506D7A"/>
    <w:pPr>
      <w:keepNext/>
      <w:keepLines/>
      <w:spacing w:before="40"/>
      <w:outlineLvl w:val="1"/>
    </w:pPr>
    <w:rPr>
      <w:rFonts w:ascii="Calibri" w:eastAsia="Calibri" w:hAnsi="Calibri" w:cs="Calibri"/>
      <w:b/>
      <w:bCs/>
      <w:color w:val="2F5496"/>
      <w:sz w:val="36"/>
      <w:szCs w:val="36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506D7A"/>
    <w:pPr>
      <w:keepNext/>
      <w:keepLines/>
      <w:spacing w:before="40"/>
      <w:outlineLvl w:val="2"/>
    </w:pPr>
    <w:rPr>
      <w:rFonts w:ascii="Calibri" w:eastAsia="Calibri" w:hAnsi="Calibri" w:cs="Calibri"/>
      <w:b/>
      <w:bCs/>
      <w:color w:val="1F3763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qFormat/>
    <w:rsid w:val="00506D7A"/>
    <w:pPr>
      <w:keepNext/>
      <w:keepLines/>
      <w:spacing w:before="40"/>
      <w:outlineLvl w:val="3"/>
    </w:pPr>
    <w:rPr>
      <w:rFonts w:ascii="Calibri" w:eastAsia="Calibri" w:hAnsi="Calibri" w:cs="Calibri"/>
      <w:b/>
      <w:bCs/>
      <w:iCs/>
      <w:color w:val="2F5496"/>
    </w:rPr>
  </w:style>
  <w:style w:type="paragraph" w:styleId="Titolo5">
    <w:name w:val="heading 5"/>
    <w:basedOn w:val="Normale"/>
    <w:next w:val="Normale"/>
    <w:link w:val="Titolo5Carattere"/>
    <w:uiPriority w:val="9"/>
    <w:qFormat/>
    <w:rsid w:val="00506D7A"/>
    <w:pPr>
      <w:keepNext/>
      <w:keepLines/>
      <w:spacing w:before="40"/>
      <w:outlineLvl w:val="4"/>
    </w:pPr>
    <w:rPr>
      <w:rFonts w:ascii="Calibri" w:eastAsia="Calibri" w:hAnsi="Calibri" w:cs="Calibri"/>
      <w:b/>
      <w:bCs/>
      <w:color w:val="2F5496"/>
      <w:sz w:val="20"/>
      <w:szCs w:val="20"/>
    </w:rPr>
  </w:style>
  <w:style w:type="paragraph" w:styleId="Titolo6">
    <w:name w:val="heading 6"/>
    <w:basedOn w:val="Normale"/>
    <w:next w:val="Normale"/>
    <w:link w:val="Titolo6Carattere"/>
    <w:uiPriority w:val="9"/>
    <w:qFormat/>
    <w:rsid w:val="00506D7A"/>
    <w:pPr>
      <w:keepNext/>
      <w:keepLines/>
      <w:spacing w:before="40"/>
      <w:outlineLvl w:val="5"/>
    </w:pPr>
    <w:rPr>
      <w:rFonts w:ascii="Calibri" w:eastAsia="Calibri" w:hAnsi="Calibri" w:cs="Calibri"/>
      <w:b/>
      <w:bCs/>
      <w:color w:val="1F3763"/>
      <w:sz w:val="16"/>
      <w:szCs w:val="1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Titolo5Carattere">
    <w:name w:val="Titolo 5 Carattere"/>
    <w:basedOn w:val="Carpredefinitoparagrafo"/>
    <w:link w:val="Titolo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Titolo6Carattere">
    <w:name w:val="Titolo 6 Carattere"/>
    <w:basedOn w:val="Carpredefinitoparagrafo"/>
    <w:link w:val="Titolo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styleId="NormaleWeb">
    <w:name w:val="Normal (Web)"/>
    <w:basedOn w:val="Normale"/>
    <w:uiPriority w:val="99"/>
    <w:semiHidden/>
    <w:unhideWhenUsed/>
    <w:rsid w:val="0014219C"/>
    <w:pPr>
      <w:spacing w:before="100" w:beforeAutospacing="1" w:after="100" w:afterAutospacing="1"/>
    </w:pPr>
  </w:style>
  <w:style w:type="character" w:styleId="Enfasigrassetto">
    <w:name w:val="Strong"/>
    <w:basedOn w:val="Carpredefinitoparagrafo"/>
    <w:uiPriority w:val="22"/>
    <w:qFormat/>
    <w:rsid w:val="001421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62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766</Words>
  <Characters>4369</Characters>
  <Application>Microsoft Office Word</Application>
  <DocSecurity>0</DocSecurity>
  <Lines>36</Lines>
  <Paragraphs>10</Paragraphs>
  <ScaleCrop>false</ScaleCrop>
  <Company/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2023-12-05T17:30:00Z</dcterms:created>
  <dcterms:modified xsi:type="dcterms:W3CDTF">2023-12-14T14:43:00Z</dcterms:modified>
</cp:coreProperties>
</file>