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5046" w:rsidRPr="00A8311F" w:rsidRDefault="003F5046" w:rsidP="003F5046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t>COMPITO 1 E 2</w:t>
      </w:r>
    </w:p>
    <w:p w:rsidR="003F5046" w:rsidRPr="00A8311F" w:rsidRDefault="003F5046">
      <w:pPr>
        <w:rPr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39"/>
        <w:gridCol w:w="10834"/>
      </w:tblGrid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DEFINIZIONE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 media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definita come la percentuale dei quadrati target verdi (D4) toccati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), in una giornata di lavoro.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Tempo di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reazione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definito come il tempo di reazione per toccare i quadrati target verdi (D4)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), in una giornata di lavoro.</w:t>
            </w:r>
          </w:p>
        </w:tc>
      </w:tr>
    </w:tbl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A8311F" w:rsidRPr="004238AA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t>COMPITO 3</w:t>
      </w:r>
    </w:p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321"/>
        <w:gridCol w:w="10952"/>
      </w:tblGrid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DEFINIZIONE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 media di giornata per i quadrati target non 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AccDay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), definita come la percentuale dei 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lastRenderedPageBreak/>
              <w:t>quadrati target verdi D4 toccati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)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non 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 xml:space="preserve">Tempo di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reazione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per i quadrati target non 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ReactTimeDay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), definito come il tempo di reazione per toccare i quadrati target verdi D4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)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non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</w:t>
            </w:r>
          </w:p>
        </w:tc>
      </w:tr>
    </w:tbl>
    <w:p w:rsidR="00A8311F" w:rsidRPr="004238AA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A8311F" w:rsidRDefault="00A8311F" w:rsidP="00A8311F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t>COMPITO 4</w:t>
      </w:r>
    </w:p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259"/>
        <w:gridCol w:w="11014"/>
      </w:tblGrid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DEFINIZIONE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 media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ottenuta dalla media dei seguenti valori:</w:t>
            </w:r>
          </w:p>
          <w:p w:rsidR="00E67D28" w:rsidRPr="00A8311F" w:rsidRDefault="003F5046">
            <w:pPr>
              <w:numPr>
                <w:ilvl w:val="0"/>
                <w:numId w:val="1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Accuratezza media di giornata per i quadrati target non preceduti e preceduti dai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AccDay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), definita come la percentuale dei quadrati target verdi (D2 o D6, complessivamente considerati) toccati nel 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lastRenderedPageBreak/>
              <w:t>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 non preceduti e preceduti dai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</w:t>
            </w:r>
          </w:p>
          <w:p w:rsidR="00E67D28" w:rsidRPr="00A8311F" w:rsidRDefault="003F5046">
            <w:pPr>
              <w:numPr>
                <w:ilvl w:val="0"/>
                <w:numId w:val="2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 media di giornata per i quadrati stay target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AccStayDay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), definita come la percentuale dei quadrati stay target verdi (D2 o D6, complessivamente considerati) toccati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 indipendentemente se seguiti o meno da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quadrati stay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sono quelli preceduti da un quadrato target posto nello stesso lato dello schermo nella sequenza precedente: e.g. quadrato target D2 preceduto da un quadrato target D2 oppure quadrato target D6 preceduto da un quadrato target D6</w:t>
            </w:r>
          </w:p>
          <w:p w:rsidR="00E67D28" w:rsidRPr="00A8311F" w:rsidRDefault="003F5046">
            <w:pPr>
              <w:numPr>
                <w:ilvl w:val="0"/>
                <w:numId w:val="3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Accuratezza media di giornata per 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AccChangeDay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), definita come la percentuale dei quadrati 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target (D2 o D6, complessivamente considerati) toccati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 indipendentemente se seguiti o meno da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 xml:space="preserve">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 xml:space="preserve"> 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sono quelli preceduti da un quadrato target posto nel lato opposto dello schermo: quadrato target D2 preceduto da un quadrato target D6 oppure quadrato target D6 preceduto da un quadrato target D2.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 xml:space="preserve">Tempo di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reazione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ottenuto dalla media dei seguenti valori:</w:t>
            </w:r>
          </w:p>
          <w:p w:rsidR="00E67D28" w:rsidRPr="00A8311F" w:rsidRDefault="003F5046">
            <w:pPr>
              <w:numPr>
                <w:ilvl w:val="0"/>
                <w:numId w:val="4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per i quadrati target non preceduti e preceduti dai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ReactTimeDay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), definito come il 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lastRenderedPageBreak/>
              <w:t>tempo di reazione per toccare i quadrati target verdi (D2 o D6, complessivamente considerati)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 non preceduti e preceduti dai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 </w:t>
            </w:r>
          </w:p>
          <w:p w:rsidR="00E67D28" w:rsidRPr="00A8311F" w:rsidRDefault="003F5046">
            <w:pPr>
              <w:numPr>
                <w:ilvl w:val="0"/>
                <w:numId w:val="5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per i quadrati stay 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ReactTimeStayDay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), definito come il tempo di reazione per toccare i quadrati stay target verdi (D2 o D6, complessivamente considerati)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 indipendentemente se seguiti o meno da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 Come definito in un paragrafo precedente,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quadrati stay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sono quelli preceduti da un quadrato target posto nello stesso lato dello schermo: quadrato target D2 preceduto da un quadrato target D2 oppure quadrato target D6 preceduto da un quadrato target D6. </w:t>
            </w:r>
          </w:p>
          <w:p w:rsidR="00E67D28" w:rsidRPr="00A8311F" w:rsidRDefault="003F5046">
            <w:pPr>
              <w:numPr>
                <w:ilvl w:val="0"/>
                <w:numId w:val="6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per 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target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ReactTimeChangeDay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), definito come il tempo di reazione per toccare i quadrati 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target verdi (D2 o D6, complessivamente considerati)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 indipendentemente se seguiti o meno da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 Come definito in un paragrafo precedente,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 xml:space="preserve">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sono quelli preceduti da un quadrato target posto nello stesso lato dello schermo: quadrato target D2 preceduto da un quadrato target D2 oppure quadrato target D6 preceduto da un quadrato target D6</w:t>
            </w:r>
          </w:p>
        </w:tc>
      </w:tr>
    </w:tbl>
    <w:p w:rsidR="00E67D28" w:rsidRDefault="00E67D28">
      <w:pPr>
        <w:rPr>
          <w:sz w:val="30"/>
          <w:szCs w:val="30"/>
        </w:rPr>
      </w:pPr>
    </w:p>
    <w:p w:rsidR="004238AA" w:rsidRPr="004238AA" w:rsidRDefault="004238AA" w:rsidP="004238AA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</w:p>
    <w:p w:rsidR="004238AA" w:rsidRDefault="004238AA" w:rsidP="004238AA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lastRenderedPageBreak/>
        <w:t xml:space="preserve">COMPITO </w:t>
      </w:r>
      <w:r>
        <w:rPr>
          <w:rFonts w:ascii="Arial" w:hAnsi="Arial" w:cs="Arial"/>
          <w:b/>
          <w:bCs/>
          <w:sz w:val="30"/>
          <w:szCs w:val="30"/>
        </w:rPr>
        <w:t>5</w:t>
      </w:r>
    </w:p>
    <w:p w:rsidR="004238AA" w:rsidRDefault="004238AA" w:rsidP="004238AA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365"/>
        <w:gridCol w:w="10908"/>
      </w:tblGrid>
      <w:tr w:rsidR="004238AA" w:rsidTr="004238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DEFINIZIONE</w:t>
            </w:r>
          </w:p>
        </w:tc>
      </w:tr>
      <w:tr w:rsidR="004238AA" w:rsidTr="004238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 media di giornata</w:t>
            </w:r>
            <w:r>
              <w:rPr>
                <w:rFonts w:ascii="Arial" w:hAnsi="Arial" w:cs="Arial"/>
                <w:sz w:val="30"/>
                <w:szCs w:val="30"/>
              </w:rPr>
              <w:t> ottenuta dalla media dei seguenti valori:</w:t>
            </w:r>
          </w:p>
          <w:p w:rsidR="004238AA" w:rsidRDefault="004238AA" w:rsidP="004238A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</w:t>
            </w:r>
            <w:bookmarkStart w:id="0" w:name="_GoBack"/>
            <w:bookmarkEnd w:id="0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ezza media di giornata per i quadrati target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valid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dello stesso lato</w:t>
            </w:r>
            <w:r>
              <w:rPr>
                <w:rFonts w:ascii="Arial" w:hAnsi="Arial" w:cs="Arial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AccValidDay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definita come la percentuale dei quadrati target verdi (D2 o D6, complessivamente considerati) toccati nel tempo concesso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Treact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dello stesso lato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  <w:p w:rsidR="004238AA" w:rsidRDefault="004238AA" w:rsidP="004238A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 media di giornata per i quadrati target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invalid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del lato opposto</w:t>
            </w:r>
            <w:r>
              <w:rPr>
                <w:rFonts w:ascii="Arial" w:hAnsi="Arial" w:cs="Arial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AccInvalidDay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definita come la percentuale dei quadrati target verdi (D2 o D6, complessivamente considerati) toccati nel tempo concesso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Treact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del lato opposto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</w:tc>
      </w:tr>
      <w:tr w:rsidR="004238AA" w:rsidTr="004238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> ottenuto dalla media dei seguenti valori:</w:t>
            </w:r>
          </w:p>
          <w:p w:rsidR="004238AA" w:rsidRDefault="004238AA" w:rsidP="004238A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per i quadrati target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valid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dello stesso lato</w:t>
            </w:r>
            <w:r>
              <w:rPr>
                <w:rFonts w:ascii="Arial" w:hAnsi="Arial" w:cs="Arial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ReactTimeValidDay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), definito come il tempo di reazione per toccare i quadrati target verdi (D2 o </w:t>
            </w:r>
            <w:r>
              <w:rPr>
                <w:rFonts w:ascii="Arial" w:hAnsi="Arial" w:cs="Arial"/>
                <w:sz w:val="30"/>
                <w:szCs w:val="30"/>
              </w:rPr>
              <w:lastRenderedPageBreak/>
              <w:t>D6, complessivamente considerati) nel tempo concesso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Treact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dello stesso lato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  <w:p w:rsidR="004238AA" w:rsidRDefault="004238AA" w:rsidP="004238A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per i quadrati target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invalid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del lato opposto</w:t>
            </w:r>
            <w:r>
              <w:rPr>
                <w:rFonts w:ascii="Arial" w:hAnsi="Arial" w:cs="Arial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ReactTimeInvalidDay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definito come il tempo di reazione per toccare i quadrati target verdi (D2 o D6, complessivamente considerati) nel tempo concesso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Treact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del lato opposto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</w:tc>
      </w:tr>
    </w:tbl>
    <w:p w:rsidR="004238AA" w:rsidRDefault="004238AA" w:rsidP="004238AA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</w:p>
    <w:p w:rsidR="004238AA" w:rsidRPr="00A8311F" w:rsidRDefault="004238AA">
      <w:pPr>
        <w:rPr>
          <w:sz w:val="30"/>
          <w:szCs w:val="30"/>
        </w:rPr>
      </w:pPr>
    </w:p>
    <w:sectPr w:rsidR="004238AA" w:rsidRPr="00A8311F" w:rsidSect="00EE75AC">
      <w:pgSz w:w="15840" w:h="12240" w:orient="landscape"/>
      <w:pgMar w:top="1134" w:right="1134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6454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82A2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0B1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E6C8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CEA1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368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8EED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FACB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DAC7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ABE60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846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72A0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3EAC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1E10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CAC0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6663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B838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8499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652A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BC3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B4C1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FE1F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1819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8AD5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3EA2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6616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A844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EA4B4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AEB8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9671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2CAD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F4F9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DA1C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A28B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1A46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7E49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34846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28C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A28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B2E1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2036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C6C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2C75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622E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B4A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CF2E5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207E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FE94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1EAB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9EB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864C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FCCA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24DE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70CE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9174646"/>
    <w:multiLevelType w:val="multilevel"/>
    <w:tmpl w:val="47D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D19DE"/>
    <w:multiLevelType w:val="multilevel"/>
    <w:tmpl w:val="32D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02BC0"/>
    <w:multiLevelType w:val="multilevel"/>
    <w:tmpl w:val="41C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26A54"/>
    <w:multiLevelType w:val="multilevel"/>
    <w:tmpl w:val="D35A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28"/>
    <w:rsid w:val="003F5046"/>
    <w:rsid w:val="004238AA"/>
    <w:rsid w:val="00A8311F"/>
    <w:rsid w:val="00E67D28"/>
    <w:rsid w:val="00E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B8441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38AA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rmaleWeb">
    <w:name w:val="Normal (Web)"/>
    <w:basedOn w:val="Normale"/>
    <w:uiPriority w:val="99"/>
    <w:semiHidden/>
    <w:unhideWhenUsed/>
    <w:rsid w:val="004238AA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423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6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2023-12-05T17:24:00Z</dcterms:created>
  <dcterms:modified xsi:type="dcterms:W3CDTF">2023-12-14T14:44:00Z</dcterms:modified>
</cp:coreProperties>
</file>