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left"/>
      </w:pPr>
      <w:r>
        <w:rPr>
          <w:rFonts w:ascii="Arial" w:hAnsi="Arial"/>
          <w:b/>
          <w:sz w:val="24"/>
        </w:rPr>
        <w:t>Formato PMI 3B. Quality Audit diligenciado - ejemplo simulado</w:t>
      </w:r>
    </w:p>
    <w:p>
      <w:pPr>
        <w:spacing w:after="200"/>
        <w:jc w:val="center"/>
      </w:pPr>
      <w:r>
        <w:rPr>
          <w:rFonts w:ascii="Arial" w:hAnsi="Arial"/>
          <w:b/>
          <w:sz w:val="32"/>
        </w:rPr>
        <w:t>QUALITY AUDIT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Project Title:</w:t>
            </w:r>
          </w:p>
        </w:tc>
        <w:tc>
          <w:tcPr>
            <w:tcW w:type="dxa" w:w="25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CeluMarket</w:t>
            </w:r>
          </w:p>
        </w:tc>
        <w:tc>
          <w:tcPr>
            <w:tcW w:type="dxa" w:w="25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Date Prepared:</w:t>
            </w:r>
          </w:p>
        </w:tc>
        <w:tc>
          <w:tcPr>
            <w:tcW w:type="dxa" w:w="25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26/09/2026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Project Auditor:</w:t>
            </w:r>
          </w:p>
        </w:tc>
        <w:tc>
          <w:tcPr>
            <w:tcW w:type="dxa" w:w="25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QA - Calidad y pruebas</w:t>
            </w:r>
          </w:p>
        </w:tc>
        <w:tc>
          <w:tcPr>
            <w:tcW w:type="dxa" w:w="25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Audit Date:</w:t>
            </w:r>
          </w:p>
        </w:tc>
        <w:tc>
          <w:tcPr>
            <w:tcW w:type="dxa" w:w="25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Semana 17 (ejemplo planificado)</w:t>
            </w:r>
          </w:p>
        </w:tc>
      </w:tr>
    </w:tbl>
    <w:p>
      <w:pPr>
        <w:spacing w:before="140" w:after="60"/>
      </w:pPr>
      <w:r>
        <w:rPr>
          <w:rFonts w:ascii="Arial" w:hAnsi="Arial"/>
          <w:b/>
          <w:sz w:val="22"/>
        </w:rPr>
        <w:t>Area Audited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[X] Project processes</w:t>
            </w:r>
          </w:p>
        </w:tc>
        <w:tc>
          <w:tcPr>
            <w:tcW w:type="dxa" w:w="51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[X] Project documents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[X] Product requirements</w:t>
            </w:r>
          </w:p>
        </w:tc>
        <w:tc>
          <w:tcPr>
            <w:tcW w:type="dxa" w:w="51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[X] Quality Management Plan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[ ] Approved change implementation</w:t>
            </w:r>
          </w:p>
        </w:tc>
        <w:tc>
          <w:tcPr>
            <w:tcW w:type="dxa" w:w="51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[X] Defect/deficiency repair</w:t>
            </w:r>
          </w:p>
        </w:tc>
      </w:tr>
    </w:tbl>
    <w:p>
      <w:pPr>
        <w:spacing w:before="140" w:after="60"/>
      </w:pPr>
      <w:r>
        <w:rPr>
          <w:rFonts w:ascii="Arial" w:hAnsi="Arial"/>
          <w:b/>
          <w:sz w:val="22"/>
        </w:rPr>
        <w:t>Good Practices to Share</w:t>
      </w:r>
    </w:p>
    <w:p>
      <w:pPr>
        <w:spacing w:after="100"/>
      </w:pPr>
      <w:r>
        <w:t>La trazabilidad utiliza los mismos códigos RF/RNF, EDT y CM; los casos de prueba identifican la versión del software y se conserva evidencia asociada.</w:t>
      </w:r>
    </w:p>
    <w:p>
      <w:pPr>
        <w:spacing w:before="140" w:after="60"/>
      </w:pPr>
      <w:r>
        <w:rPr>
          <w:rFonts w:ascii="Arial" w:hAnsi="Arial"/>
          <w:b/>
          <w:sz w:val="22"/>
        </w:rPr>
        <w:t>Areas for Improvement</w:t>
      </w:r>
    </w:p>
    <w:p>
      <w:pPr>
        <w:spacing w:after="100"/>
      </w:pPr>
      <w:r>
        <w:t>Estandarizar el nombre de las evidencias para que siempre incluya código de prueba, requisito y versión, y confirmar que las incidencias cerradas tengan evidencia de re-prueba.</w:t>
      </w:r>
    </w:p>
    <w:p>
      <w:pPr>
        <w:spacing w:after="200"/>
        <w:jc w:val="center"/>
      </w:pPr>
      <w:r>
        <w:rPr>
          <w:rFonts w:ascii="Arial" w:hAnsi="Arial"/>
          <w:b/>
          <w:sz w:val="32"/>
        </w:rPr>
        <w:t>QUALITY AUDIT</w:t>
      </w:r>
    </w:p>
    <w:p>
      <w:pPr>
        <w:spacing w:before="140" w:after="60"/>
      </w:pPr>
      <w:r>
        <w:rPr>
          <w:rFonts w:ascii="Arial" w:hAnsi="Arial"/>
          <w:b/>
          <w:sz w:val="22"/>
        </w:rPr>
        <w:t>Deficiencies or Defects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vAlign w:val="center"/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ID</w:t>
            </w:r>
          </w:p>
        </w:tc>
        <w:tc>
          <w:tcPr>
            <w:tcW w:type="dxa" w:w="2040"/>
            <w:vAlign w:val="center"/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Defect</w:t>
            </w:r>
          </w:p>
        </w:tc>
        <w:tc>
          <w:tcPr>
            <w:tcW w:type="dxa" w:w="2040"/>
            <w:vAlign w:val="center"/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Action</w:t>
            </w:r>
          </w:p>
        </w:tc>
        <w:tc>
          <w:tcPr>
            <w:tcW w:type="dxa" w:w="2040"/>
            <w:vAlign w:val="center"/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Responsible Party</w:t>
            </w:r>
          </w:p>
        </w:tc>
        <w:tc>
          <w:tcPr>
            <w:tcW w:type="dxa" w:w="2040"/>
            <w:vAlign w:val="center"/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Due Date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AUD-01</w:t>
            </w:r>
          </w:p>
        </w:tc>
        <w:tc>
          <w:tcPr>
            <w:tcW w:type="dxa" w:w="204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Ejemplo: evidencia de una prueba sin identificación visible de versión.</w:t>
            </w:r>
          </w:p>
        </w:tc>
        <w:tc>
          <w:tcPr>
            <w:tcW w:type="dxa" w:w="204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Renombrar evidencia y completar el registro.</w:t>
            </w:r>
          </w:p>
        </w:tc>
        <w:tc>
          <w:tcPr>
            <w:tcW w:type="dxa" w:w="204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QA</w:t>
            </w:r>
          </w:p>
        </w:tc>
        <w:tc>
          <w:tcPr>
            <w:tcW w:type="dxa" w:w="204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Antes del siguiente cierre de ciclo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AUD-02</w:t>
            </w:r>
          </w:p>
        </w:tc>
        <w:tc>
          <w:tcPr>
            <w:tcW w:type="dxa" w:w="204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Ejemplo: incidencia cerrada sin enlace a la re-prueba.</w:t>
            </w:r>
          </w:p>
        </w:tc>
        <w:tc>
          <w:tcPr>
            <w:tcW w:type="dxa" w:w="204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Adjuntar resultado de re-prueba y verificar trazabilidad.</w:t>
            </w:r>
          </w:p>
        </w:tc>
        <w:tc>
          <w:tcPr>
            <w:tcW w:type="dxa" w:w="204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QA / DEV</w:t>
            </w:r>
          </w:p>
        </w:tc>
        <w:tc>
          <w:tcPr>
            <w:tcW w:type="dxa" w:w="204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Mismo ciclo de pruebas</w:t>
            </w:r>
          </w:p>
        </w:tc>
      </w:tr>
    </w:tbl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