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0"/>
        </w:rPr>
        <w:t>REGISTRO DE PRUEBAS CELUMARKET</w:t>
      </w:r>
    </w:p>
    <w:p>
      <w:pPr>
        <w:spacing w:after="200"/>
        <w:jc w:val="center"/>
      </w:pPr>
      <w:r>
        <w:rPr>
          <w:rFonts w:ascii="Arial" w:hAnsi="Arial"/>
          <w:i/>
          <w:sz w:val="20"/>
        </w:rPr>
        <w:t>Plantilla en blanco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Test ID: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Version: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Requirement / RNF: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Date: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Responsible: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Environment: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720"/>
        </w:trPr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Objective / scenario: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Expected result: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720"/>
        </w:trPr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Steps / input data: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Actual result: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720"/>
        </w:trPr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Evidence: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Result (Pass/Fail):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spacing w:after="100"/>
      </w:pPr>
      <w:r>
        <w:rPr>
          <w:rFonts w:ascii="Arial" w:hAnsi="Arial"/>
          <w:b/>
          <w:sz w:val="22"/>
        </w:rPr>
        <w:t>Instrucciones de diligenciamiento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4986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Instrucción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Test ID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Código único del caso, por ejemplo CP-RF10-01 o CP-RNF01-01.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Versión o commit del software realmente probado.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Requirement / RNF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Código RF o RNF relacionado con la prueba.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Fecha real de ejecución.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Responsible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Rol o persona responsable de ejecutar o validar la prueba.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Environment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Navegador, dispositivo, anchura de pantalla y condición de red, cuando aplique.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Objective / scenario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Comportamiento que se pretende comprobar.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Steps / input data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Pasos reproducibles y datos utilizados.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Resultado definido por el criterio de aceptación del requerimiento.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Actual result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Resultado observado durante la ejecución.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Nombre o enlace de la captura, registro o archivo que respalda el resultado.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Result (Pass/Fail)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Pass si cumple; Fail si no cumple y requiere registrar o actualizar una incidencia.</w:t>
            </w:r>
          </w:p>
        </w:tc>
      </w:tr>
    </w:tbl>
    <w:p>
      <w:pPr>
        <w:spacing w:before="100" w:after="0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sz w:val="18"/>
        </w:rPr>
        <w:t>Formato operativo complementario del Plan de Gestión de Calidad de CeluMarket. Debe conservar la trazabilidad entre requerimiento, versión evaluada, evidencia y resultado.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