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sz w:val="30"/>
        </w:rPr>
        <w:t>REGISTRO DE PRUEBAS CELUMARKET</w:t>
      </w:r>
    </w:p>
    <w:p>
      <w:pPr>
        <w:spacing w:after="60"/>
        <w:jc w:val="center"/>
      </w:pPr>
      <w:r>
        <w:rPr>
          <w:rFonts w:ascii="Arial" w:hAnsi="Arial"/>
          <w:b/>
          <w:sz w:val="22"/>
        </w:rPr>
        <w:t>CP-RF10-01 - EJEMPLO SIMULADO</w:t>
      </w:r>
    </w:p>
    <w:p>
      <w:pPr>
        <w:spacing w:after="200"/>
        <w:jc w:val="center"/>
      </w:pPr>
      <w:r>
        <w:rPr>
          <w:rFonts w:ascii="Arial" w:hAnsi="Arial"/>
          <w:i/>
          <w:sz w:val="19"/>
        </w:rPr>
        <w:t>Este registro es didáctico y no constituye evidencia de una ejecución real.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7E6E6"/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sz w:val="18"/>
              </w:rPr>
              <w:t>Test ID:</w:t>
            </w:r>
          </w:p>
        </w:tc>
        <w:tc>
          <w:tcPr>
            <w:tcW w:type="dxa" w:w="2550"/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sz w:val="18"/>
              </w:rPr>
              <w:t>CP-RF10-01</w:t>
            </w:r>
          </w:p>
        </w:tc>
        <w:tc>
          <w:tcPr>
            <w:tcW w:type="dxa" w:w="2550"/>
            <w:vAlign w:val="center"/>
            <w:shd w:fill="E7E6E6"/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sz w:val="18"/>
              </w:rPr>
              <w:t>Version:</w:t>
            </w:r>
          </w:p>
        </w:tc>
        <w:tc>
          <w:tcPr>
            <w:tcW w:type="dxa" w:w="2550"/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sz w:val="18"/>
              </w:rPr>
              <w:t>1.0-candidata</w:t>
            </w:r>
          </w:p>
        </w:tc>
      </w:tr>
      <w:tr>
        <w:tc>
          <w:tcPr>
            <w:tcW w:type="dxa" w:w="2550"/>
            <w:vAlign w:val="center"/>
            <w:shd w:fill="E7E6E6"/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sz w:val="18"/>
              </w:rPr>
              <w:t>Requirement / RNF:</w:t>
            </w:r>
          </w:p>
        </w:tc>
        <w:tc>
          <w:tcPr>
            <w:tcW w:type="dxa" w:w="2550"/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sz w:val="18"/>
              </w:rPr>
              <w:t>RF10</w:t>
            </w:r>
          </w:p>
        </w:tc>
        <w:tc>
          <w:tcPr>
            <w:tcW w:type="dxa" w:w="2550"/>
            <w:vAlign w:val="center"/>
            <w:shd w:fill="E7E6E6"/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sz w:val="18"/>
              </w:rPr>
              <w:t>Date:</w:t>
            </w:r>
          </w:p>
        </w:tc>
        <w:tc>
          <w:tcPr>
            <w:tcW w:type="dxa" w:w="2550"/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sz w:val="18"/>
              </w:rPr>
              <w:t>Ejemplo simulado</w:t>
            </w:r>
          </w:p>
        </w:tc>
      </w:tr>
      <w:tr>
        <w:tc>
          <w:tcPr>
            <w:tcW w:type="dxa" w:w="2550"/>
            <w:vAlign w:val="center"/>
            <w:shd w:fill="E7E6E6"/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sz w:val="18"/>
              </w:rPr>
              <w:t>Responsible:</w:t>
            </w:r>
          </w:p>
        </w:tc>
        <w:tc>
          <w:tcPr>
            <w:tcW w:type="dxa" w:w="2550"/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sz w:val="18"/>
              </w:rPr>
              <w:t>QA - Calidad y pruebas</w:t>
            </w:r>
          </w:p>
        </w:tc>
        <w:tc>
          <w:tcPr>
            <w:tcW w:type="dxa" w:w="2550"/>
            <w:vAlign w:val="center"/>
            <w:shd w:fill="E7E6E6"/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sz w:val="18"/>
              </w:rPr>
              <w:t>Environment:</w:t>
            </w:r>
          </w:p>
        </w:tc>
        <w:tc>
          <w:tcPr>
            <w:tcW w:type="dxa" w:w="2550"/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sz w:val="18"/>
              </w:rPr>
              <w:t>Chrome escritorio; datos de prueba</w:t>
            </w:r>
          </w:p>
        </w:tc>
      </w:tr>
      <w:tr>
        <w:tc>
          <w:tcPr>
            <w:tcW w:type="dxa" w:w="2550"/>
            <w:vAlign w:val="center"/>
            <w:shd w:fill="E7E6E6"/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sz w:val="18"/>
              </w:rPr>
              <w:t>Objective / scenario:</w:t>
            </w:r>
          </w:p>
        </w:tc>
        <w:tc>
          <w:tcPr>
            <w:tcW w:type="dxa" w:w="2550"/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sz w:val="18"/>
              </w:rPr>
              <w:t>Validar el descuento del 15 % aplicado a productos Samsung y el total calculado por el carrito.</w:t>
            </w:r>
          </w:p>
        </w:tc>
        <w:tc>
          <w:tcPr>
            <w:tcW w:type="dxa" w:w="2550"/>
            <w:vAlign w:val="center"/>
            <w:shd w:fill="E7E6E6"/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sz w:val="18"/>
              </w:rPr>
              <w:t>Expected result:</w:t>
            </w:r>
          </w:p>
        </w:tc>
        <w:tc>
          <w:tcPr>
            <w:tcW w:type="dxa" w:w="2550"/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sz w:val="18"/>
              </w:rPr>
              <w:t>Subtotal $2.800.000; descuento $300.000; total $2.500.000.</w:t>
            </w:r>
          </w:p>
        </w:tc>
      </w:tr>
      <w:tr>
        <w:tc>
          <w:tcPr>
            <w:tcW w:type="dxa" w:w="2550"/>
            <w:vAlign w:val="center"/>
            <w:shd w:fill="E7E6E6"/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sz w:val="18"/>
              </w:rPr>
              <w:t>Steps / input data:</w:t>
            </w:r>
          </w:p>
        </w:tc>
        <w:tc>
          <w:tcPr>
            <w:tcW w:type="dxa" w:w="2550"/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sz w:val="18"/>
              </w:rPr>
              <w:t>Agregar 2 unidades Samsung de $1.000.000 cada una y 1 producto no Samsung de $800.000.</w:t>
            </w:r>
          </w:p>
        </w:tc>
        <w:tc>
          <w:tcPr>
            <w:tcW w:type="dxa" w:w="2550"/>
            <w:vAlign w:val="center"/>
            <w:shd w:fill="E7E6E6"/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sz w:val="18"/>
              </w:rPr>
              <w:t>Actual result:</w:t>
            </w:r>
          </w:p>
        </w:tc>
        <w:tc>
          <w:tcPr>
            <w:tcW w:type="dxa" w:w="2550"/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sz w:val="18"/>
              </w:rPr>
              <w:t>Subtotal $2.800.000; descuento $300.000; total $2.500.000. El resultado coincide con el valor esperado.</w:t>
            </w:r>
          </w:p>
        </w:tc>
      </w:tr>
      <w:tr>
        <w:tc>
          <w:tcPr>
            <w:tcW w:type="dxa" w:w="2550"/>
            <w:vAlign w:val="center"/>
            <w:shd w:fill="E7E6E6"/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sz w:val="18"/>
              </w:rPr>
              <w:t>Evidence:</w:t>
            </w:r>
          </w:p>
        </w:tc>
        <w:tc>
          <w:tcPr>
            <w:tcW w:type="dxa" w:w="2550"/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sz w:val="18"/>
              </w:rPr>
              <w:t>CP-RF10-01_Ejemplo_Simulado.png (referencia didáctica; no evidencia real)</w:t>
            </w:r>
          </w:p>
        </w:tc>
        <w:tc>
          <w:tcPr>
            <w:tcW w:type="dxa" w:w="2550"/>
            <w:vAlign w:val="center"/>
            <w:shd w:fill="E7E6E6"/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sz w:val="18"/>
              </w:rPr>
              <w:t>Result (Pass/Fail):</w:t>
            </w:r>
          </w:p>
        </w:tc>
        <w:tc>
          <w:tcPr>
            <w:tcW w:type="dxa" w:w="2550"/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sz w:val="18"/>
              </w:rPr>
              <w:t>PASS - ejemplo simulado</w:t>
            </w:r>
          </w:p>
        </w:tc>
      </w:tr>
    </w:tbl>
    <w:p>
      <w:pPr>
        <w:spacing w:before="100"/>
      </w:pPr>
      <w:r>
        <w:rPr>
          <w:rFonts w:ascii="Arial" w:hAnsi="Arial"/>
          <w:b/>
          <w:i/>
          <w:sz w:val="19"/>
        </w:rPr>
        <w:t xml:space="preserve">Nota. </w:t>
      </w:r>
      <w:r>
        <w:rPr>
          <w:rFonts w:ascii="Arial" w:hAnsi="Arial"/>
          <w:sz w:val="19"/>
        </w:rPr>
        <w:t>Ejemplo simulado de diligenciamiento preparado a partir del criterio de aceptación de RF10. Los valores de Actual result, Evidence y Result (Pass/Fail) se incluyen únicamente para mostrar cómo debe quedar un registro completo. Durante una ejecución real deberán reemplazarse por el resultado observado, la evidencia obtenida y el estado real de la prueba sobre una versión o commit identificado.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