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7B818374" w:rsidR="000C5D5B" w:rsidRPr="00AB0101" w:rsidRDefault="000C5D5B" w:rsidP="000C5D5B">
      <w:pPr>
        <w:spacing w:line="276" w:lineRule="auto"/>
        <w:jc w:val="center"/>
        <w:rPr>
          <w:rFonts w:ascii="Book Antiqua" w:hAnsi="Book Antiqua"/>
          <w:b/>
          <w:sz w:val="28"/>
          <w:szCs w:val="28"/>
        </w:rPr>
      </w:pPr>
      <w:r w:rsidRPr="00AB0101">
        <w:rPr>
          <w:rFonts w:ascii="Book Antiqua" w:hAnsi="Book Antiqua"/>
          <w:b/>
          <w:sz w:val="28"/>
          <w:szCs w:val="28"/>
        </w:rPr>
        <w:t>CONSENTIMIENTO INFORMADO PARA LA REALIZACIÓN DE BICHECTOMÍA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58A7272"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FIRMA DE CONSENTIMIENTO: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19AAEED9" w:rsidR="006E3E68" w:rsidRPr="009F4BB9" w:rsidRDefault="006E3E68" w:rsidP="00AF1477">
      <w:pPr>
        <w:spacing w:line="276" w:lineRule="auto"/>
        <w:jc w:val="both"/>
        <w:rPr>
          <w:rFonts w:ascii="Book Antiqua" w:hAnsi="Book Antiqua"/>
          <w:b/>
          <w:bCs/>
          <w:sz w:val="20"/>
          <w:szCs w:val="20"/>
        </w:rPr>
      </w:pPr>
      <w:r w:rsidRPr="009F4BB9">
        <w:rPr>
          <w:rFonts w:ascii="Book Antiqua" w:hAnsi="Book Antiqua"/>
          <w:b/>
          <w:bCs/>
          <w:sz w:val="20"/>
          <w:szCs w:val="20"/>
        </w:rPr>
        <w:t>CIRUGIA PROPUESTA: BICHECTOMÍA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1A978317"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0DB960A" w14:textId="77777777" w:rsidR="00A105F1" w:rsidRDefault="00A105F1" w:rsidP="00A105F1">
      <w:pPr>
        <w:spacing w:line="276" w:lineRule="auto"/>
        <w:rPr>
          <w:rFonts w:ascii="Book Antiqua" w:hAnsi="Book Antiqua"/>
          <w:b/>
          <w:sz w:val="20"/>
          <w:szCs w:val="20"/>
        </w:rPr>
      </w:pPr>
    </w:p>
    <w:p w14:paraId="1B1F4B46" w14:textId="418CC7D9" w:rsidR="00A105F1" w:rsidRPr="00A105F1" w:rsidRDefault="00A105F1" w:rsidP="00A105F1">
      <w:pPr>
        <w:spacing w:line="276" w:lineRule="auto"/>
        <w:rPr>
          <w:rFonts w:ascii="Book Antiqua" w:hAnsi="Book Antiqua"/>
          <w:b/>
          <w:sz w:val="20"/>
          <w:szCs w:val="20"/>
        </w:rPr>
      </w:pPr>
      <w:r w:rsidRPr="00A105F1">
        <w:rPr>
          <w:rFonts w:ascii="Book Antiqua" w:hAnsi="Book Antiqua"/>
          <w:b/>
          <w:sz w:val="20"/>
          <w:szCs w:val="20"/>
        </w:rPr>
        <w:t>IDENTIFICACIÓN Y DESCRIPCIÓN DEL PROCEDIMIENTO</w:t>
      </w:r>
    </w:p>
    <w:p w14:paraId="7C0D0900" w14:textId="77777777" w:rsidR="00A105F1" w:rsidRDefault="00A105F1" w:rsidP="009F4BB9">
      <w:pPr>
        <w:spacing w:line="276" w:lineRule="auto"/>
        <w:jc w:val="both"/>
        <w:rPr>
          <w:rFonts w:ascii="Book Antiqua" w:hAnsi="Book Antiqua"/>
          <w:sz w:val="20"/>
          <w:szCs w:val="20"/>
        </w:rPr>
      </w:pPr>
    </w:p>
    <w:p w14:paraId="290F424B" w14:textId="28EF3690"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 xml:space="preserve">Este documento informativo pretende explicar de forma sencilla, la intervención quirúrgica denominada </w:t>
      </w:r>
      <w:r w:rsidRPr="009F4BB9">
        <w:rPr>
          <w:rFonts w:ascii="Book Antiqua" w:hAnsi="Book Antiqua"/>
          <w:b/>
          <w:bCs/>
          <w:sz w:val="20"/>
          <w:szCs w:val="20"/>
        </w:rPr>
        <w:t>BICHECTOMÍA</w:t>
      </w:r>
      <w:r w:rsidRPr="009F4BB9">
        <w:rPr>
          <w:rFonts w:ascii="Book Antiqua" w:hAnsi="Book Antiqua"/>
          <w:sz w:val="20"/>
          <w:szCs w:val="20"/>
        </w:rPr>
        <w:t>, así como los aspectos más importantes del período postoperatorio y las complicaciones más frecuentes que, como consecuencia de esta intervención, puedan aparecer.</w:t>
      </w:r>
    </w:p>
    <w:p w14:paraId="496EF4FD" w14:textId="77777777" w:rsidR="009F4BB9" w:rsidRPr="009F4BB9" w:rsidRDefault="009F4BB9" w:rsidP="009F4BB9">
      <w:pPr>
        <w:spacing w:line="276" w:lineRule="auto"/>
        <w:jc w:val="both"/>
        <w:rPr>
          <w:rFonts w:ascii="Book Antiqua" w:hAnsi="Book Antiqua"/>
          <w:sz w:val="20"/>
          <w:szCs w:val="20"/>
        </w:rPr>
      </w:pPr>
    </w:p>
    <w:p w14:paraId="40B95B29"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Llamamos bichectomía a la técnica quirúrgica que tiene como finalidad el tratamiento del exceso de plenitud de las mejillas.</w:t>
      </w:r>
    </w:p>
    <w:p w14:paraId="21EB1827" w14:textId="77777777" w:rsidR="009F4BB9" w:rsidRPr="009F4BB9" w:rsidRDefault="009F4BB9" w:rsidP="009F4BB9">
      <w:pPr>
        <w:spacing w:line="276" w:lineRule="auto"/>
        <w:jc w:val="both"/>
        <w:rPr>
          <w:rFonts w:ascii="Book Antiqua" w:hAnsi="Book Antiqua"/>
          <w:sz w:val="20"/>
          <w:szCs w:val="20"/>
        </w:rPr>
      </w:pPr>
    </w:p>
    <w:p w14:paraId="530A44FE"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La intervención puede realizarse bajo anestesia local; anestesia local asociada con sedación y analgesia; o anestesia general. El tipo de anestesia seleccionado dependerá de los deseos y características del paciente, así como de la experiencia del facultativo.</w:t>
      </w:r>
    </w:p>
    <w:p w14:paraId="4C05A049" w14:textId="77777777" w:rsidR="009F4BB9" w:rsidRPr="009F4BB9" w:rsidRDefault="009F4BB9" w:rsidP="009F4BB9">
      <w:pPr>
        <w:spacing w:line="276" w:lineRule="auto"/>
        <w:jc w:val="both"/>
        <w:rPr>
          <w:rFonts w:ascii="Book Antiqua" w:hAnsi="Book Antiqua"/>
          <w:sz w:val="20"/>
          <w:szCs w:val="20"/>
        </w:rPr>
      </w:pPr>
    </w:p>
    <w:p w14:paraId="0EE2EC76"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La técnica quirúrgica se realiza a través de una incisión realizada en el interior de la cavidad oral, por lo que no queda ningún tipo de cicatriz visible.</w:t>
      </w:r>
    </w:p>
    <w:p w14:paraId="32961979" w14:textId="77777777" w:rsidR="009F4BB9" w:rsidRPr="009F4BB9" w:rsidRDefault="009F4BB9" w:rsidP="009F4BB9">
      <w:pPr>
        <w:spacing w:line="276" w:lineRule="auto"/>
        <w:jc w:val="both"/>
        <w:rPr>
          <w:rFonts w:ascii="Book Antiqua" w:hAnsi="Book Antiqua"/>
          <w:sz w:val="20"/>
          <w:szCs w:val="20"/>
        </w:rPr>
      </w:pPr>
    </w:p>
    <w:p w14:paraId="435C100C"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En el acto quirúrgico se realiza una resección de la llamada bolsa adiposa de Bichat, que es un acúmulo de grasa situado en la mejilla. La extracción de dicha grasa produce un adelgazamiento de la mejilla.</w:t>
      </w:r>
    </w:p>
    <w:p w14:paraId="3DE07513" w14:textId="77777777" w:rsidR="009F4BB9" w:rsidRPr="009F4BB9" w:rsidRDefault="009F4BB9" w:rsidP="009F4BB9">
      <w:pPr>
        <w:spacing w:line="276" w:lineRule="auto"/>
        <w:jc w:val="both"/>
        <w:rPr>
          <w:rFonts w:ascii="Book Antiqua" w:hAnsi="Book Antiqua"/>
          <w:sz w:val="20"/>
          <w:szCs w:val="20"/>
        </w:rPr>
      </w:pPr>
    </w:p>
    <w:p w14:paraId="66F83623"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Tras la intervención, se recomienda una desinfección cuidadosa de la cavidad oral.</w:t>
      </w:r>
    </w:p>
    <w:p w14:paraId="5B41CD8E" w14:textId="77777777" w:rsidR="009F4BB9" w:rsidRPr="009F4BB9" w:rsidRDefault="009F4BB9" w:rsidP="009F4BB9">
      <w:pPr>
        <w:spacing w:line="276" w:lineRule="auto"/>
        <w:jc w:val="both"/>
        <w:rPr>
          <w:rFonts w:ascii="Book Antiqua" w:hAnsi="Book Antiqua"/>
          <w:sz w:val="20"/>
          <w:szCs w:val="20"/>
        </w:rPr>
      </w:pPr>
    </w:p>
    <w:p w14:paraId="0677AF8F"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No es necesario colocar ningún tipo de apósito o vendaje. La mejilla permanece inflamada durante una o dos semanas pero, como se ha resecado la citada bolsa de grasa, esa inflamación no es prácticamente perceptible. Pasado ese tiempo, se puede observar el efecto de la intervención quirúrgica.</w:t>
      </w:r>
    </w:p>
    <w:p w14:paraId="3896B4CD" w14:textId="77777777" w:rsidR="009F4BB9" w:rsidRPr="009F4BB9" w:rsidRDefault="009F4BB9" w:rsidP="009F4BB9">
      <w:pPr>
        <w:spacing w:line="276" w:lineRule="auto"/>
        <w:jc w:val="both"/>
        <w:rPr>
          <w:rFonts w:ascii="Book Antiqua" w:hAnsi="Book Antiqua"/>
          <w:sz w:val="20"/>
          <w:szCs w:val="20"/>
        </w:rPr>
      </w:pPr>
    </w:p>
    <w:p w14:paraId="08A2EAA0"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 xml:space="preserve">No es frecuente la aparición de hematomas tras esta intervención, por lo que no se deja ningún tipo de drenaje interno. Si apareciera un hematoma significativo en la mejilla, sería necesario hacer una incisión para drenarlo. </w:t>
      </w:r>
    </w:p>
    <w:p w14:paraId="6D0FC0E8" w14:textId="77777777" w:rsidR="009F4BB9" w:rsidRPr="009F4BB9" w:rsidRDefault="009F4BB9" w:rsidP="009F4BB9">
      <w:pPr>
        <w:spacing w:line="276" w:lineRule="auto"/>
        <w:jc w:val="both"/>
        <w:rPr>
          <w:rFonts w:ascii="Book Antiqua" w:hAnsi="Book Antiqua"/>
          <w:sz w:val="20"/>
          <w:szCs w:val="20"/>
        </w:rPr>
      </w:pPr>
    </w:p>
    <w:p w14:paraId="3327E858" w14:textId="0F8B9439" w:rsid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Se desaconseja la utilización de cualquier medicación que pueda afectar a la coagulación una semana antes y una semana después del procedimiento.</w:t>
      </w:r>
    </w:p>
    <w:p w14:paraId="78C211D7" w14:textId="48335BB7" w:rsidR="00DA670C" w:rsidRDefault="00DA670C" w:rsidP="009F4BB9">
      <w:pPr>
        <w:spacing w:line="276" w:lineRule="auto"/>
        <w:jc w:val="both"/>
        <w:rPr>
          <w:rFonts w:ascii="Book Antiqua" w:hAnsi="Book Antiqua"/>
          <w:sz w:val="20"/>
          <w:szCs w:val="20"/>
        </w:rPr>
      </w:pPr>
    </w:p>
    <w:p w14:paraId="51DF6ABB"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En caso de tomas de biopsias, se podrá utilizar parte de los tejidos obtenidos con carácter científico, en ningún caso comercial, salvo que yo manifieste lo contrario.</w:t>
      </w:r>
    </w:p>
    <w:p w14:paraId="030E5F61" w14:textId="77777777" w:rsidR="00DA670C" w:rsidRPr="00DA670C" w:rsidRDefault="00DA670C" w:rsidP="00DA670C">
      <w:pPr>
        <w:spacing w:line="276" w:lineRule="auto"/>
        <w:jc w:val="both"/>
        <w:rPr>
          <w:rFonts w:ascii="Book Antiqua" w:hAnsi="Book Antiqua"/>
          <w:sz w:val="20"/>
          <w:szCs w:val="20"/>
        </w:rPr>
      </w:pPr>
    </w:p>
    <w:p w14:paraId="596DBEBD"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623B42D6" w14:textId="77777777" w:rsidR="00DA670C" w:rsidRPr="00DA670C" w:rsidRDefault="00DA670C" w:rsidP="00DA670C">
      <w:pPr>
        <w:spacing w:line="276" w:lineRule="auto"/>
        <w:jc w:val="both"/>
        <w:rPr>
          <w:rFonts w:ascii="Book Antiqua" w:hAnsi="Book Antiqua"/>
          <w:sz w:val="20"/>
          <w:szCs w:val="20"/>
        </w:rPr>
      </w:pPr>
    </w:p>
    <w:p w14:paraId="167FE4FC" w14:textId="77777777"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OBJETIVOS DEL PROCEDIMIENTO Y BENEFICIOS QUE SE ESPERAN ALCANZAR</w:t>
      </w:r>
    </w:p>
    <w:p w14:paraId="438057D6" w14:textId="77777777" w:rsidR="00DA670C" w:rsidRPr="00DA670C" w:rsidRDefault="00DA670C" w:rsidP="00DA670C">
      <w:pPr>
        <w:spacing w:line="276" w:lineRule="auto"/>
        <w:jc w:val="both"/>
        <w:rPr>
          <w:rFonts w:ascii="Book Antiqua" w:hAnsi="Book Antiqua"/>
          <w:sz w:val="20"/>
          <w:szCs w:val="20"/>
        </w:rPr>
      </w:pPr>
    </w:p>
    <w:p w14:paraId="2DB680BD"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Disminución del aspecto de plenitud de las mejillas.</w:t>
      </w:r>
    </w:p>
    <w:p w14:paraId="4D759DE3" w14:textId="77777777" w:rsidR="00DA670C" w:rsidRPr="00DA670C" w:rsidRDefault="00DA670C" w:rsidP="00DA670C">
      <w:pPr>
        <w:spacing w:line="276" w:lineRule="auto"/>
        <w:jc w:val="both"/>
        <w:rPr>
          <w:rFonts w:ascii="Book Antiqua" w:hAnsi="Book Antiqua"/>
          <w:sz w:val="20"/>
          <w:szCs w:val="20"/>
        </w:rPr>
      </w:pPr>
    </w:p>
    <w:p w14:paraId="3436F564" w14:textId="77777777"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ALTERNATIVAS RAZONABLES AL PROCEDIMIENTO</w:t>
      </w:r>
    </w:p>
    <w:p w14:paraId="3B70D4B2" w14:textId="77777777" w:rsidR="00DA670C" w:rsidRPr="00DA670C" w:rsidRDefault="00DA670C" w:rsidP="00DA670C">
      <w:pPr>
        <w:spacing w:line="276" w:lineRule="auto"/>
        <w:jc w:val="both"/>
        <w:rPr>
          <w:rFonts w:ascii="Book Antiqua" w:hAnsi="Book Antiqua"/>
          <w:sz w:val="20"/>
          <w:szCs w:val="20"/>
        </w:rPr>
      </w:pPr>
    </w:p>
    <w:p w14:paraId="729C828F"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En ocasiones, puede conseguirse un efecto visual comparable, colocando sendas prótesis que aumenten el volumen de los pómulos.</w:t>
      </w:r>
    </w:p>
    <w:p w14:paraId="7949963E" w14:textId="77777777" w:rsidR="00DA670C" w:rsidRPr="00DA670C" w:rsidRDefault="00DA670C" w:rsidP="00DA670C">
      <w:pPr>
        <w:spacing w:line="276" w:lineRule="auto"/>
        <w:jc w:val="both"/>
        <w:rPr>
          <w:rFonts w:ascii="Book Antiqua" w:hAnsi="Book Antiqua"/>
          <w:sz w:val="20"/>
          <w:szCs w:val="20"/>
        </w:rPr>
      </w:pPr>
    </w:p>
    <w:p w14:paraId="1715B0C0" w14:textId="77777777"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CONSECUENCIAS PREVISIBLES DE SU REALIZACIÓN</w:t>
      </w:r>
    </w:p>
    <w:p w14:paraId="362A82B4" w14:textId="77777777" w:rsidR="00DA670C" w:rsidRPr="00DA670C" w:rsidRDefault="00DA670C" w:rsidP="00DA670C">
      <w:pPr>
        <w:spacing w:line="276" w:lineRule="auto"/>
        <w:jc w:val="both"/>
        <w:rPr>
          <w:rFonts w:ascii="Book Antiqua" w:hAnsi="Book Antiqua"/>
          <w:sz w:val="20"/>
          <w:szCs w:val="20"/>
        </w:rPr>
      </w:pPr>
    </w:p>
    <w:p w14:paraId="17E4FBC6"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Después de la intervención suele existir una disminución de la sensibilidad en el interior de la boca, alrededor del área de la mejilla. Esta disminución de la sensibilidad es transitoria y desaparece en unos días, pero es posible que se produzcan pequeñas lesiones por traumatismos al masticar, durante este periodo.</w:t>
      </w:r>
    </w:p>
    <w:p w14:paraId="469BA03D" w14:textId="77777777" w:rsidR="00DA670C" w:rsidRPr="00DA670C" w:rsidRDefault="00DA670C" w:rsidP="00DA670C">
      <w:pPr>
        <w:spacing w:line="276" w:lineRule="auto"/>
        <w:jc w:val="both"/>
        <w:rPr>
          <w:rFonts w:ascii="Book Antiqua" w:hAnsi="Book Antiqua"/>
          <w:sz w:val="20"/>
          <w:szCs w:val="20"/>
        </w:rPr>
      </w:pPr>
    </w:p>
    <w:p w14:paraId="5B5F1EAC" w14:textId="1DC826C2"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CONSECUENCIAS PREVISIBLES DE SU NO REALIZACIÓN</w:t>
      </w:r>
    </w:p>
    <w:p w14:paraId="2283A14B" w14:textId="77777777" w:rsidR="00DA670C" w:rsidRPr="00DA670C" w:rsidRDefault="00DA670C" w:rsidP="00DA670C">
      <w:pPr>
        <w:spacing w:line="276" w:lineRule="auto"/>
        <w:jc w:val="both"/>
        <w:rPr>
          <w:rFonts w:ascii="Book Antiqua" w:hAnsi="Book Antiqua"/>
          <w:sz w:val="20"/>
          <w:szCs w:val="20"/>
        </w:rPr>
      </w:pPr>
    </w:p>
    <w:p w14:paraId="6B289681"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En caso de no efectuarse esta intervención, persistirá el aspecto de plenitud de las mejillas.</w:t>
      </w:r>
    </w:p>
    <w:p w14:paraId="0F22D3E5" w14:textId="77777777" w:rsidR="00DA670C" w:rsidRPr="00DA670C" w:rsidRDefault="00DA670C" w:rsidP="00DA670C">
      <w:pPr>
        <w:spacing w:line="276" w:lineRule="auto"/>
        <w:jc w:val="both"/>
        <w:rPr>
          <w:rFonts w:ascii="Book Antiqua" w:hAnsi="Book Antiqua"/>
          <w:sz w:val="20"/>
          <w:szCs w:val="20"/>
        </w:rPr>
      </w:pPr>
    </w:p>
    <w:p w14:paraId="4627A393" w14:textId="77777777"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RIESGOS FRECUENTES</w:t>
      </w:r>
    </w:p>
    <w:p w14:paraId="79BB1EC2" w14:textId="77777777" w:rsidR="00DA670C" w:rsidRPr="00DA670C" w:rsidRDefault="00DA670C" w:rsidP="00DA670C">
      <w:pPr>
        <w:spacing w:line="276" w:lineRule="auto"/>
        <w:jc w:val="both"/>
        <w:rPr>
          <w:rFonts w:ascii="Book Antiqua" w:hAnsi="Book Antiqua"/>
          <w:sz w:val="20"/>
          <w:szCs w:val="20"/>
        </w:rPr>
      </w:pPr>
    </w:p>
    <w:p w14:paraId="1A97E8F2"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Este procedimiento es bastante seguro y el riesgo de complicaciones es muy pequeño.</w:t>
      </w:r>
    </w:p>
    <w:p w14:paraId="50D0581E" w14:textId="77777777" w:rsidR="00DA670C" w:rsidRPr="00DA670C" w:rsidRDefault="00DA670C" w:rsidP="00DA670C">
      <w:pPr>
        <w:spacing w:line="276" w:lineRule="auto"/>
        <w:jc w:val="both"/>
        <w:rPr>
          <w:rFonts w:ascii="Book Antiqua" w:hAnsi="Book Antiqua"/>
          <w:sz w:val="20"/>
          <w:szCs w:val="20"/>
        </w:rPr>
      </w:pPr>
    </w:p>
    <w:p w14:paraId="63D14652"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 xml:space="preserve">La incisión intrabucal se realiza en la proximidad de la terminación del llamado conducto de Stennon, que es el conducto de drenaje natural de la glándula parótida – lo que se conoce como la papera-. Si se daña este conducto puede aparecer una retención de saliva en dicha glándula, con riesgo de </w:t>
      </w:r>
      <w:r w:rsidRPr="00DA670C">
        <w:rPr>
          <w:rFonts w:ascii="Book Antiqua" w:hAnsi="Book Antiqua"/>
          <w:sz w:val="20"/>
          <w:szCs w:val="20"/>
        </w:rPr>
        <w:lastRenderedPageBreak/>
        <w:t>inflamación o infección de la misma, lo que se conoce como parotiditis. Si esto ocurriera puede ser necesario realizar una recanalización del conducto de drenaje de la glándula.</w:t>
      </w:r>
    </w:p>
    <w:p w14:paraId="6E83A64E"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Existe un riesgo pequeño de lesión de las ramas nerviosas de la sensibilidad del interior de la boca con la aparición de una falta de sensibilidad permanente del área intervenida. Si ocurriera, al no existir sensación en esa zona, se podrían producir lesiones de la parte interna de la mejilla, por mordedura durante la masticación.</w:t>
      </w:r>
    </w:p>
    <w:p w14:paraId="4B8FFB77" w14:textId="77777777" w:rsidR="00DA670C" w:rsidRPr="00DA670C" w:rsidRDefault="00DA670C" w:rsidP="00DA670C">
      <w:pPr>
        <w:spacing w:line="276" w:lineRule="auto"/>
        <w:jc w:val="both"/>
        <w:rPr>
          <w:rFonts w:ascii="Book Antiqua" w:hAnsi="Book Antiqua"/>
          <w:sz w:val="20"/>
          <w:szCs w:val="20"/>
        </w:rPr>
      </w:pPr>
    </w:p>
    <w:p w14:paraId="6DAEEB41"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Pueden aparecer, también, lesiones de alguna pequeña rama nerviosa del nervio facial. Este hecho es extraordinariamente infrecuente pero, si tuviera lugar, se produciría una parálisis de musculatura de la cara, en el área de la mejilla, con carácter transitorio en la mayor parte de las ocasiones.</w:t>
      </w:r>
    </w:p>
    <w:p w14:paraId="6A841373" w14:textId="77777777" w:rsidR="00DA670C" w:rsidRPr="00DA670C" w:rsidRDefault="00DA670C" w:rsidP="00DA670C">
      <w:pPr>
        <w:spacing w:line="276" w:lineRule="auto"/>
        <w:jc w:val="both"/>
        <w:rPr>
          <w:rFonts w:ascii="Book Antiqua" w:hAnsi="Book Antiqua"/>
          <w:sz w:val="20"/>
          <w:szCs w:val="20"/>
        </w:rPr>
      </w:pPr>
    </w:p>
    <w:p w14:paraId="67EAFFE9"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Después de la operación puede quedar algún grado de asimetría de la cara. Esta asimetría puede deberse a una extracción asimétrica de la grasa o bien a una asimetría que ya existía del esqueleto de la cara y que puede hacerse más visible tras la intervención. Si no se ha extraído igual cantidad de grasa en un lado que en el otro, el tratamiento sería resecar la grasa adicional en el lado de mayor plenitud. Si la extracción ha sido igual en ambos lados se asume que dicha asimetría es constitucional y no se recomienda ningún otro procedimiento. A veces, la asimetría estará provocada por una inflamación asimétrica de la cara y el único tratamiento será esperar una solución espontánea. No obstante, estas asimetrías suelen ser prácticamente imperceptibles.</w:t>
      </w:r>
    </w:p>
    <w:p w14:paraId="3D688561" w14:textId="77777777" w:rsidR="00DA670C" w:rsidRPr="00DA670C" w:rsidRDefault="00DA670C" w:rsidP="00DA670C">
      <w:pPr>
        <w:spacing w:line="276" w:lineRule="auto"/>
        <w:jc w:val="both"/>
        <w:rPr>
          <w:rFonts w:ascii="Book Antiqua" w:hAnsi="Book Antiqua"/>
          <w:sz w:val="20"/>
          <w:szCs w:val="20"/>
        </w:rPr>
      </w:pPr>
    </w:p>
    <w:p w14:paraId="6DD1BE1D"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En algunas personas la extracción de grasa de la mejilla en gran cantidad se asocia a la aparición de una mejilla con aspecto muy enjuto –lo llamamos aspecto cadavérico- con el paso del tiempo. Es por ello que se recomienda resecar sólo parcialmente la grasa de la mejilla, sobre todo en personas de piel fina.</w:t>
      </w:r>
    </w:p>
    <w:p w14:paraId="2277639C" w14:textId="77777777" w:rsidR="00DA670C" w:rsidRPr="00DA670C" w:rsidRDefault="00DA670C" w:rsidP="00DA670C">
      <w:pPr>
        <w:spacing w:line="276" w:lineRule="auto"/>
        <w:jc w:val="both"/>
        <w:rPr>
          <w:rFonts w:ascii="Book Antiqua" w:hAnsi="Book Antiqua"/>
          <w:sz w:val="20"/>
          <w:szCs w:val="20"/>
        </w:rPr>
      </w:pPr>
    </w:p>
    <w:p w14:paraId="593521ED"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Si al cabo de unos años la mejilla tiene un aspecto excesivamente adelgazado, el único tratamiento posible es la inyección de grasa del propio paciente o bien la colocación de una prótesis de mejilla.</w:t>
      </w:r>
    </w:p>
    <w:p w14:paraId="66635B29" w14:textId="77777777" w:rsidR="00DA670C" w:rsidRPr="00DA670C" w:rsidRDefault="00DA670C" w:rsidP="00DA670C">
      <w:pPr>
        <w:spacing w:line="276" w:lineRule="auto"/>
        <w:jc w:val="both"/>
        <w:rPr>
          <w:rFonts w:ascii="Book Antiqua" w:hAnsi="Book Antiqua"/>
          <w:sz w:val="20"/>
          <w:szCs w:val="20"/>
        </w:rPr>
      </w:pPr>
    </w:p>
    <w:p w14:paraId="0CAD1A7A"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No hay que ignorar,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67DD60FB" w14:textId="77777777" w:rsidR="00DA670C" w:rsidRPr="00DA670C" w:rsidRDefault="00DA670C" w:rsidP="00DA670C">
      <w:pPr>
        <w:spacing w:line="276" w:lineRule="auto"/>
        <w:jc w:val="both"/>
        <w:rPr>
          <w:rFonts w:ascii="Book Antiqua" w:hAnsi="Book Antiqua"/>
          <w:sz w:val="20"/>
          <w:szCs w:val="20"/>
        </w:rPr>
      </w:pPr>
    </w:p>
    <w:p w14:paraId="32DE72E6" w14:textId="77777777"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RIESGOS POCO FRECUENTES, CUANDO SEAN DE ESPECIAL GRAVEDAD Y ESTÉN ASOCIADOS AL PROCEDIMIENTO POR CRITERIOS CIENTÍFICOS</w:t>
      </w:r>
    </w:p>
    <w:p w14:paraId="1AEAA2BF" w14:textId="77777777" w:rsidR="00DA670C" w:rsidRPr="00DA670C" w:rsidRDefault="00DA670C" w:rsidP="00DA670C">
      <w:pPr>
        <w:spacing w:line="276" w:lineRule="auto"/>
        <w:jc w:val="both"/>
        <w:rPr>
          <w:rFonts w:ascii="Book Antiqua" w:hAnsi="Book Antiqua"/>
          <w:b/>
          <w:bCs/>
          <w:sz w:val="20"/>
          <w:szCs w:val="20"/>
        </w:rPr>
      </w:pPr>
    </w:p>
    <w:p w14:paraId="36722DEA" w14:textId="77777777"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 xml:space="preserve"> RIESGOS Y CONSECUENCIAS EN FUNCIÓN DE LA SITUACIÓN CLÍNICA DEL PACIENTE Y DE SUS CIRCUNSTANCIAS PERSONALES O PROFESIONALES</w:t>
      </w:r>
    </w:p>
    <w:p w14:paraId="55582A25" w14:textId="77777777" w:rsidR="00DA670C" w:rsidRPr="00DA670C" w:rsidRDefault="00DA670C" w:rsidP="00DA670C">
      <w:pPr>
        <w:spacing w:line="276" w:lineRule="auto"/>
        <w:jc w:val="both"/>
        <w:rPr>
          <w:rFonts w:ascii="Book Antiqua" w:hAnsi="Book Antiqua"/>
          <w:b/>
          <w:bCs/>
          <w:sz w:val="20"/>
          <w:szCs w:val="20"/>
        </w:rPr>
      </w:pPr>
    </w:p>
    <w:p w14:paraId="755269FF" w14:textId="5F03F897" w:rsid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CONTRAINDICACIONES</w:t>
      </w:r>
    </w:p>
    <w:p w14:paraId="3664B4F0" w14:textId="507E2D3C" w:rsidR="00AB0101" w:rsidRDefault="00AB0101" w:rsidP="00DA670C">
      <w:pPr>
        <w:spacing w:line="276" w:lineRule="auto"/>
        <w:jc w:val="both"/>
        <w:rPr>
          <w:rFonts w:ascii="Book Antiqua" w:hAnsi="Book Antiqua"/>
          <w:b/>
          <w:bCs/>
          <w:sz w:val="20"/>
          <w:szCs w:val="20"/>
        </w:rPr>
      </w:pPr>
    </w:p>
    <w:p w14:paraId="27B568A1" w14:textId="77777777" w:rsidR="00D3538B" w:rsidRDefault="00D3538B">
      <w:pPr>
        <w:rPr>
          <w:rFonts w:ascii="Book Antiqua" w:hAnsi="Book Antiqua"/>
          <w:b/>
          <w:bCs/>
          <w:sz w:val="22"/>
          <w:szCs w:val="22"/>
        </w:rPr>
      </w:pPr>
      <w:r>
        <w:rPr>
          <w:rFonts w:ascii="Book Antiqua" w:hAnsi="Book Antiqua"/>
          <w:b/>
          <w:bCs/>
          <w:sz w:val="22"/>
          <w:szCs w:val="22"/>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4311CFA8" w14:textId="77777777" w:rsidR="005A6430" w:rsidRDefault="00741703" w:rsidP="005A6430">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2A4C1015"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5A6430">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5A6430">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77777777" w:rsidR="00741703" w:rsidRPr="00741703" w:rsidRDefault="00741703" w:rsidP="005A6430">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5B3412DB" w14:textId="77777777" w:rsidR="005A6430" w:rsidRDefault="005A6430" w:rsidP="00741703">
      <w:pPr>
        <w:spacing w:line="276" w:lineRule="auto"/>
        <w:rPr>
          <w:rFonts w:ascii="Book Antiqua" w:hAnsi="Book Antiqua"/>
          <w:sz w:val="20"/>
          <w:szCs w:val="22"/>
        </w:rPr>
      </w:pPr>
    </w:p>
    <w:p w14:paraId="4A9947F6" w14:textId="1D582FF2" w:rsidR="00741703" w:rsidRDefault="00741703" w:rsidP="005A6430">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 / 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5A6430">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6"/>
      <w:headerReference w:type="default" r:id="rId7"/>
      <w:footerReference w:type="even" r:id="rId8"/>
      <w:footerReference w:type="default" r:id="rId9"/>
      <w:headerReference w:type="first" r:id="rId10"/>
      <w:footerReference w:type="first" r:id="rId11"/>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D86F5" w14:textId="77777777" w:rsidR="00914A41" w:rsidRDefault="00914A41" w:rsidP="00B13337">
      <w:r>
        <w:separator/>
      </w:r>
    </w:p>
  </w:endnote>
  <w:endnote w:type="continuationSeparator" w:id="0">
    <w:p w14:paraId="6B8B73BF" w14:textId="77777777" w:rsidR="00914A41" w:rsidRDefault="00914A41"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auto"/>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632BC" w14:textId="77777777" w:rsidR="00914A41" w:rsidRDefault="00914A41" w:rsidP="00B13337">
      <w:r>
        <w:separator/>
      </w:r>
    </w:p>
  </w:footnote>
  <w:footnote w:type="continuationSeparator" w:id="0">
    <w:p w14:paraId="28D572FF" w14:textId="77777777" w:rsidR="00914A41" w:rsidRDefault="00914A41"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C02DD"/>
    <w:rsid w:val="001C26DE"/>
    <w:rsid w:val="0027659D"/>
    <w:rsid w:val="002A1F74"/>
    <w:rsid w:val="002D1378"/>
    <w:rsid w:val="00316DB2"/>
    <w:rsid w:val="003C4AF7"/>
    <w:rsid w:val="003F1688"/>
    <w:rsid w:val="004902AA"/>
    <w:rsid w:val="004D2A29"/>
    <w:rsid w:val="005A6430"/>
    <w:rsid w:val="005B03DD"/>
    <w:rsid w:val="005F10DD"/>
    <w:rsid w:val="00610D3A"/>
    <w:rsid w:val="006A2A09"/>
    <w:rsid w:val="006D7442"/>
    <w:rsid w:val="006E3E68"/>
    <w:rsid w:val="00741703"/>
    <w:rsid w:val="00844129"/>
    <w:rsid w:val="00914A41"/>
    <w:rsid w:val="009507F2"/>
    <w:rsid w:val="009F416C"/>
    <w:rsid w:val="009F4BB9"/>
    <w:rsid w:val="00A05E73"/>
    <w:rsid w:val="00A105F1"/>
    <w:rsid w:val="00AA016D"/>
    <w:rsid w:val="00AB0101"/>
    <w:rsid w:val="00AF1477"/>
    <w:rsid w:val="00B03D1F"/>
    <w:rsid w:val="00B13337"/>
    <w:rsid w:val="00B36984"/>
    <w:rsid w:val="00BD05F4"/>
    <w:rsid w:val="00CB6B93"/>
    <w:rsid w:val="00CC3C50"/>
    <w:rsid w:val="00D24D13"/>
    <w:rsid w:val="00D3538B"/>
    <w:rsid w:val="00DA670C"/>
    <w:rsid w:val="00E610F0"/>
    <w:rsid w:val="00E6773D"/>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22</cp:revision>
  <dcterms:created xsi:type="dcterms:W3CDTF">2016-07-05T12:15:00Z</dcterms:created>
  <dcterms:modified xsi:type="dcterms:W3CDTF">2022-10-01T00:03:00Z</dcterms:modified>
</cp:coreProperties>
</file>