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38F6C8D5" w:rsidR="000C5D5B" w:rsidRPr="00AB0101" w:rsidRDefault="00581ED2" w:rsidP="000C5D5B">
      <w:pPr>
        <w:spacing w:line="276" w:lineRule="auto"/>
        <w:jc w:val="center"/>
        <w:rPr>
          <w:rFonts w:ascii="Book Antiqua" w:hAnsi="Book Antiqua"/>
          <w:b/>
          <w:sz w:val="28"/>
          <w:szCs w:val="28"/>
        </w:rPr>
      </w:pPr>
      <w:r w:rsidRPr="00581ED2">
        <w:rPr>
          <w:rFonts w:ascii="Book Antiqua" w:hAnsi="Book Antiqua"/>
          <w:b/>
          <w:sz w:val="28"/>
          <w:szCs w:val="28"/>
        </w:rPr>
        <w:t>CONSENTIMIENTO INFORMADO DE CIRUGÍA ENDOSCÓPICA PARA  EXERESIS DE MASA DE FOSA NASAL  IZQUIERDA</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1528EC64"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DIAGNÓSTICO:</w:t>
      </w:r>
      <w:r w:rsidR="006E3E68">
        <w:rPr>
          <w:rFonts w:ascii="Book Antiqua" w:hAnsi="Book Antiqua"/>
          <w:b/>
          <w:sz w:val="20"/>
          <w:szCs w:val="20"/>
        </w:rPr>
        <w:t xml:space="preserve"> </w:t>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consultation</w:instrText>
      </w:r>
      <w:r w:rsidR="006E3E68" w:rsidRPr="005D0587">
        <w:rPr>
          <w:rFonts w:ascii="Book Antiqua" w:hAnsi="Book Antiqua"/>
          <w:sz w:val="20"/>
          <w:szCs w:val="22"/>
        </w:rPr>
        <w:instrText>.</w:instrText>
      </w:r>
      <w:r w:rsidR="006E3E68">
        <w:rPr>
          <w:rFonts w:ascii="Book Antiqua" w:hAnsi="Book Antiqua"/>
          <w:sz w:val="20"/>
          <w:szCs w:val="22"/>
        </w:rPr>
        <w:instrText>ongoing_issue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«=consultation.ongoing_issue»</w:t>
      </w:r>
      <w:r w:rsidR="006E3E68"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E59B0D9" w:rsidR="001C02DD" w:rsidRPr="001C02DD" w:rsidRDefault="001C02DD" w:rsidP="000C5D5B">
      <w:pPr>
        <w:spacing w:line="276" w:lineRule="auto"/>
        <w:rPr>
          <w:rFonts w:ascii="Book Antiqua" w:hAnsi="Book Antiqua"/>
          <w:bCs/>
          <w:sz w:val="20"/>
          <w:szCs w:val="20"/>
        </w:rPr>
      </w:pPr>
      <w:r>
        <w:rPr>
          <w:rFonts w:ascii="Book Antiqua" w:hAnsi="Book Antiqua"/>
          <w:b/>
          <w:sz w:val="20"/>
          <w:szCs w:val="20"/>
        </w:rPr>
        <w:t>FECHA DE CIRUGÍA:</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6B5DE59"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581ED2" w:rsidRPr="00581ED2">
        <w:rPr>
          <w:rFonts w:ascii="Book Antiqua" w:hAnsi="Book Antiqua"/>
          <w:b/>
          <w:bCs/>
          <w:sz w:val="20"/>
          <w:szCs w:val="20"/>
        </w:rPr>
        <w:t>CIRUGÍA ENDOSCOPIACA DE SENOS PARANASALES CON EXERESIS DE MASA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518D0A07" w14:textId="57DFA07A" w:rsidR="002B5DC3" w:rsidRPr="002B5DC3" w:rsidRDefault="002B5DC3" w:rsidP="002B5DC3">
      <w:pPr>
        <w:jc w:val="both"/>
        <w:rPr>
          <w:rFonts w:ascii="Book Antiqua" w:hAnsi="Book Antiqua"/>
          <w:sz w:val="20"/>
          <w:szCs w:val="20"/>
        </w:rPr>
      </w:pPr>
      <w:r w:rsidRPr="002B5DC3">
        <w:rPr>
          <w:rFonts w:ascii="Book Antiqua" w:hAnsi="Book Antiqua"/>
          <w:sz w:val="20"/>
          <w:szCs w:val="20"/>
        </w:rPr>
        <w:t xml:space="preserve">Este documento informativo pretende explicar, de forma sencilla, la intervención quirúrgica denominada </w:t>
      </w:r>
      <w:r w:rsidRPr="002B5DC3">
        <w:rPr>
          <w:rFonts w:ascii="Book Antiqua" w:hAnsi="Book Antiqua"/>
          <w:b/>
          <w:bCs/>
          <w:sz w:val="20"/>
          <w:szCs w:val="20"/>
        </w:rPr>
        <w:t>CIRUGÍA ENDOSCÓPICA PARA LA EXERESIS DE MASA  DE FOSA NASAL</w:t>
      </w:r>
      <w:r w:rsidRPr="002B5DC3">
        <w:rPr>
          <w:rFonts w:ascii="Book Antiqua" w:hAnsi="Book Antiqua"/>
          <w:sz w:val="20"/>
          <w:szCs w:val="20"/>
        </w:rPr>
        <w:t>, así como los aspectos más importantes del período postoperatorio y las complicaciones más frecuentes que, como consecuencia de esta intervención, puedan aparecer.</w:t>
      </w:r>
    </w:p>
    <w:p w14:paraId="2AC683E3" w14:textId="77777777" w:rsidR="002B5DC3" w:rsidRPr="002B5DC3" w:rsidRDefault="002B5DC3" w:rsidP="002B5DC3">
      <w:pPr>
        <w:jc w:val="both"/>
        <w:rPr>
          <w:rFonts w:ascii="Book Antiqua" w:hAnsi="Book Antiqua"/>
          <w:sz w:val="20"/>
          <w:szCs w:val="20"/>
        </w:rPr>
      </w:pPr>
    </w:p>
    <w:p w14:paraId="1CBE7109"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La cirugía endoscópica nasosinusal es la técnica quirúrgica que tiene como finalidad el tratamiento de diferentes procesos en fosas nasales y senos paranasales, mediante su abordaje con ayuda de endoscopios, consiguiendo una excelente iluminación de las cavidades, un mejor control visual y un tratamiento más preciso de las lesiones nasales.</w:t>
      </w:r>
    </w:p>
    <w:p w14:paraId="51032A61"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La intervención se suele realizar bajo anestesia general, si bien, eventualmente puede realizarse con anestesia local asociándola, en este último caso, la sedación y analgesia, según criterios que debe valorar el cirujano. La técnica quirúrgica se realiza a través de los orificios de las fosas nasales por lo que no suele quedar ninguna cicatriz externa.</w:t>
      </w:r>
    </w:p>
    <w:p w14:paraId="017DA95A" w14:textId="77777777" w:rsidR="002B5DC3" w:rsidRPr="002B5DC3" w:rsidRDefault="002B5DC3" w:rsidP="002B5DC3">
      <w:pPr>
        <w:jc w:val="both"/>
        <w:rPr>
          <w:rFonts w:ascii="Book Antiqua" w:hAnsi="Book Antiqua"/>
          <w:sz w:val="20"/>
          <w:szCs w:val="20"/>
        </w:rPr>
      </w:pPr>
    </w:p>
    <w:p w14:paraId="4CD69A91"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En el acto quirúrgico se pretende la extirpación de las lesiones y las estructuras vecinas afectas, respetando al máximo la mucosa que tapiza las cavidades ya mencionadas, e intentando conservar la mayor funcionalidad de las fosas nasales y de los senos paranasales. Después de la intervención, se puede colocar un taponamiento nasal durante un tiempo variable, que raramente excede de las 72 horas e incluso a pesar de ese taponamiento, puede presentar una pequeña hemorragia, tanto a través de las fosas nasales como por la faringe, que suele ceder en unas horas. En raras ocasiones puede deslizarse, por la parte posterior de la fosa nasal hacia la cavidad oral, provocando una sensación de molestia y náuseas, que se solucionan retirándolo y colocando otro, si es preciso.</w:t>
      </w:r>
    </w:p>
    <w:p w14:paraId="5FF48158" w14:textId="77777777" w:rsidR="002B5DC3" w:rsidRPr="002B5DC3" w:rsidRDefault="002B5DC3" w:rsidP="002B5DC3">
      <w:pPr>
        <w:jc w:val="both"/>
        <w:rPr>
          <w:rFonts w:ascii="Book Antiqua" w:hAnsi="Book Antiqua"/>
          <w:sz w:val="20"/>
          <w:szCs w:val="20"/>
        </w:rPr>
      </w:pPr>
    </w:p>
    <w:p w14:paraId="4212FC03"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En caso de tomas de biopsias, se podrá utilizar parte de los tejidos obtenidos con carácter científico, en ningún caso comercial, salvo que yo manifieste lo contrario.</w:t>
      </w:r>
    </w:p>
    <w:p w14:paraId="6D5AE045" w14:textId="77777777" w:rsidR="002B5DC3" w:rsidRPr="002B5DC3" w:rsidRDefault="002B5DC3" w:rsidP="002B5DC3">
      <w:pPr>
        <w:jc w:val="both"/>
        <w:rPr>
          <w:rFonts w:ascii="Book Antiqua" w:hAnsi="Book Antiqua"/>
          <w:sz w:val="20"/>
          <w:szCs w:val="20"/>
        </w:rPr>
      </w:pPr>
    </w:p>
    <w:p w14:paraId="525AA775"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lastRenderedPageBreak/>
        <w:t>La realización de mi procedimiento puede ser filmado con fines científicos o didácticos, salvo que yo manifieste lo contrario. Toda esta información será tratada con la mayor confidencialidad.</w:t>
      </w:r>
    </w:p>
    <w:p w14:paraId="7AD71F06" w14:textId="77777777" w:rsidR="002B5DC3" w:rsidRPr="002B5DC3" w:rsidRDefault="002B5DC3" w:rsidP="002B5DC3">
      <w:pPr>
        <w:jc w:val="both"/>
        <w:rPr>
          <w:rFonts w:ascii="Book Antiqua" w:hAnsi="Book Antiqua"/>
          <w:sz w:val="20"/>
          <w:szCs w:val="20"/>
        </w:rPr>
      </w:pPr>
    </w:p>
    <w:p w14:paraId="29CE1C1F" w14:textId="77777777" w:rsidR="002B5DC3" w:rsidRPr="002B5DC3" w:rsidRDefault="002B5DC3" w:rsidP="002B5DC3">
      <w:pPr>
        <w:jc w:val="both"/>
        <w:rPr>
          <w:rFonts w:ascii="Book Antiqua" w:hAnsi="Book Antiqua"/>
          <w:b/>
          <w:bCs/>
          <w:sz w:val="20"/>
          <w:szCs w:val="20"/>
        </w:rPr>
      </w:pPr>
      <w:r w:rsidRPr="002B5DC3">
        <w:rPr>
          <w:rFonts w:ascii="Book Antiqua" w:hAnsi="Book Antiqua"/>
          <w:b/>
          <w:bCs/>
          <w:sz w:val="20"/>
          <w:szCs w:val="20"/>
        </w:rPr>
        <w:t>OBJETIVOS DEL PROCEDIMIENTO Y BENEFICIOS QUE SE ESPERAN ALCANZAR</w:t>
      </w:r>
    </w:p>
    <w:p w14:paraId="63199D50" w14:textId="77777777" w:rsidR="002B5DC3" w:rsidRPr="002B5DC3" w:rsidRDefault="002B5DC3" w:rsidP="002B5DC3">
      <w:pPr>
        <w:jc w:val="both"/>
        <w:rPr>
          <w:rFonts w:ascii="Book Antiqua" w:hAnsi="Book Antiqua"/>
          <w:sz w:val="20"/>
          <w:szCs w:val="20"/>
        </w:rPr>
      </w:pPr>
    </w:p>
    <w:p w14:paraId="68B4EDE9"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Mejoría de la ventilación nasal y de los síntomas producidos por la dificultad ventilatoria, como la disminución de la capacidad olfativa, la sensación de sequedad faríngea, las cefaleas, etc.</w:t>
      </w:r>
    </w:p>
    <w:p w14:paraId="0017FA69"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 xml:space="preserve">Resecar la masa nasal  totalmente  y enviar a  exámen histopatológico </w:t>
      </w:r>
    </w:p>
    <w:p w14:paraId="0CAFCA3C" w14:textId="77777777" w:rsidR="002B5DC3" w:rsidRDefault="002B5DC3" w:rsidP="002B5DC3">
      <w:pPr>
        <w:jc w:val="both"/>
        <w:rPr>
          <w:rFonts w:ascii="Book Antiqua" w:hAnsi="Book Antiqua"/>
          <w:sz w:val="20"/>
          <w:szCs w:val="20"/>
        </w:rPr>
      </w:pPr>
    </w:p>
    <w:p w14:paraId="32EE3DCD" w14:textId="391C45D5" w:rsidR="002B5DC3" w:rsidRPr="002B5DC3" w:rsidRDefault="002B5DC3" w:rsidP="002B5DC3">
      <w:pPr>
        <w:jc w:val="both"/>
        <w:rPr>
          <w:rFonts w:ascii="Book Antiqua" w:hAnsi="Book Antiqua"/>
          <w:b/>
          <w:bCs/>
          <w:sz w:val="20"/>
          <w:szCs w:val="20"/>
        </w:rPr>
      </w:pPr>
      <w:r w:rsidRPr="002B5DC3">
        <w:rPr>
          <w:rFonts w:ascii="Book Antiqua" w:hAnsi="Book Antiqua"/>
          <w:b/>
          <w:bCs/>
          <w:sz w:val="20"/>
          <w:szCs w:val="20"/>
        </w:rPr>
        <w:t>ALTERNATIVAS RAZONABLES AL PROCEDIMIENTO</w:t>
      </w:r>
    </w:p>
    <w:p w14:paraId="78C5A907" w14:textId="77777777" w:rsidR="002B5DC3" w:rsidRPr="002B5DC3" w:rsidRDefault="002B5DC3" w:rsidP="002B5DC3">
      <w:pPr>
        <w:jc w:val="both"/>
        <w:rPr>
          <w:rFonts w:ascii="Book Antiqua" w:hAnsi="Book Antiqua"/>
          <w:sz w:val="20"/>
          <w:szCs w:val="20"/>
        </w:rPr>
      </w:pPr>
    </w:p>
    <w:p w14:paraId="51F26AED"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No se conocen otros métodos de eficacia demostrada, cuando el tratamiento médico ya no es efectivo.</w:t>
      </w:r>
    </w:p>
    <w:p w14:paraId="5BFCE9D3" w14:textId="77777777" w:rsidR="002B5DC3" w:rsidRPr="002B5DC3" w:rsidRDefault="002B5DC3" w:rsidP="002B5DC3">
      <w:pPr>
        <w:jc w:val="both"/>
        <w:rPr>
          <w:rFonts w:ascii="Book Antiqua" w:hAnsi="Book Antiqua"/>
          <w:sz w:val="20"/>
          <w:szCs w:val="20"/>
        </w:rPr>
      </w:pPr>
    </w:p>
    <w:p w14:paraId="10A33ACB" w14:textId="77777777" w:rsidR="002B5DC3" w:rsidRPr="002B5DC3" w:rsidRDefault="002B5DC3" w:rsidP="002B5DC3">
      <w:pPr>
        <w:jc w:val="both"/>
        <w:rPr>
          <w:rFonts w:ascii="Book Antiqua" w:hAnsi="Book Antiqua"/>
          <w:b/>
          <w:bCs/>
          <w:sz w:val="20"/>
          <w:szCs w:val="20"/>
        </w:rPr>
      </w:pPr>
      <w:r w:rsidRPr="002B5DC3">
        <w:rPr>
          <w:rFonts w:ascii="Book Antiqua" w:hAnsi="Book Antiqua"/>
          <w:b/>
          <w:bCs/>
          <w:sz w:val="20"/>
          <w:szCs w:val="20"/>
        </w:rPr>
        <w:t>CONSECUENCIAS PREVISIBLES DE SU REALIZACIÓN</w:t>
      </w:r>
    </w:p>
    <w:p w14:paraId="611329E1" w14:textId="77777777" w:rsidR="002B5DC3" w:rsidRPr="002B5DC3" w:rsidRDefault="002B5DC3" w:rsidP="002B5DC3">
      <w:pPr>
        <w:jc w:val="both"/>
        <w:rPr>
          <w:rFonts w:ascii="Book Antiqua" w:hAnsi="Book Antiqua"/>
          <w:sz w:val="20"/>
          <w:szCs w:val="20"/>
        </w:rPr>
      </w:pPr>
    </w:p>
    <w:p w14:paraId="373A760E" w14:textId="1CDC9EAF" w:rsidR="002B5DC3" w:rsidRPr="002B5DC3" w:rsidRDefault="002B5DC3" w:rsidP="002B5DC3">
      <w:pPr>
        <w:pStyle w:val="ListParagraph"/>
        <w:numPr>
          <w:ilvl w:val="0"/>
          <w:numId w:val="3"/>
        </w:numPr>
        <w:jc w:val="both"/>
        <w:rPr>
          <w:rFonts w:ascii="Book Antiqua" w:hAnsi="Book Antiqua"/>
          <w:sz w:val="20"/>
          <w:szCs w:val="20"/>
        </w:rPr>
      </w:pPr>
      <w:r w:rsidRPr="002B5DC3">
        <w:rPr>
          <w:rFonts w:ascii="Book Antiqua" w:hAnsi="Book Antiqua"/>
          <w:sz w:val="20"/>
          <w:szCs w:val="20"/>
        </w:rPr>
        <w:t>Después de la intervención, puede aparecer dolor en la fosa nasal, con irradiación a la región facial y craneal.</w:t>
      </w:r>
    </w:p>
    <w:p w14:paraId="58CFBE57" w14:textId="45423773" w:rsidR="002B5DC3" w:rsidRPr="002B5DC3" w:rsidRDefault="002B5DC3" w:rsidP="002B5DC3">
      <w:pPr>
        <w:pStyle w:val="ListParagraph"/>
        <w:numPr>
          <w:ilvl w:val="0"/>
          <w:numId w:val="3"/>
        </w:numPr>
        <w:jc w:val="both"/>
        <w:rPr>
          <w:rFonts w:ascii="Book Antiqua" w:hAnsi="Book Antiqua"/>
          <w:sz w:val="20"/>
          <w:szCs w:val="20"/>
        </w:rPr>
      </w:pPr>
      <w:r w:rsidRPr="002B5DC3">
        <w:rPr>
          <w:rFonts w:ascii="Book Antiqua" w:hAnsi="Book Antiqua"/>
          <w:sz w:val="20"/>
          <w:szCs w:val="20"/>
        </w:rPr>
        <w:t>Vómitos sanguinolentos con coágulos que, durante las primeras horas, se consideran normales. Estos coágulos son la manifestación de la sangre deglutida y no precisan tratamiento.</w:t>
      </w:r>
    </w:p>
    <w:p w14:paraId="34C605D8" w14:textId="1FC221D6" w:rsidR="002B5DC3" w:rsidRPr="002B5DC3" w:rsidRDefault="002B5DC3" w:rsidP="002B5DC3">
      <w:pPr>
        <w:pStyle w:val="ListParagraph"/>
        <w:numPr>
          <w:ilvl w:val="0"/>
          <w:numId w:val="3"/>
        </w:numPr>
        <w:jc w:val="both"/>
        <w:rPr>
          <w:rFonts w:ascii="Book Antiqua" w:hAnsi="Book Antiqua"/>
          <w:sz w:val="20"/>
          <w:szCs w:val="20"/>
        </w:rPr>
      </w:pPr>
      <w:r w:rsidRPr="002B5DC3">
        <w:rPr>
          <w:rFonts w:ascii="Book Antiqua" w:hAnsi="Book Antiqua"/>
          <w:sz w:val="20"/>
          <w:szCs w:val="20"/>
        </w:rPr>
        <w:t>Sensación de taponamiento puede persistir en los días posteriores a la retirada del mismo a causa de la inflamación secundaria a la cirugía.</w:t>
      </w:r>
    </w:p>
    <w:p w14:paraId="5CE5D915" w14:textId="5A10A1CF" w:rsidR="002B5DC3" w:rsidRPr="002B5DC3" w:rsidRDefault="002B5DC3" w:rsidP="002B5DC3">
      <w:pPr>
        <w:pStyle w:val="ListParagraph"/>
        <w:numPr>
          <w:ilvl w:val="0"/>
          <w:numId w:val="3"/>
        </w:numPr>
        <w:jc w:val="both"/>
        <w:rPr>
          <w:rFonts w:ascii="Book Antiqua" w:hAnsi="Book Antiqua"/>
          <w:sz w:val="20"/>
          <w:szCs w:val="20"/>
        </w:rPr>
      </w:pPr>
      <w:r w:rsidRPr="002B5DC3">
        <w:rPr>
          <w:rFonts w:ascii="Book Antiqua" w:hAnsi="Book Antiqua"/>
          <w:sz w:val="20"/>
          <w:szCs w:val="20"/>
        </w:rPr>
        <w:t>En el postoperatorio es muy importante la realización de lavados en ambas fosas nasales mediante suero fisiológico, para la eliminación de costras que pueden dificultar la respiración nasal. En caso de presentarse, hemorragia por la nariz o por la boca, debe acudir al hospital para su adecuada valoración y tratamiento.</w:t>
      </w:r>
    </w:p>
    <w:p w14:paraId="78C5EEEA" w14:textId="77777777" w:rsidR="002B5DC3" w:rsidRPr="002B5DC3" w:rsidRDefault="002B5DC3" w:rsidP="002B5DC3">
      <w:pPr>
        <w:jc w:val="both"/>
        <w:rPr>
          <w:rFonts w:ascii="Book Antiqua" w:hAnsi="Book Antiqua"/>
          <w:sz w:val="20"/>
          <w:szCs w:val="20"/>
        </w:rPr>
      </w:pPr>
    </w:p>
    <w:p w14:paraId="5C6B839D" w14:textId="77777777" w:rsidR="002B5DC3" w:rsidRPr="002B5DC3" w:rsidRDefault="002B5DC3" w:rsidP="002B5DC3">
      <w:pPr>
        <w:jc w:val="both"/>
        <w:rPr>
          <w:rFonts w:ascii="Book Antiqua" w:hAnsi="Book Antiqua"/>
          <w:b/>
          <w:bCs/>
          <w:sz w:val="20"/>
          <w:szCs w:val="20"/>
        </w:rPr>
      </w:pPr>
      <w:r w:rsidRPr="002B5DC3">
        <w:rPr>
          <w:rFonts w:ascii="Book Antiqua" w:hAnsi="Book Antiqua"/>
          <w:b/>
          <w:bCs/>
          <w:sz w:val="20"/>
          <w:szCs w:val="20"/>
        </w:rPr>
        <w:t>CONSECUENCIAS PREVISIBLES DE SU NO REALIZACIÓN</w:t>
      </w:r>
    </w:p>
    <w:p w14:paraId="23A4FA93" w14:textId="77777777" w:rsidR="002B5DC3" w:rsidRPr="002B5DC3" w:rsidRDefault="002B5DC3" w:rsidP="002B5DC3">
      <w:pPr>
        <w:jc w:val="both"/>
        <w:rPr>
          <w:rFonts w:ascii="Book Antiqua" w:hAnsi="Book Antiqua"/>
          <w:sz w:val="20"/>
          <w:szCs w:val="20"/>
        </w:rPr>
      </w:pPr>
    </w:p>
    <w:p w14:paraId="0B2D9965" w14:textId="470986D6" w:rsidR="002B5DC3" w:rsidRPr="002B5DC3" w:rsidRDefault="002B5DC3" w:rsidP="002B5DC3">
      <w:pPr>
        <w:jc w:val="both"/>
        <w:rPr>
          <w:rFonts w:ascii="Book Antiqua" w:hAnsi="Book Antiqua"/>
          <w:sz w:val="20"/>
          <w:szCs w:val="20"/>
        </w:rPr>
      </w:pPr>
      <w:r w:rsidRPr="002B5DC3">
        <w:rPr>
          <w:rFonts w:ascii="Book Antiqua" w:hAnsi="Book Antiqua"/>
          <w:sz w:val="20"/>
          <w:szCs w:val="20"/>
        </w:rPr>
        <w:t xml:space="preserve">En caso de </w:t>
      </w:r>
      <w:r w:rsidRPr="002B5DC3">
        <w:rPr>
          <w:rFonts w:ascii="Book Antiqua" w:hAnsi="Book Antiqua"/>
          <w:i/>
          <w:iCs/>
          <w:sz w:val="20"/>
          <w:szCs w:val="20"/>
        </w:rPr>
        <w:t>no efectuarse</w:t>
      </w:r>
      <w:r w:rsidRPr="002B5DC3">
        <w:rPr>
          <w:rFonts w:ascii="Book Antiqua" w:hAnsi="Book Antiqua"/>
          <w:sz w:val="20"/>
          <w:szCs w:val="20"/>
        </w:rPr>
        <w:t xml:space="preserve"> esta intervención cuando está indicada, persistirán los síntomas y la masa nasal  en estudio   ira aumentando de tamaño  dando mayor obstrucción nasal y  lesión de e las estructuras vecinas  más complicaciones diversas.</w:t>
      </w:r>
    </w:p>
    <w:p w14:paraId="6FAD248E" w14:textId="77777777" w:rsidR="002B5DC3" w:rsidRDefault="002B5DC3" w:rsidP="002B5DC3">
      <w:pPr>
        <w:jc w:val="both"/>
        <w:rPr>
          <w:rFonts w:ascii="Book Antiqua" w:hAnsi="Book Antiqua"/>
          <w:sz w:val="20"/>
          <w:szCs w:val="20"/>
        </w:rPr>
      </w:pPr>
    </w:p>
    <w:p w14:paraId="6F626FCF" w14:textId="5386A678" w:rsidR="002B5DC3" w:rsidRPr="002B5DC3" w:rsidRDefault="002B5DC3" w:rsidP="002B5DC3">
      <w:pPr>
        <w:jc w:val="both"/>
        <w:rPr>
          <w:rFonts w:ascii="Book Antiqua" w:hAnsi="Book Antiqua"/>
          <w:b/>
          <w:bCs/>
          <w:sz w:val="20"/>
          <w:szCs w:val="20"/>
        </w:rPr>
      </w:pPr>
      <w:r w:rsidRPr="002B5DC3">
        <w:rPr>
          <w:rFonts w:ascii="Book Antiqua" w:hAnsi="Book Antiqua"/>
          <w:b/>
          <w:bCs/>
          <w:sz w:val="20"/>
          <w:szCs w:val="20"/>
        </w:rPr>
        <w:t>RIESGOS FRECUENTES</w:t>
      </w:r>
    </w:p>
    <w:p w14:paraId="2E685A47" w14:textId="77777777" w:rsidR="002B5DC3" w:rsidRPr="002B5DC3" w:rsidRDefault="002B5DC3" w:rsidP="002B5DC3">
      <w:pPr>
        <w:jc w:val="both"/>
        <w:rPr>
          <w:rFonts w:ascii="Book Antiqua" w:hAnsi="Book Antiqua"/>
          <w:sz w:val="20"/>
          <w:szCs w:val="20"/>
        </w:rPr>
      </w:pPr>
    </w:p>
    <w:p w14:paraId="745C15DB" w14:textId="4B32D11F"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La hemorragia endonasal, que se previene con el taponamiento nasal, pero que puede aparecer a pesar del mismo. En caso de persistir la hemorragia, deberá efectuarse una revisión de la cavidad quirúrgica con la finalidad de localizar y controlar el punto sangrante o colocar un nuevo taponamiento; todo ello puede hacer necesaria una nueva anestesia general. Si la hemorragia ha sido importante puede ser necesaria una transfusión sanguínea.</w:t>
      </w:r>
    </w:p>
    <w:p w14:paraId="0BBF5804" w14:textId="2DA9E640"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 xml:space="preserve">Excepcionalmente, puede producirse una hemorragia por afectación de algún vaso que drena la sangre hacia el interior de la órbita del ojo. Ello produciría un aumento de la presión en el interior de la misma y la aparición de graves consecuencias para el propio ojo, por lo que, dicha complicación, requiere una intervención quirúrgica urgente para descomprimir el ojo y evitar la ceguera. Esta maniobra quirúrgica se puede realizar a través de la nariz pero, en algunas ocasiones, debe realizarse a través de una incisión realizada en la piel del ángulo interno del ojo. En ocasiones, en el curso de la intervención quirúrgica, puede afectarse la musculatura ocular pudiendo producir una sensación de visión doble, temporal o permanente. Por otra parte, si se lesiona el nervio óptico, puede aparecer una ceguera del ojo </w:t>
      </w:r>
      <w:r w:rsidRPr="002B5DC3">
        <w:rPr>
          <w:rFonts w:ascii="Book Antiqua" w:hAnsi="Book Antiqua"/>
          <w:sz w:val="20"/>
          <w:szCs w:val="20"/>
        </w:rPr>
        <w:lastRenderedPageBreak/>
        <w:t>afectado que se manifestaría, en el postoperatorio inmediato. Si durante la intervención es necesario penetrar en la órbita pueden producirse infecciones del contenido orbitario que deberán ser tratadas con antibióticos.</w:t>
      </w:r>
    </w:p>
    <w:p w14:paraId="46A042D5" w14:textId="3A7DDE7F"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Fístulas o fugas del líquido que circunda al cerebro dentro de la cavidad craneal – el llamado líquido cefalorraquídeo- hacia el interior de la fosa nasal; ello se debe a la presencia de una comunicación entre la cavidad craneal y la fosa nasal creada por el mismo tumor o producida durante su extirpación. Su reparación es quirúrgica y se realiza preferentemente desde el interior de la fosa nasal bajo control endoscópico. El material que se utiliza para cerrarla puede obtenerse de diversas partes del cuerpo, como por ej. cartílago del tabique, cartílago del pabellón auricular, grasa abdominal, etc.</w:t>
      </w:r>
    </w:p>
    <w:p w14:paraId="0D30B3C2" w14:textId="5149C6F8"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Infección de la cavidad quirúrgica y de los senos paranasales que podría, extenderse a la cavidad craneal u orbitaria. Habitualmente estas infecciones evolucionan bien mediante la administración de un antibiótico, pero en el caso que se produzca un absceso, se realizará un drenaje quirúrgico.</w:t>
      </w:r>
    </w:p>
    <w:p w14:paraId="206CCCCE" w14:textId="42F2B0DC"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Cefalea en los primeros día postoperatorios, pero raramente persiste a largo plazo.</w:t>
      </w:r>
    </w:p>
    <w:p w14:paraId="08F9BE93" w14:textId="1124E936"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En la fosa nasal pueden aparecer perforaciones del tabique, sinequias -cicatrices anómalas entre las paredes de las fosas nasales-, pérdida parcial o total del olfato, sensación de sequedad, formación de costras y mucosidades espesas, que precisarán de lavados nasales y curas tópicas.</w:t>
      </w:r>
    </w:p>
    <w:p w14:paraId="7010C8AB" w14:textId="71DF3D93"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4EEF3BF6" w14:textId="77777777" w:rsidR="002B5DC3" w:rsidRPr="002B5DC3" w:rsidRDefault="002B5DC3" w:rsidP="002B5DC3">
      <w:pPr>
        <w:jc w:val="both"/>
        <w:rPr>
          <w:rFonts w:ascii="Book Antiqua" w:hAnsi="Book Antiqua"/>
          <w:sz w:val="20"/>
          <w:szCs w:val="20"/>
        </w:rPr>
      </w:pPr>
    </w:p>
    <w:p w14:paraId="4ADC1F50" w14:textId="77777777" w:rsidR="002B5DC3" w:rsidRPr="002B5DC3" w:rsidRDefault="002B5DC3" w:rsidP="002B5DC3">
      <w:pPr>
        <w:jc w:val="both"/>
        <w:rPr>
          <w:rFonts w:ascii="Book Antiqua" w:hAnsi="Book Antiqua"/>
          <w:b/>
          <w:bCs/>
          <w:sz w:val="20"/>
          <w:szCs w:val="20"/>
        </w:rPr>
      </w:pPr>
      <w:r w:rsidRPr="002B5DC3">
        <w:rPr>
          <w:rFonts w:ascii="Book Antiqua" w:hAnsi="Book Antiqua"/>
          <w:b/>
          <w:bCs/>
          <w:sz w:val="20"/>
          <w:szCs w:val="20"/>
        </w:rPr>
        <w:t>RIESGOS POCO FRECUENTES, CUANDO SEAN DE ESPECIAL GRAVEDAD Y ESTÉN ASOCIADOS AL PROCEDIMIENTO POR CRITERIOS CIENTÍFICOS</w:t>
      </w:r>
    </w:p>
    <w:p w14:paraId="79AA1CD2" w14:textId="77777777" w:rsidR="002B5DC3" w:rsidRPr="002B5DC3" w:rsidRDefault="002B5DC3" w:rsidP="002B5DC3">
      <w:pPr>
        <w:jc w:val="both"/>
        <w:rPr>
          <w:rFonts w:ascii="Book Antiqua" w:hAnsi="Book Antiqua"/>
          <w:sz w:val="20"/>
          <w:szCs w:val="20"/>
        </w:rPr>
      </w:pPr>
    </w:p>
    <w:p w14:paraId="0E209F8D" w14:textId="77777777" w:rsidR="002B5DC3" w:rsidRPr="002B5DC3" w:rsidRDefault="002B5DC3" w:rsidP="002B5DC3">
      <w:pPr>
        <w:jc w:val="both"/>
        <w:rPr>
          <w:rFonts w:ascii="Book Antiqua" w:hAnsi="Book Antiqua"/>
          <w:b/>
          <w:bCs/>
          <w:sz w:val="20"/>
          <w:szCs w:val="20"/>
        </w:rPr>
      </w:pPr>
      <w:r w:rsidRPr="002B5DC3">
        <w:rPr>
          <w:rFonts w:ascii="Book Antiqua" w:hAnsi="Book Antiqua"/>
          <w:b/>
          <w:bCs/>
          <w:sz w:val="20"/>
          <w:szCs w:val="20"/>
        </w:rPr>
        <w:t>RIESGOS Y CONSECUENCIAS EN FUNCIÓN DE LA SITUACIÓN CLÍNICA DEL PACIENTE Y DE SUS CIRCUNSTANCIAS PERSONALES O PROFESIONALES</w:t>
      </w:r>
    </w:p>
    <w:p w14:paraId="1495900F" w14:textId="77777777" w:rsidR="002B5DC3" w:rsidRPr="002B5DC3" w:rsidRDefault="002B5DC3" w:rsidP="002B5DC3">
      <w:pPr>
        <w:jc w:val="both"/>
        <w:rPr>
          <w:rFonts w:ascii="Book Antiqua" w:hAnsi="Book Antiqua"/>
          <w:sz w:val="20"/>
          <w:szCs w:val="20"/>
        </w:rPr>
      </w:pPr>
    </w:p>
    <w:p w14:paraId="48C44CE4" w14:textId="77777777" w:rsidR="002B5DC3" w:rsidRPr="002B5DC3" w:rsidRDefault="002B5DC3" w:rsidP="002B5DC3">
      <w:pPr>
        <w:jc w:val="both"/>
        <w:rPr>
          <w:rFonts w:ascii="Book Antiqua" w:hAnsi="Book Antiqua"/>
          <w:sz w:val="20"/>
          <w:szCs w:val="20"/>
        </w:rPr>
      </w:pPr>
    </w:p>
    <w:p w14:paraId="7D2C3142" w14:textId="77777777" w:rsidR="002B5DC3" w:rsidRPr="002B5DC3" w:rsidRDefault="002B5DC3" w:rsidP="002B5DC3">
      <w:pPr>
        <w:jc w:val="both"/>
        <w:rPr>
          <w:rFonts w:ascii="Book Antiqua" w:hAnsi="Book Antiqua"/>
          <w:sz w:val="20"/>
          <w:szCs w:val="20"/>
        </w:rPr>
      </w:pPr>
    </w:p>
    <w:p w14:paraId="236AB8F9" w14:textId="77777777" w:rsidR="002B5DC3" w:rsidRPr="002B5DC3" w:rsidRDefault="002B5DC3" w:rsidP="002B5DC3">
      <w:pPr>
        <w:jc w:val="both"/>
        <w:rPr>
          <w:rFonts w:ascii="Book Antiqua" w:hAnsi="Book Antiqua"/>
          <w:sz w:val="20"/>
          <w:szCs w:val="20"/>
        </w:rPr>
      </w:pPr>
    </w:p>
    <w:p w14:paraId="5046F602" w14:textId="77777777" w:rsidR="002B5DC3" w:rsidRPr="002B5DC3" w:rsidRDefault="002B5DC3" w:rsidP="002B5DC3">
      <w:pPr>
        <w:jc w:val="both"/>
        <w:rPr>
          <w:rFonts w:ascii="Book Antiqua" w:hAnsi="Book Antiqua"/>
          <w:sz w:val="20"/>
          <w:szCs w:val="20"/>
        </w:rPr>
      </w:pPr>
    </w:p>
    <w:p w14:paraId="27B568A1" w14:textId="4D58847D" w:rsidR="00D3538B" w:rsidRPr="002B5DC3" w:rsidRDefault="002B5DC3" w:rsidP="002B5DC3">
      <w:pPr>
        <w:jc w:val="both"/>
        <w:rPr>
          <w:rFonts w:ascii="Book Antiqua" w:hAnsi="Book Antiqua"/>
          <w:b/>
          <w:bCs/>
          <w:sz w:val="22"/>
          <w:szCs w:val="22"/>
        </w:rPr>
      </w:pPr>
      <w:r w:rsidRPr="002B5DC3">
        <w:rPr>
          <w:rFonts w:ascii="Book Antiqua" w:hAnsi="Book Antiqua"/>
          <w:b/>
          <w:bCs/>
          <w:sz w:val="20"/>
          <w:szCs w:val="20"/>
        </w:rPr>
        <w:t>CONTRAINDICACIONES</w:t>
      </w:r>
      <w:r w:rsidR="00D3538B" w:rsidRPr="002B5DC3">
        <w:rPr>
          <w:rFonts w:ascii="Book Antiqua" w:hAnsi="Book Antiqua"/>
          <w:b/>
          <w:bCs/>
          <w:sz w:val="22"/>
          <w:szCs w:val="22"/>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3069A" w14:textId="77777777" w:rsidR="00837836" w:rsidRDefault="00837836" w:rsidP="00B13337">
      <w:r>
        <w:separator/>
      </w:r>
    </w:p>
  </w:endnote>
  <w:endnote w:type="continuationSeparator" w:id="0">
    <w:p w14:paraId="117CD148" w14:textId="77777777" w:rsidR="00837836" w:rsidRDefault="00837836"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Lucida Grande">
    <w:altName w:val="﷽﷽﷽﷽﷽﷽﷽﷽rande"/>
    <w:panose1 w:val="020B0600040502020204"/>
    <w:charset w:val="00"/>
    <w:family w:val="auto"/>
    <w:pitch w:val="variable"/>
    <w:sig w:usb0="00000000"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F1B7D" w14:textId="77777777" w:rsidR="00837836" w:rsidRDefault="00837836" w:rsidP="00B13337">
      <w:r>
        <w:separator/>
      </w:r>
    </w:p>
  </w:footnote>
  <w:footnote w:type="continuationSeparator" w:id="0">
    <w:p w14:paraId="304680B1" w14:textId="77777777" w:rsidR="00837836" w:rsidRDefault="00837836"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86881"/>
    <w:multiLevelType w:val="hybridMultilevel"/>
    <w:tmpl w:val="75A6D404"/>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E4DDC"/>
    <w:multiLevelType w:val="hybridMultilevel"/>
    <w:tmpl w:val="472614DE"/>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2515F"/>
    <w:multiLevelType w:val="hybridMultilevel"/>
    <w:tmpl w:val="C1DCAB58"/>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B452B"/>
    <w:multiLevelType w:val="hybridMultilevel"/>
    <w:tmpl w:val="A3569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729322">
    <w:abstractNumId w:val="3"/>
  </w:num>
  <w:num w:numId="2" w16cid:durableId="359479691">
    <w:abstractNumId w:val="4"/>
  </w:num>
  <w:num w:numId="3" w16cid:durableId="725224006">
    <w:abstractNumId w:val="0"/>
  </w:num>
  <w:num w:numId="4" w16cid:durableId="501508850">
    <w:abstractNumId w:val="1"/>
  </w:num>
  <w:num w:numId="5" w16cid:durableId="1436707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23338"/>
    <w:rsid w:val="000C065F"/>
    <w:rsid w:val="000C5D5B"/>
    <w:rsid w:val="001310AB"/>
    <w:rsid w:val="001A58F4"/>
    <w:rsid w:val="001C02DD"/>
    <w:rsid w:val="001C26DE"/>
    <w:rsid w:val="001C3482"/>
    <w:rsid w:val="0027659D"/>
    <w:rsid w:val="0028354E"/>
    <w:rsid w:val="002A1F74"/>
    <w:rsid w:val="002A5012"/>
    <w:rsid w:val="002B5DC3"/>
    <w:rsid w:val="002D1378"/>
    <w:rsid w:val="003117E6"/>
    <w:rsid w:val="00316DB2"/>
    <w:rsid w:val="00393473"/>
    <w:rsid w:val="003C4AF7"/>
    <w:rsid w:val="003F1688"/>
    <w:rsid w:val="00401C31"/>
    <w:rsid w:val="004902AA"/>
    <w:rsid w:val="004D2A29"/>
    <w:rsid w:val="00581ED2"/>
    <w:rsid w:val="005A52CE"/>
    <w:rsid w:val="005B03DD"/>
    <w:rsid w:val="005F10DD"/>
    <w:rsid w:val="00610D3A"/>
    <w:rsid w:val="006524E0"/>
    <w:rsid w:val="006A2A09"/>
    <w:rsid w:val="006D7442"/>
    <w:rsid w:val="006E3E68"/>
    <w:rsid w:val="00741703"/>
    <w:rsid w:val="007E0C4D"/>
    <w:rsid w:val="00837836"/>
    <w:rsid w:val="00844129"/>
    <w:rsid w:val="009017F2"/>
    <w:rsid w:val="009507F2"/>
    <w:rsid w:val="009F416C"/>
    <w:rsid w:val="009F4BB9"/>
    <w:rsid w:val="00A05E73"/>
    <w:rsid w:val="00A85BF2"/>
    <w:rsid w:val="00AA016D"/>
    <w:rsid w:val="00AB0101"/>
    <w:rsid w:val="00AC43BC"/>
    <w:rsid w:val="00AF1477"/>
    <w:rsid w:val="00B03D1F"/>
    <w:rsid w:val="00B13337"/>
    <w:rsid w:val="00B33F84"/>
    <w:rsid w:val="00B36984"/>
    <w:rsid w:val="00BD05F4"/>
    <w:rsid w:val="00C22E98"/>
    <w:rsid w:val="00CA484E"/>
    <w:rsid w:val="00CB6B93"/>
    <w:rsid w:val="00CC3C50"/>
    <w:rsid w:val="00D3538B"/>
    <w:rsid w:val="00DA670C"/>
    <w:rsid w:val="00E610F0"/>
    <w:rsid w:val="00E6773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1859</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33</cp:revision>
  <dcterms:created xsi:type="dcterms:W3CDTF">2016-07-05T12:15:00Z</dcterms:created>
  <dcterms:modified xsi:type="dcterms:W3CDTF">2022-10-01T01:54:00Z</dcterms:modified>
</cp:coreProperties>
</file>