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11CFDC61" w:rsidR="00AB0101" w:rsidRDefault="00901DBD" w:rsidP="00901DBD">
      <w:pPr>
        <w:spacing w:line="276" w:lineRule="auto"/>
        <w:jc w:val="center"/>
        <w:rPr>
          <w:rFonts w:ascii="Book Antiqua" w:hAnsi="Book Antiqua"/>
          <w:b/>
          <w:sz w:val="20"/>
          <w:szCs w:val="20"/>
        </w:rPr>
      </w:pPr>
      <w:r w:rsidRPr="00901DBD">
        <w:rPr>
          <w:rFonts w:ascii="Book Antiqua" w:hAnsi="Book Antiqua"/>
          <w:b/>
          <w:sz w:val="28"/>
          <w:szCs w:val="28"/>
        </w:rPr>
        <w:t>DOCUMENTO DE INFORMACIÓN Y AUTORIZACIÓN PARA LA  EXTIRPACION DE UNA RÁNULA COMO MUCOCELE SALIVAR O QUISTE SALIVAR</w:t>
      </w:r>
    </w:p>
    <w:p w14:paraId="14C2C416" w14:textId="77777777" w:rsidR="00901DBD" w:rsidRDefault="00901DBD" w:rsidP="000C5D5B">
      <w:pPr>
        <w:spacing w:line="276" w:lineRule="auto"/>
        <w:rPr>
          <w:rFonts w:ascii="Book Antiqua" w:hAnsi="Book Antiqua"/>
          <w:b/>
          <w:sz w:val="20"/>
          <w:szCs w:val="20"/>
        </w:rPr>
      </w:pPr>
    </w:p>
    <w:p w14:paraId="2CF942C1" w14:textId="6E4629E9"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605BB49" w14:textId="77777777" w:rsidR="00E552A4" w:rsidRPr="001C02DD" w:rsidRDefault="00E552A4" w:rsidP="00E552A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04EEDDA1" w14:textId="77777777" w:rsidR="00E552A4" w:rsidRDefault="00E552A4" w:rsidP="00E552A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AB91180" w14:textId="77777777" w:rsidR="00E552A4" w:rsidRPr="0047214B" w:rsidRDefault="00E552A4" w:rsidP="00E552A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8E13531" w14:textId="77777777" w:rsidR="00E552A4" w:rsidRPr="00DA0DE8" w:rsidRDefault="00E552A4" w:rsidP="00E552A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30FE1FD" w14:textId="77777777" w:rsidR="00B41CD4" w:rsidRPr="001C02DD" w:rsidRDefault="00B41CD4" w:rsidP="00B41CD4">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C05FBA1"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01DBD" w:rsidRPr="00901DBD">
        <w:rPr>
          <w:rFonts w:ascii="Book Antiqua" w:hAnsi="Book Antiqua"/>
          <w:b/>
          <w:bCs/>
          <w:sz w:val="20"/>
          <w:szCs w:val="20"/>
        </w:rPr>
        <w:t>EXTIRPACION DE UNA RÁNULA COMO MUCOCELE SALIVAR O QUISTE SALIVAR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26968DF3" w14:textId="13CC0B51" w:rsidR="00901DBD" w:rsidRDefault="00901DBD" w:rsidP="00401C31">
      <w:pPr>
        <w:spacing w:line="276" w:lineRule="auto"/>
        <w:jc w:val="both"/>
        <w:rPr>
          <w:rFonts w:ascii="Book Antiqua" w:hAnsi="Book Antiqua"/>
          <w:bCs/>
          <w:sz w:val="20"/>
          <w:szCs w:val="20"/>
        </w:rPr>
      </w:pPr>
      <w:r w:rsidRPr="00901DBD">
        <w:rPr>
          <w:rFonts w:ascii="Book Antiqua" w:hAnsi="Book Antiqua"/>
          <w:bCs/>
          <w:sz w:val="20"/>
          <w:szCs w:val="20"/>
        </w:rPr>
        <w:t xml:space="preserve">Este documento informativo pretende explicar, de forma sencilla, la intervención quirúrgica denominada </w:t>
      </w:r>
      <w:r w:rsidRPr="00901DBD">
        <w:rPr>
          <w:rFonts w:ascii="Book Antiqua" w:hAnsi="Book Antiqua"/>
          <w:b/>
          <w:sz w:val="20"/>
          <w:szCs w:val="20"/>
        </w:rPr>
        <w:t>EXTIRPACIÓN DE UNA RÁNULA, UN MUCOCELE SALIVAR O UN QUISTE SALIVAR</w:t>
      </w:r>
      <w:r w:rsidRPr="00901DBD">
        <w:rPr>
          <w:rFonts w:ascii="Book Antiqua" w:hAnsi="Book Antiqua"/>
          <w:bCs/>
          <w:sz w:val="20"/>
          <w:szCs w:val="20"/>
        </w:rPr>
        <w:t>, así como los aspectos más importantes del período postoperatorio y las complicaciones más frecuentes que, como consecuencia de esta intervención, puedan aparecer.</w:t>
      </w:r>
    </w:p>
    <w:p w14:paraId="6CE78CE9" w14:textId="77777777" w:rsidR="00901DBD" w:rsidRPr="00901DBD" w:rsidRDefault="00901DBD" w:rsidP="00401C31">
      <w:pPr>
        <w:spacing w:line="276" w:lineRule="auto"/>
        <w:jc w:val="both"/>
        <w:rPr>
          <w:rFonts w:ascii="Book Antiqua" w:hAnsi="Book Antiqua"/>
          <w:bCs/>
          <w:sz w:val="20"/>
          <w:szCs w:val="20"/>
        </w:rPr>
      </w:pPr>
    </w:p>
    <w:p w14:paraId="0BF1ABC3" w14:textId="3CB27DF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769C12B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Las ránulas, los mucoceles salivares, y los quistes salivares de retención son enfermedades que se caracterizan por el acúmulo de secreciones, en la región de la boca o del cuello, conformando un abultamiento blando, depresible e indoloro que produce síntomas variables en dependencia de su exacta situación, de su tamaño y de la causa de su aparición. Para evitar reiteraciones, denominaremos ránula a todos estos procesos, a lo largo de este documento. Por otra parte, aquí se describen las circunstancias propias del tratamiento de un proceso que se ha producido a nivel de la boca, puesto que aquellos otros que evolucionan a nivel del cuello requieren otros procedimientos de los que será informado en concreto. En general, el tratamiento de una ránula incluye la extirpación quirúrgica simple de la misma, ya que los tratamientos médicos no suelen resultar eficaces. Este tratamiento quirúrgico puede utilizar técnicas muy diferentes, en dependencia de las características del proceso. Si bien algunas de estas técnicas pueden realizarse con anestesia local, por lo general se realizan bajo anestesia general. En la mayor parte de las situaciones, la intervención quirúrgica se realiza a través de la boca del paciente. No obstante, en algunos casos el procedimiento quirúrgico puede ir acompañado de la extirpación de alguna de las glándulas salivares y, en ese caso, a este documento de Consentimiento Informado, debe de acompañarse el documento correspondiente a la extirpación de la </w:t>
      </w:r>
      <w:r w:rsidRPr="00901DBD">
        <w:rPr>
          <w:rFonts w:ascii="Book Antiqua" w:hAnsi="Book Antiqua"/>
          <w:sz w:val="20"/>
          <w:szCs w:val="20"/>
        </w:rPr>
        <w:lastRenderedPageBreak/>
        <w:t xml:space="preserve">mencionada glándula. La intervención persigue el drenaje de las secreciones y la prevención de la reaparición de la ránula, lo que se produce con relativa frecuencia. Por ello, en general, la técnica quirúrgica intenta la llamada marsupialización de la ránula, es decir la apertura de la misma y la sutura de los bordes de la herida de tal manera que quede una cavidad abierta que cure espontáneamente a lo largo de unos días. Muchos cirujanos realizan un taponamiento de la herida que se mantiene durante unos días, generalmente sujeto mediante una sutura. Tras la intervención, aparecen molestias dolorosas en el momento de tragar, que pueden ser intensas y prolongarse a lo largo de diez o quince días, irradiándose hacia uno o los oídos, debiendo, por ello, administrarse analgésicos. Puede notarse, durante las primeras horas, la saliva teñida de sangre o, incluso, aparecer vómitos de sangre oscura, ya digerida, y que están en relación con la sangre deglutida durante la intervención. También pueden ser normales las heces oscuras, en los días inmediatos, por el mismo motivo. Durante los primeros días puede percibirse mal aliento. </w:t>
      </w:r>
    </w:p>
    <w:p w14:paraId="5C87AA6F"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BA253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7D5C7EB7"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Al abrir la boca y examinar la zona de la intervención puede verse una gasa sujeta con puntos de sutura, o una zona grisácea o blanquecina en el lugar que ocupaba la lesión. Ello es normal y corresponde al proceso de cicatrización de la zona. Al principio, la alimentación consistirá sólo en líquidos y, posteriormente, alimentación blanda hasta completarse la cicatrización. La duración del ingreso hospitalario es variable, dependiendo de las molestias, la evolución, etc. Durante el mismo se controlará la presencia de fiebre y hemorragia, así como el proceso de cicatrización de la herida. </w:t>
      </w:r>
    </w:p>
    <w:p w14:paraId="60762F3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30FEFB45" w14:textId="2E536D1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En caso de NO EFECTUAR esta intervención</w:t>
      </w:r>
    </w:p>
    <w:p w14:paraId="518D86D0" w14:textId="77777777" w:rsidR="00901DBD" w:rsidRPr="00901DBD" w:rsidRDefault="00901DBD" w:rsidP="00901DBD">
      <w:pPr>
        <w:jc w:val="both"/>
        <w:rPr>
          <w:rFonts w:ascii="Book Antiqua" w:hAnsi="Book Antiqua"/>
          <w:sz w:val="20"/>
          <w:szCs w:val="20"/>
        </w:rPr>
      </w:pPr>
    </w:p>
    <w:p w14:paraId="40FA642D"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Cuando está indicada, continuarán las molestias relativas a la existencia de la ránula. Por lo general, suelen ser escasas. No obstante, en ránulas de gran tamaño, puede verse afectada la masticación, la deglución o, incluso, la respiración. </w:t>
      </w:r>
    </w:p>
    <w:p w14:paraId="60E1F19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6FDB5CC" w14:textId="3D79C9E1"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BENEFICIOS ESPERABLES </w:t>
      </w:r>
    </w:p>
    <w:p w14:paraId="0442A14C" w14:textId="77777777" w:rsidR="00901DBD" w:rsidRPr="00901DBD" w:rsidRDefault="00901DBD" w:rsidP="00901DBD">
      <w:pPr>
        <w:jc w:val="both"/>
        <w:rPr>
          <w:rFonts w:ascii="Book Antiqua" w:hAnsi="Book Antiqua"/>
          <w:sz w:val="20"/>
          <w:szCs w:val="20"/>
        </w:rPr>
      </w:pPr>
    </w:p>
    <w:p w14:paraId="5E3436B0"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 extirpación de la ránula, así como la curación de las molestias que, por la naturaleza, el tamaño o la situación de la lesión, pudieran existir. </w:t>
      </w:r>
    </w:p>
    <w:p w14:paraId="1422E7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A0A0475" w14:textId="0B328AF3"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PROCEDIMIENTOS ALTERNATIVOS </w:t>
      </w:r>
    </w:p>
    <w:p w14:paraId="2D093171" w14:textId="77777777" w:rsidR="00901DBD" w:rsidRPr="00901DBD" w:rsidRDefault="00901DBD" w:rsidP="00901DBD">
      <w:pPr>
        <w:jc w:val="both"/>
        <w:rPr>
          <w:rFonts w:ascii="Book Antiqua" w:hAnsi="Book Antiqua"/>
          <w:sz w:val="20"/>
          <w:szCs w:val="20"/>
        </w:rPr>
      </w:pPr>
    </w:p>
    <w:p w14:paraId="0D59AEB6"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Ante el fracaso del tratamiento médico, el tratamiento quirúrgico es el único de contrastada eficacia. No obstante, este tratamiento puede efectuarse con la utilización de otras tecnologías tales como el láser o la radiofrecuencia. </w:t>
      </w:r>
    </w:p>
    <w:p w14:paraId="449024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68C3FFCE" w14:textId="159F174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RIESGOS ESPECÍFICOS MÁS FRECUENTES DE ESTE PROCEDIMIENTO</w:t>
      </w:r>
    </w:p>
    <w:p w14:paraId="134D6BA5" w14:textId="77777777" w:rsidR="00901DBD" w:rsidRPr="00901DBD" w:rsidRDefault="00901DBD" w:rsidP="00901DBD">
      <w:pPr>
        <w:jc w:val="both"/>
        <w:rPr>
          <w:rFonts w:ascii="Book Antiqua" w:hAnsi="Book Antiqua"/>
          <w:sz w:val="20"/>
          <w:szCs w:val="20"/>
        </w:rPr>
      </w:pPr>
    </w:p>
    <w:p w14:paraId="423970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Aunque es excepcional, es posible que se produzca una hemorragia de cierta intensidad durante el período posterior a la intervención. Cabe la posibilidad de que, accidentalmente, la sangre que procede de la herida operatoria pueda pasar hacia las vías respiratorias: a esta posibilidad se la conoce como hemoaspiración. Si fuera muy intensa, puede llegar a obstruir las vías aéreas produciendo incluso una parada cardiorrespiratoria. 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zona de la placa –polo negativo- colocado en el muslo o la espalda del paciente. No es frecuente que esta </w:t>
      </w:r>
      <w:r w:rsidRPr="00901DBD">
        <w:rPr>
          <w:rFonts w:ascii="Book Antiqua" w:hAnsi="Book Antiqua"/>
          <w:sz w:val="20"/>
          <w:szCs w:val="20"/>
        </w:rPr>
        <w:lastRenderedPageBreak/>
        <w:t xml:space="preserve">herida se infecte, pero podría aparecer una pequeña infección. Además, hay que considerar, entre las complicaciones, la posibilidad de que se produzca una edentación –pérdida de alguna pieza dentaria– de manera accidental. En todos estos procesos cabe la posibilidad de que se reproduzca la ránula. La reproducción es más frecuente en relación con la naturaleza exacta de la lesión y el procedimiento elegido para su tratamiento. Su médico le aconsejará la mejor conducta a seguir en cada caso. No hay que ignorar, además de todo ello,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w:t>
      </w:r>
    </w:p>
    <w:p w14:paraId="308CAA5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F6FC2F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En general, este riesgo anestésico aumenta en relación con la edad, con la existencia de otras enfermedades, y con la gravedad de las mismas. </w:t>
      </w:r>
    </w:p>
    <w:p w14:paraId="1D976522"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2E470E8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RIESGOS RELACIONADOS CON SUS CIRCUNSTANCIAS PERSONALES Y PROFESIONALES</w:t>
      </w:r>
      <w:r w:rsidRPr="00901DBD">
        <w:rPr>
          <w:rFonts w:ascii="Book Antiqua" w:hAnsi="Book Antiqua"/>
          <w:sz w:val="20"/>
          <w:szCs w:val="20"/>
        </w:rPr>
        <w:t>:</w:t>
      </w:r>
    </w:p>
    <w:p w14:paraId="7704EFC3"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136EF7D1"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325B6AA" w14:textId="77777777" w:rsidR="00901DBD" w:rsidRPr="00901DBD" w:rsidRDefault="00901DBD" w:rsidP="00901DBD">
      <w:pPr>
        <w:jc w:val="both"/>
        <w:rPr>
          <w:rFonts w:ascii="Book Antiqua" w:hAnsi="Book Antiqua"/>
          <w:sz w:val="20"/>
          <w:szCs w:val="20"/>
        </w:rPr>
      </w:pPr>
    </w:p>
    <w:p w14:paraId="78DD51E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OBSERVACIONES Y CONTRAINDICACIONES</w:t>
      </w:r>
      <w:r w:rsidRPr="00901DBD">
        <w:rPr>
          <w:rFonts w:ascii="Book Antiqua" w:hAnsi="Book Antiqua"/>
          <w:sz w:val="20"/>
          <w:szCs w:val="20"/>
        </w:rPr>
        <w:t>:</w:t>
      </w:r>
    </w:p>
    <w:p w14:paraId="5D9BE2F5"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405EBB5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7B568A1" w14:textId="0D4555B1" w:rsidR="00D3538B" w:rsidRPr="00A73AB5" w:rsidRDefault="00901DBD" w:rsidP="00901DBD">
      <w:pPr>
        <w:jc w:val="both"/>
        <w:rPr>
          <w:rFonts w:ascii="Book Antiqua" w:hAnsi="Book Antiqua"/>
          <w:sz w:val="20"/>
          <w:szCs w:val="20"/>
        </w:rPr>
      </w:pPr>
      <w:r w:rsidRPr="00901DB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ACD96" w14:textId="77777777" w:rsidR="00336FF4" w:rsidRDefault="00336FF4" w:rsidP="00B13337">
      <w:r>
        <w:separator/>
      </w:r>
    </w:p>
  </w:endnote>
  <w:endnote w:type="continuationSeparator" w:id="0">
    <w:p w14:paraId="0C19F204" w14:textId="77777777" w:rsidR="00336FF4" w:rsidRDefault="00336FF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1A1D4F7C" w14:textId="77777777" w:rsidR="00E568CF" w:rsidRPr="006D7442" w:rsidRDefault="00E568CF" w:rsidP="00E568CF">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17F09FB" w:rsidR="004D2A29" w:rsidRPr="006D7442" w:rsidRDefault="00E568CF" w:rsidP="00E568CF">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24930AAE" w:rsidR="004D2A29" w:rsidRPr="006D7442" w:rsidRDefault="00722191"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1944" w14:textId="77777777" w:rsidR="00336FF4" w:rsidRDefault="00336FF4" w:rsidP="00B13337">
      <w:r>
        <w:separator/>
      </w:r>
    </w:p>
  </w:footnote>
  <w:footnote w:type="continuationSeparator" w:id="0">
    <w:p w14:paraId="18EED45E" w14:textId="77777777" w:rsidR="00336FF4" w:rsidRDefault="00336FF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687023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36FF4"/>
    <w:rsid w:val="00343A8B"/>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22191"/>
    <w:rsid w:val="00741703"/>
    <w:rsid w:val="00844129"/>
    <w:rsid w:val="00847373"/>
    <w:rsid w:val="009017F2"/>
    <w:rsid w:val="00901DBD"/>
    <w:rsid w:val="009507F2"/>
    <w:rsid w:val="009943F7"/>
    <w:rsid w:val="009F416C"/>
    <w:rsid w:val="009F4BB9"/>
    <w:rsid w:val="00A05E73"/>
    <w:rsid w:val="00A73AB5"/>
    <w:rsid w:val="00AA016D"/>
    <w:rsid w:val="00AB0101"/>
    <w:rsid w:val="00AF1477"/>
    <w:rsid w:val="00AF4425"/>
    <w:rsid w:val="00B03D1F"/>
    <w:rsid w:val="00B13337"/>
    <w:rsid w:val="00B36984"/>
    <w:rsid w:val="00B41CD4"/>
    <w:rsid w:val="00B46473"/>
    <w:rsid w:val="00BD05F4"/>
    <w:rsid w:val="00C22E98"/>
    <w:rsid w:val="00CA484E"/>
    <w:rsid w:val="00CB6B93"/>
    <w:rsid w:val="00CC3C50"/>
    <w:rsid w:val="00D3538B"/>
    <w:rsid w:val="00DA670C"/>
    <w:rsid w:val="00DD5AC0"/>
    <w:rsid w:val="00E552A4"/>
    <w:rsid w:val="00E568CF"/>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2022-10-06T20:04:00Z</dcterms:modified>
</cp:coreProperties>
</file>