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6B080A8" w:rsidR="00AB0101" w:rsidRDefault="000C3CF1" w:rsidP="000C3CF1">
      <w:pPr>
        <w:spacing w:line="276" w:lineRule="auto"/>
        <w:jc w:val="center"/>
        <w:rPr>
          <w:rFonts w:ascii="Book Antiqua" w:hAnsi="Book Antiqua"/>
          <w:b/>
          <w:sz w:val="20"/>
          <w:szCs w:val="20"/>
        </w:rPr>
      </w:pPr>
      <w:r w:rsidRPr="000C3CF1">
        <w:rPr>
          <w:rFonts w:ascii="Book Antiqua" w:hAnsi="Book Antiqua"/>
          <w:b/>
          <w:sz w:val="28"/>
          <w:szCs w:val="28"/>
        </w:rPr>
        <w:t>CONSENTIMIENTO INFORMADO PARA EL TRATAMIENTO  DE UN TRAUMATISMO NASAL</w:t>
      </w:r>
    </w:p>
    <w:p w14:paraId="0EB72B01" w14:textId="77777777" w:rsidR="000C3CF1" w:rsidRPr="000C3CF1" w:rsidRDefault="000C3CF1" w:rsidP="000C5D5B">
      <w:pPr>
        <w:spacing w:line="276" w:lineRule="auto"/>
        <w:rPr>
          <w:rFonts w:ascii="Book Antiqua" w:hAnsi="Book Antiqua"/>
          <w:bCs/>
          <w:sz w:val="20"/>
          <w:szCs w:val="20"/>
        </w:rPr>
      </w:pPr>
    </w:p>
    <w:p w14:paraId="2CF942C1" w14:textId="1C44993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5168F89" w14:textId="77777777" w:rsidR="00F6302B" w:rsidRPr="001C02DD" w:rsidRDefault="00F6302B" w:rsidP="00F6302B">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5D8D6AF0" w14:textId="77777777" w:rsidR="00F6302B" w:rsidRDefault="00F6302B" w:rsidP="00F6302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54C4FCF" w14:textId="77777777" w:rsidR="00F6302B" w:rsidRPr="0047214B" w:rsidRDefault="00F6302B" w:rsidP="00F6302B">
      <w:pPr>
        <w:pStyle w:val="ListParagraph"/>
        <w:numPr>
          <w:ilvl w:val="0"/>
          <w:numId w:val="7"/>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B9E6AC7" w14:textId="77777777" w:rsidR="00F6302B" w:rsidRPr="00DA0DE8" w:rsidRDefault="00F6302B" w:rsidP="00F6302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6BDE5A94" w:rsidR="001C02DD" w:rsidRDefault="001C02DD" w:rsidP="000C5D5B">
      <w:pPr>
        <w:spacing w:line="276" w:lineRule="auto"/>
        <w:rPr>
          <w:rFonts w:ascii="Book Antiqua" w:hAnsi="Book Antiqua"/>
          <w:b/>
          <w:sz w:val="20"/>
          <w:szCs w:val="20"/>
        </w:rPr>
      </w:pPr>
    </w:p>
    <w:p w14:paraId="4C45C3A6" w14:textId="03AEEB3C" w:rsidR="000A5BF2" w:rsidRDefault="000A5BF2" w:rsidP="000C5D5B">
      <w:pPr>
        <w:spacing w:line="276" w:lineRule="auto"/>
        <w:rPr>
          <w:rFonts w:ascii="Book Antiqua" w:hAnsi="Book Antiqua"/>
          <w:b/>
          <w:sz w:val="20"/>
          <w:szCs w:val="20"/>
        </w:rPr>
      </w:pPr>
      <w:r w:rsidRPr="000A5BF2">
        <w:rPr>
          <w:rFonts w:ascii="Book Antiqua" w:hAnsi="Book Antiqua"/>
          <w:b/>
          <w:sz w:val="20"/>
          <w:szCs w:val="20"/>
        </w:rPr>
        <w:t>EXAMEN FÍSICO:</w:t>
      </w:r>
    </w:p>
    <w:p w14:paraId="49ACD2EB" w14:textId="70A2BB75" w:rsidR="000C3CF1" w:rsidRDefault="000C3CF1" w:rsidP="000C3CF1">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062460FC" w14:textId="11BFA07E" w:rsidR="000C3CF1" w:rsidRPr="001C02DD" w:rsidRDefault="000C3CF1" w:rsidP="000C3CF1">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32B7D7A2" w14:textId="029010BA" w:rsidR="000C3CF1" w:rsidRPr="000A5BF2" w:rsidRDefault="000C3CF1" w:rsidP="000C5D5B">
      <w:pPr>
        <w:spacing w:line="276" w:lineRule="auto"/>
        <w:rPr>
          <w:rFonts w:ascii="Book Antiqua" w:hAnsi="Book Antiqua"/>
          <w:bCs/>
          <w:sz w:val="20"/>
          <w:szCs w:val="20"/>
        </w:rPr>
      </w:pPr>
      <w:r>
        <w:rPr>
          <w:rFonts w:ascii="Book Antiqua" w:hAnsi="Book Antiqua"/>
          <w:b/>
          <w:bCs/>
          <w:sz w:val="20"/>
          <w:szCs w:val="22"/>
        </w:rPr>
        <w:t>OTROS DE NARIZ</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5037B5">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8B7AF0">
        <w:rPr>
          <w:rFonts w:ascii="Book Antiqua" w:hAnsi="Book Antiqua"/>
          <w:sz w:val="20"/>
          <w:szCs w:val="22"/>
        </w:rPr>
        <w:t>«=consultation.nose_others»</w:t>
      </w:r>
      <w:r w:rsidRPr="005D0587">
        <w:rPr>
          <w:rFonts w:ascii="Book Antiqua" w:hAnsi="Book Antiqua"/>
          <w:sz w:val="20"/>
          <w:szCs w:val="22"/>
        </w:rPr>
        <w:fldChar w:fldCharType="end"/>
      </w:r>
    </w:p>
    <w:p w14:paraId="7317FA68" w14:textId="77777777" w:rsidR="000C3CF1" w:rsidRDefault="000C3CF1" w:rsidP="000C5D5B">
      <w:pPr>
        <w:spacing w:line="276" w:lineRule="auto"/>
        <w:rPr>
          <w:rFonts w:ascii="Book Antiqua" w:hAnsi="Book Antiqua"/>
          <w:b/>
          <w:sz w:val="20"/>
          <w:szCs w:val="20"/>
        </w:rPr>
      </w:pPr>
    </w:p>
    <w:p w14:paraId="05C5B8C8" w14:textId="77777777" w:rsidR="00F6302B" w:rsidRPr="001C02DD" w:rsidRDefault="00F6302B" w:rsidP="00F6302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DE59C55"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37E1D643"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r w:rsidR="000C3CF1">
        <w:rPr>
          <w:rFonts w:ascii="Book Antiqua" w:hAnsi="Book Antiqua"/>
          <w:b/>
          <w:sz w:val="20"/>
          <w:szCs w:val="20"/>
        </w:rPr>
        <w:t xml:space="preserve"> </w:t>
      </w:r>
    </w:p>
    <w:p w14:paraId="0E90B57A" w14:textId="77777777" w:rsidR="003117E6" w:rsidRDefault="003117E6" w:rsidP="00401C31">
      <w:pPr>
        <w:spacing w:line="276" w:lineRule="auto"/>
        <w:jc w:val="both"/>
        <w:rPr>
          <w:rFonts w:ascii="Book Antiqua" w:hAnsi="Book Antiqua"/>
          <w:sz w:val="20"/>
          <w:szCs w:val="20"/>
        </w:rPr>
      </w:pPr>
    </w:p>
    <w:p w14:paraId="6D06D11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Este documento informativo pretende explicar de forma sencilla, la intervención para </w:t>
      </w:r>
      <w:r w:rsidRPr="000C3CF1">
        <w:rPr>
          <w:rFonts w:ascii="Book Antiqua" w:hAnsi="Book Antiqua"/>
          <w:b/>
          <w:bCs/>
          <w:sz w:val="20"/>
          <w:szCs w:val="20"/>
        </w:rPr>
        <w:t>EL TRATAMIENTO URGENTE DE UN TRAUMATISMO NASAL</w:t>
      </w:r>
      <w:r w:rsidRPr="000C3CF1">
        <w:rPr>
          <w:rFonts w:ascii="Book Antiqua" w:hAnsi="Book Antiqua"/>
          <w:sz w:val="20"/>
          <w:szCs w:val="20"/>
        </w:rPr>
        <w:t>, así como los aspectos más importantes del período postoperatorio y las complicaciones más frecuentes que, como consecuencia de esta intervención, puedan aparecer.</w:t>
      </w:r>
    </w:p>
    <w:p w14:paraId="3990FFAE" w14:textId="77777777" w:rsidR="000C3CF1" w:rsidRPr="000C3CF1" w:rsidRDefault="000C3CF1" w:rsidP="000C3CF1">
      <w:pPr>
        <w:jc w:val="both"/>
        <w:rPr>
          <w:rFonts w:ascii="Book Antiqua" w:hAnsi="Book Antiqua"/>
          <w:sz w:val="20"/>
          <w:szCs w:val="20"/>
        </w:rPr>
      </w:pPr>
    </w:p>
    <w:p w14:paraId="0AAD8E41" w14:textId="6417552E" w:rsidR="000C3CF1" w:rsidRDefault="000C3CF1" w:rsidP="000C3CF1">
      <w:pPr>
        <w:jc w:val="both"/>
        <w:rPr>
          <w:rFonts w:ascii="Book Antiqua" w:hAnsi="Book Antiqua"/>
          <w:sz w:val="20"/>
          <w:szCs w:val="20"/>
        </w:rPr>
      </w:pPr>
      <w:r w:rsidRPr="000C3CF1">
        <w:rPr>
          <w:rFonts w:ascii="Book Antiqua" w:hAnsi="Book Antiqua"/>
          <w:sz w:val="20"/>
          <w:szCs w:val="20"/>
        </w:rPr>
        <w:t>Llamamos traumatismo nasal a aquella situación en la que se han producido una o varias lesiones en la región nasal, como consecuencia de una causa física, tal como un golpe, una caída, una quemadura, una congelación, etc.</w:t>
      </w:r>
    </w:p>
    <w:p w14:paraId="6E2BBD12" w14:textId="77777777" w:rsidR="000C3CF1" w:rsidRPr="000C3CF1" w:rsidRDefault="000C3CF1" w:rsidP="000C3CF1">
      <w:pPr>
        <w:jc w:val="both"/>
        <w:rPr>
          <w:rFonts w:ascii="Book Antiqua" w:hAnsi="Book Antiqua"/>
          <w:sz w:val="20"/>
          <w:szCs w:val="20"/>
        </w:rPr>
      </w:pPr>
    </w:p>
    <w:p w14:paraId="3F371780"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circunstancias del traumatismo son muy variables, por lo que las lesiones resultantes son muy diferentes también, en lo referente a su localización y características.</w:t>
      </w:r>
    </w:p>
    <w:p w14:paraId="3F8D52B5" w14:textId="4257F13F" w:rsidR="000C3CF1" w:rsidRDefault="000C3CF1" w:rsidP="000C3CF1">
      <w:pPr>
        <w:jc w:val="both"/>
        <w:rPr>
          <w:rFonts w:ascii="Book Antiqua" w:hAnsi="Book Antiqua"/>
          <w:sz w:val="20"/>
          <w:szCs w:val="20"/>
        </w:rPr>
      </w:pPr>
      <w:r w:rsidRPr="000C3CF1">
        <w:rPr>
          <w:rFonts w:ascii="Book Antiqua" w:hAnsi="Book Antiqua"/>
          <w:sz w:val="20"/>
          <w:szCs w:val="20"/>
        </w:rPr>
        <w:t>Cuando se produce de una manera incidental, puede requerir una atención urgente.</w:t>
      </w:r>
    </w:p>
    <w:p w14:paraId="42CEC332" w14:textId="77777777" w:rsidR="000C3CF1" w:rsidRPr="000C3CF1" w:rsidRDefault="000C3CF1" w:rsidP="000C3CF1">
      <w:pPr>
        <w:jc w:val="both"/>
        <w:rPr>
          <w:rFonts w:ascii="Book Antiqua" w:hAnsi="Book Antiqua"/>
          <w:sz w:val="20"/>
          <w:szCs w:val="20"/>
        </w:rPr>
      </w:pPr>
    </w:p>
    <w:p w14:paraId="2BAAAEFD" w14:textId="1F0142F1" w:rsidR="000C3CF1" w:rsidRDefault="000C3CF1" w:rsidP="000C3CF1">
      <w:pPr>
        <w:jc w:val="both"/>
        <w:rPr>
          <w:rFonts w:ascii="Book Antiqua" w:hAnsi="Book Antiqua"/>
          <w:sz w:val="20"/>
          <w:szCs w:val="20"/>
        </w:rPr>
      </w:pPr>
      <w:r w:rsidRPr="000C3CF1">
        <w:rPr>
          <w:rFonts w:ascii="Book Antiqua" w:hAnsi="Book Antiqua"/>
          <w:sz w:val="20"/>
          <w:szCs w:val="20"/>
        </w:rPr>
        <w:t>Debe usted saber que, en esas circunstancias, la evaluación exacta de un traumatismo nasal es muy difícil: pueden existir trastornos del estado general del paciente, o traumatismos en otras zonas que se consideren prioritarios, por lo que el traumatismo nasal ha podido pasar desapercibido, o debe de ser pospuesto en su tratamiento.</w:t>
      </w:r>
    </w:p>
    <w:p w14:paraId="0E71E481" w14:textId="77777777" w:rsidR="000C3CF1" w:rsidRPr="000C3CF1" w:rsidRDefault="000C3CF1" w:rsidP="000C3CF1">
      <w:pPr>
        <w:jc w:val="both"/>
        <w:rPr>
          <w:rFonts w:ascii="Book Antiqua" w:hAnsi="Book Antiqua"/>
          <w:sz w:val="20"/>
          <w:szCs w:val="20"/>
        </w:rPr>
      </w:pPr>
    </w:p>
    <w:p w14:paraId="4E07F374"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lastRenderedPageBreak/>
        <w:t>Además, puede haberse producido una hemorragia muy abundante o una gran deformación de las partes visibles de la nariz lo que dificultaría, la valoración exacta de las lesiones existentes.</w:t>
      </w:r>
    </w:p>
    <w:p w14:paraId="2213974A" w14:textId="11232FAE" w:rsidR="000C3CF1" w:rsidRDefault="000C3CF1" w:rsidP="000C3CF1">
      <w:pPr>
        <w:jc w:val="both"/>
        <w:rPr>
          <w:rFonts w:ascii="Book Antiqua" w:hAnsi="Book Antiqua"/>
          <w:sz w:val="20"/>
          <w:szCs w:val="20"/>
        </w:rPr>
      </w:pPr>
      <w:r w:rsidRPr="000C3CF1">
        <w:rPr>
          <w:rFonts w:ascii="Book Antiqua" w:hAnsi="Book Antiqua"/>
          <w:sz w:val="20"/>
          <w:szCs w:val="20"/>
        </w:rPr>
        <w:t>Por otra parte, debe saber que la realización de una o varias radiografías de la zona, de poder realizarse, no revelan con certeza la existencia de todas las lesiones y no precisan todas las características de las mismas.</w:t>
      </w:r>
    </w:p>
    <w:p w14:paraId="0DE8E9E0" w14:textId="77777777" w:rsidR="000C3CF1" w:rsidRPr="000C3CF1" w:rsidRDefault="000C3CF1" w:rsidP="000C3CF1">
      <w:pPr>
        <w:jc w:val="both"/>
        <w:rPr>
          <w:rFonts w:ascii="Book Antiqua" w:hAnsi="Book Antiqua"/>
          <w:sz w:val="20"/>
          <w:szCs w:val="20"/>
        </w:rPr>
      </w:pPr>
    </w:p>
    <w:p w14:paraId="649FA5CE"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Por último, en esa situación de atención urgente, el especialista actuará de la manera más adecuada en relación con los medios materiales y personales de los que disponga en ese momento.</w:t>
      </w:r>
    </w:p>
    <w:p w14:paraId="5BA8CB51" w14:textId="77777777" w:rsidR="000C3CF1" w:rsidRPr="000C3CF1" w:rsidRDefault="000C3CF1" w:rsidP="000C3CF1">
      <w:pPr>
        <w:jc w:val="both"/>
        <w:rPr>
          <w:rFonts w:ascii="Book Antiqua" w:hAnsi="Book Antiqua"/>
          <w:sz w:val="20"/>
          <w:szCs w:val="20"/>
        </w:rPr>
      </w:pPr>
    </w:p>
    <w:p w14:paraId="758CC973"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estas circunstancias el especialista tras evaluar, en la medida de sus posibilidades, las lesiones de la región nasal intentará, en primer lugar, cohibir la hemorragia nasal. Para ello, el otorrinolaringólogo puede utilizar diferentes técnicas sobre las que le informará oportunamente. En segundo lugar, intentará estabilizar –mantener afianzados- los fragmentos óseos que hayan resultado de una posible fractura de la región nasal. Esta estabilización puede realizarse, a través de muy diversos medios, en dependencia de las circunstancias de cada caso. A este respecto, una zona inflamada, como es la nariz tras sufrir un traumatismo, la colocación exacta de los fragmentos de hueso en su sitio habitual, es muy difícil. Por ello, a medida que vayan desapareciendo los fenómenos hemorrágicos e inflamatorios, pueden quedar de manifiesto las secuelas que el traumatismo haya podido dejar.</w:t>
      </w:r>
    </w:p>
    <w:p w14:paraId="3519379D" w14:textId="77777777" w:rsidR="000C3CF1" w:rsidRPr="000C3CF1" w:rsidRDefault="000C3CF1" w:rsidP="000C3CF1">
      <w:pPr>
        <w:jc w:val="both"/>
        <w:rPr>
          <w:rFonts w:ascii="Book Antiqua" w:hAnsi="Book Antiqua"/>
          <w:sz w:val="20"/>
          <w:szCs w:val="20"/>
        </w:rPr>
      </w:pPr>
    </w:p>
    <w:p w14:paraId="23775F2C" w14:textId="3B60EAAD" w:rsidR="000C3CF1" w:rsidRDefault="000C3CF1" w:rsidP="000C3CF1">
      <w:pPr>
        <w:jc w:val="both"/>
        <w:rPr>
          <w:rFonts w:ascii="Book Antiqua" w:hAnsi="Book Antiqua"/>
          <w:sz w:val="20"/>
          <w:szCs w:val="20"/>
        </w:rPr>
      </w:pPr>
      <w:r w:rsidRPr="000C3CF1">
        <w:rPr>
          <w:rFonts w:ascii="Book Antiqua" w:hAnsi="Book Antiqua"/>
          <w:sz w:val="20"/>
          <w:szCs w:val="20"/>
        </w:rPr>
        <w:t>No es infrecuente que tras unos días de evolución, las diversas regiones de la nariz traumatizada puedan apreciarse desviadas o deformadas, notar dificultad de paso de aire a través de la nariz, o que se haya alterado la capacidad de olfacción, etc.</w:t>
      </w:r>
    </w:p>
    <w:p w14:paraId="1017C073" w14:textId="77777777" w:rsidR="000C3CF1" w:rsidRPr="000C3CF1" w:rsidRDefault="000C3CF1" w:rsidP="000C3CF1">
      <w:pPr>
        <w:jc w:val="both"/>
        <w:rPr>
          <w:rFonts w:ascii="Book Antiqua" w:hAnsi="Book Antiqua"/>
          <w:sz w:val="20"/>
          <w:szCs w:val="20"/>
        </w:rPr>
      </w:pPr>
    </w:p>
    <w:p w14:paraId="358AEC5C" w14:textId="7A3EA7D5" w:rsidR="000C3CF1" w:rsidRDefault="000C3CF1" w:rsidP="000C3CF1">
      <w:pPr>
        <w:jc w:val="both"/>
        <w:rPr>
          <w:rFonts w:ascii="Book Antiqua" w:hAnsi="Book Antiqua"/>
          <w:sz w:val="20"/>
          <w:szCs w:val="20"/>
        </w:rPr>
      </w:pPr>
      <w:r w:rsidRPr="000C3CF1">
        <w:rPr>
          <w:rFonts w:ascii="Book Antiqua" w:hAnsi="Book Antiqua"/>
          <w:sz w:val="20"/>
          <w:szCs w:val="20"/>
        </w:rPr>
        <w:t>Todo ello no supone una evidencia de un tratamiento médico deficiente, sino la consecuencia lógica de un traumatismo nasal, que en el contexto de una atención urgente, es imposible solucionar íntegramente.</w:t>
      </w:r>
    </w:p>
    <w:p w14:paraId="50B98F16" w14:textId="77777777" w:rsidR="000C3CF1" w:rsidRPr="000C3CF1" w:rsidRDefault="000C3CF1" w:rsidP="000C3CF1">
      <w:pPr>
        <w:jc w:val="both"/>
        <w:rPr>
          <w:rFonts w:ascii="Book Antiqua" w:hAnsi="Book Antiqua"/>
          <w:sz w:val="20"/>
          <w:szCs w:val="20"/>
        </w:rPr>
      </w:pPr>
    </w:p>
    <w:p w14:paraId="2D9A42F1"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secuencias mencionadas y otras que puedan aparecer, como una desviación de tabique o una deformidad de la pirámide nasal, tienen que ser tratadas en un segundo tiempo quirúrgico.</w:t>
      </w:r>
    </w:p>
    <w:p w14:paraId="1206CFE6" w14:textId="79B330CE" w:rsidR="000C3CF1" w:rsidRDefault="000C3CF1" w:rsidP="000C3CF1">
      <w:pPr>
        <w:jc w:val="both"/>
        <w:rPr>
          <w:rFonts w:ascii="Book Antiqua" w:hAnsi="Book Antiqua"/>
          <w:sz w:val="20"/>
          <w:szCs w:val="20"/>
        </w:rPr>
      </w:pPr>
      <w:r w:rsidRPr="000C3CF1">
        <w:rPr>
          <w:rFonts w:ascii="Book Antiqua" w:hAnsi="Book Antiqua"/>
          <w:sz w:val="20"/>
          <w:szCs w:val="20"/>
        </w:rPr>
        <w:t>En algunas ocasiones, hay secuelas de un traumatismo nasal que pueden ser irreversibles, como por ejemplo, la pérdida de la capacidad de olfacción del paciente.</w:t>
      </w:r>
    </w:p>
    <w:p w14:paraId="6A644BAA" w14:textId="77777777" w:rsidR="000C3CF1" w:rsidRPr="000C3CF1" w:rsidRDefault="000C3CF1" w:rsidP="000C3CF1">
      <w:pPr>
        <w:jc w:val="both"/>
        <w:rPr>
          <w:rFonts w:ascii="Book Antiqua" w:hAnsi="Book Antiqua"/>
          <w:sz w:val="20"/>
          <w:szCs w:val="20"/>
        </w:rPr>
      </w:pPr>
    </w:p>
    <w:p w14:paraId="2A6274CF"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Los traumatismos nasales se acompañan de lesiones de otras zonas, como la cara. Por ello, cuando su especialista lo considere oportuno, puede solicitar la colaboración de otros especialistas, o decidir su traslado a un centro en donde exista un especialista en esa materia.</w:t>
      </w:r>
    </w:p>
    <w:p w14:paraId="1E280344" w14:textId="24B7AA47" w:rsidR="000C3CF1" w:rsidRDefault="000C3CF1" w:rsidP="000C3CF1">
      <w:pPr>
        <w:jc w:val="both"/>
        <w:rPr>
          <w:rFonts w:ascii="Book Antiqua" w:hAnsi="Book Antiqua"/>
          <w:sz w:val="20"/>
          <w:szCs w:val="20"/>
        </w:rPr>
      </w:pPr>
      <w:r w:rsidRPr="000C3CF1">
        <w:rPr>
          <w:rFonts w:ascii="Book Antiqua" w:hAnsi="Book Antiqua"/>
          <w:sz w:val="20"/>
          <w:szCs w:val="20"/>
        </w:rPr>
        <w:t>Las diversas maniobras del tratamiento pueden realizarse con anestesia local, bajo una sedación, con anestesia general, o sin ninguna anestesia.</w:t>
      </w:r>
    </w:p>
    <w:p w14:paraId="350C2063" w14:textId="77777777" w:rsidR="000C3CF1" w:rsidRPr="000C3CF1" w:rsidRDefault="000C3CF1" w:rsidP="000C3CF1">
      <w:pPr>
        <w:jc w:val="both"/>
        <w:rPr>
          <w:rFonts w:ascii="Book Antiqua" w:hAnsi="Book Antiqua"/>
          <w:sz w:val="20"/>
          <w:szCs w:val="20"/>
        </w:rPr>
      </w:pPr>
    </w:p>
    <w:p w14:paraId="001207E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ocasiones, a criterio del cirujano, puede resultar necesaria la colocación de una o varias láminas de material sintético abrazando el tabique nasal, sujetas mediante una sutura, durante unos días. Estas láminas deben retirarse tras un lapso de tiempo que raramente supera las tres semanas.</w:t>
      </w:r>
    </w:p>
    <w:p w14:paraId="4EC68F66" w14:textId="2D435174" w:rsidR="000C3CF1" w:rsidRDefault="000C3CF1" w:rsidP="000C3CF1">
      <w:pPr>
        <w:jc w:val="both"/>
        <w:rPr>
          <w:rFonts w:ascii="Book Antiqua" w:hAnsi="Book Antiqua"/>
          <w:sz w:val="20"/>
          <w:szCs w:val="20"/>
        </w:rPr>
      </w:pPr>
      <w:r w:rsidRPr="000C3CF1">
        <w:rPr>
          <w:rFonts w:ascii="Book Antiqua" w:hAnsi="Book Antiqua"/>
          <w:sz w:val="20"/>
          <w:szCs w:val="20"/>
        </w:rPr>
        <w:t>Puede ser necesaria la colocación de una férula sobre el dorso de la nariz.</w:t>
      </w:r>
    </w:p>
    <w:p w14:paraId="0A98A0AB" w14:textId="77777777" w:rsidR="000C3CF1" w:rsidRPr="000C3CF1" w:rsidRDefault="000C3CF1" w:rsidP="000C3CF1">
      <w:pPr>
        <w:jc w:val="both"/>
        <w:rPr>
          <w:rFonts w:ascii="Book Antiqua" w:hAnsi="Book Antiqua"/>
          <w:sz w:val="20"/>
          <w:szCs w:val="20"/>
        </w:rPr>
      </w:pPr>
    </w:p>
    <w:p w14:paraId="32780B68" w14:textId="1C586537" w:rsidR="000C3CF1" w:rsidRDefault="000C3CF1" w:rsidP="000C3CF1">
      <w:pPr>
        <w:jc w:val="both"/>
        <w:rPr>
          <w:rFonts w:ascii="Book Antiqua" w:hAnsi="Book Antiqua"/>
          <w:sz w:val="20"/>
          <w:szCs w:val="20"/>
        </w:rPr>
      </w:pPr>
      <w:r w:rsidRPr="000C3CF1">
        <w:rPr>
          <w:rFonts w:ascii="Book Antiqua" w:hAnsi="Book Antiqua"/>
          <w:sz w:val="20"/>
          <w:szCs w:val="20"/>
        </w:rPr>
        <w:t>Si existe hemorragia, se suele realizar un taponamiento nasal, del tipo más adecuado que se mantendrá durante un periodo de tiempo variable. El taponamiento puede ocasionar molestias, tales como dolor o pesadez de cabeza, sensación de taponamiento de oídos, molestias al masticar y sequedad de garganta. Las molestias se atenúan con tratamiento sintomático. Los taponamientos pueden asociarse a un tratamiento antibiótico para evitar infecciones de la nariz o de los senos paranasales.</w:t>
      </w:r>
    </w:p>
    <w:p w14:paraId="062F9F17" w14:textId="77777777" w:rsidR="000C3CF1" w:rsidRPr="000C3CF1" w:rsidRDefault="000C3CF1" w:rsidP="000C3CF1">
      <w:pPr>
        <w:jc w:val="both"/>
        <w:rPr>
          <w:rFonts w:ascii="Book Antiqua" w:hAnsi="Book Antiqua"/>
          <w:sz w:val="20"/>
          <w:szCs w:val="20"/>
        </w:rPr>
      </w:pPr>
    </w:p>
    <w:p w14:paraId="425A639B" w14:textId="6BF6D9FE" w:rsidR="000C3CF1" w:rsidRDefault="000C3CF1" w:rsidP="000C3CF1">
      <w:pPr>
        <w:jc w:val="both"/>
        <w:rPr>
          <w:rFonts w:ascii="Book Antiqua" w:hAnsi="Book Antiqua"/>
          <w:sz w:val="20"/>
          <w:szCs w:val="20"/>
        </w:rPr>
      </w:pPr>
      <w:r w:rsidRPr="000C3CF1">
        <w:rPr>
          <w:rFonts w:ascii="Book Antiqua" w:hAnsi="Book Antiqua"/>
          <w:sz w:val="20"/>
          <w:szCs w:val="20"/>
        </w:rPr>
        <w:t>Durante las primeras horas del taponamiento, suele drenar por la nariz, un líquido sanguinolento, que se considera normal. En raras ocasiones, ese taponamiento se puede desplazar por la parte posterior de la fosa nasal, hacia la cavidad oral, provocando una sensación de molestias y náuseas, que se solucionan retirándolo y colocando otro, si fuera preciso. Ello justifica que respire a través de la boca, surgiendo molestias de escasa entidad en la garganta.</w:t>
      </w:r>
    </w:p>
    <w:p w14:paraId="7815DEA7" w14:textId="77777777" w:rsidR="000C3CF1" w:rsidRPr="000C3CF1" w:rsidRDefault="000C3CF1" w:rsidP="000C3CF1">
      <w:pPr>
        <w:jc w:val="both"/>
        <w:rPr>
          <w:rFonts w:ascii="Book Antiqua" w:hAnsi="Book Antiqua"/>
          <w:sz w:val="20"/>
          <w:szCs w:val="20"/>
        </w:rPr>
      </w:pPr>
    </w:p>
    <w:p w14:paraId="20AC0E72"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caso de tomas de biopsias, se podrá utilizar parte de los tejidos obtenidos con carácter científico, en ningún caso comercial, salvo que yo manifieste lo contrario.La realización de mi procedimiento puede ser filmado con fines científicos o didácticos, salvo que yo manifieste lo contrario. Toda esta información será tratada con la mayor confidencialidad.</w:t>
      </w:r>
    </w:p>
    <w:p w14:paraId="03B2FCCA" w14:textId="77777777" w:rsidR="000C3CF1" w:rsidRPr="000C3CF1" w:rsidRDefault="000C3CF1" w:rsidP="000C3CF1">
      <w:pPr>
        <w:jc w:val="both"/>
        <w:rPr>
          <w:rFonts w:ascii="Book Antiqua" w:hAnsi="Book Antiqua"/>
          <w:sz w:val="20"/>
          <w:szCs w:val="20"/>
        </w:rPr>
      </w:pPr>
    </w:p>
    <w:p w14:paraId="04988EE7"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OBJETIVOS DEL PROCEDIMIENTO Y BENEFICIOS QUE SE ESPERAN ALCANZAR</w:t>
      </w:r>
    </w:p>
    <w:p w14:paraId="6BAEEC43" w14:textId="77777777" w:rsidR="000C3CF1" w:rsidRPr="000C3CF1" w:rsidRDefault="000C3CF1" w:rsidP="000C3CF1">
      <w:pPr>
        <w:jc w:val="both"/>
        <w:rPr>
          <w:rFonts w:ascii="Book Antiqua" w:hAnsi="Book Antiqua"/>
          <w:sz w:val="20"/>
          <w:szCs w:val="20"/>
        </w:rPr>
      </w:pPr>
    </w:p>
    <w:p w14:paraId="30AAB6F5" w14:textId="76C8F6B1"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 hemorragia nasal.</w:t>
      </w:r>
    </w:p>
    <w:p w14:paraId="2039AF25" w14:textId="4FD366BB"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Estabilización de los posibles fragmentos de hueso, resultantes de una fractura.</w:t>
      </w:r>
    </w:p>
    <w:p w14:paraId="6000E59F" w14:textId="348241D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las heridas de las zonas cutáneas de la región nasal.</w:t>
      </w:r>
    </w:p>
    <w:p w14:paraId="1D75F408" w14:textId="50AB5B4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 xml:space="preserve">Restablecer la obstrucción nasal </w:t>
      </w:r>
    </w:p>
    <w:p w14:paraId="511FA6A1" w14:textId="77777777" w:rsidR="000C3CF1" w:rsidRPr="000C3CF1" w:rsidRDefault="000C3CF1" w:rsidP="000C3CF1">
      <w:pPr>
        <w:jc w:val="both"/>
        <w:rPr>
          <w:rFonts w:ascii="Book Antiqua" w:hAnsi="Book Antiqua"/>
          <w:sz w:val="20"/>
          <w:szCs w:val="20"/>
        </w:rPr>
      </w:pPr>
    </w:p>
    <w:p w14:paraId="46485284"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ALTERNATIVAS RAZONABLES AL PROCEDIMIENTO</w:t>
      </w:r>
    </w:p>
    <w:p w14:paraId="75D815E2" w14:textId="77777777" w:rsidR="000C3CF1" w:rsidRDefault="000C3CF1" w:rsidP="000C3CF1">
      <w:pPr>
        <w:jc w:val="both"/>
        <w:rPr>
          <w:rFonts w:ascii="Book Antiqua" w:hAnsi="Book Antiqua"/>
          <w:sz w:val="20"/>
          <w:szCs w:val="20"/>
        </w:rPr>
      </w:pPr>
    </w:p>
    <w:p w14:paraId="5F927E99" w14:textId="223F6A27" w:rsidR="000C3CF1" w:rsidRPr="000C3CF1" w:rsidRDefault="000C3CF1" w:rsidP="000C3CF1">
      <w:pPr>
        <w:jc w:val="both"/>
        <w:rPr>
          <w:rFonts w:ascii="Book Antiqua" w:hAnsi="Book Antiqua"/>
          <w:sz w:val="20"/>
          <w:szCs w:val="20"/>
        </w:rPr>
      </w:pPr>
      <w:r w:rsidRPr="000C3CF1">
        <w:rPr>
          <w:rFonts w:ascii="Book Antiqua" w:hAnsi="Book Antiqua"/>
          <w:sz w:val="20"/>
          <w:szCs w:val="20"/>
        </w:rPr>
        <w:t>No se conocen procedimientos de contrastada eficacia.</w:t>
      </w:r>
    </w:p>
    <w:p w14:paraId="120F9BF6" w14:textId="77777777" w:rsidR="000C3CF1" w:rsidRPr="000C3CF1" w:rsidRDefault="000C3CF1" w:rsidP="000C3CF1">
      <w:pPr>
        <w:jc w:val="both"/>
        <w:rPr>
          <w:rFonts w:ascii="Book Antiqua" w:hAnsi="Book Antiqua"/>
          <w:sz w:val="20"/>
          <w:szCs w:val="20"/>
        </w:rPr>
      </w:pPr>
    </w:p>
    <w:p w14:paraId="7BDEE0D0"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CONSECUENCIAS PREVISIBLES DE SU REALIZACIÓN</w:t>
      </w:r>
    </w:p>
    <w:p w14:paraId="30639176" w14:textId="77777777" w:rsidR="000C3CF1" w:rsidRPr="000C3CF1" w:rsidRDefault="000C3CF1" w:rsidP="000C3CF1">
      <w:pPr>
        <w:jc w:val="both"/>
        <w:rPr>
          <w:rFonts w:ascii="Book Antiqua" w:hAnsi="Book Antiqua"/>
          <w:sz w:val="20"/>
          <w:szCs w:val="20"/>
        </w:rPr>
      </w:pPr>
    </w:p>
    <w:p w14:paraId="76D0261E" w14:textId="35FCD29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Dolor en la fosa nasal, que se puede irradiar a la cara y a la cabeza.</w:t>
      </w:r>
    </w:p>
    <w:p w14:paraId="2A534D54" w14:textId="08164497"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Vómitos sanguinolentos con coágulos que se consideran normales durante las primeras horas. Son la manifestación de la sangre deglutida y no precisan tratamiento, deben desaparecer tras las primeras 24 horas de postoperatorio.</w:t>
      </w:r>
    </w:p>
    <w:p w14:paraId="58CA4FE1" w14:textId="6190BA7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Hematoma en la cara o en el contorno ocular como consecuencia de la remodelación de los huesos y cartílagos de la nariz.</w:t>
      </w:r>
    </w:p>
    <w:p w14:paraId="646745B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Si se han producido heridas en la piel, pueden persistir cicatrices en la zona lesionada. En determinadas ocasiones, según la textura de la piel o si el proceso de cicatrización ha resultado poco favorable, las cicatrices pueden resultar muy evidentes.</w:t>
      </w:r>
    </w:p>
    <w:p w14:paraId="68E9D17F" w14:textId="515F70A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Debe mantenerse en reposo relativo durante unos días, evitando traumatismos sobre la nariz que podrían modificar el resultado del tratamiento. Si usa gafas no debe utilizarlas hasta que se lo indique su cirujano.</w:t>
      </w:r>
    </w:p>
    <w:p w14:paraId="6D16DD6F" w14:textId="0E8EF43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En caso de presentarse hemorragia por la nariz o la boca, unos días después de la cirugía, debe acudir a la consulta l para su adecuada valoración y tratamiento.</w:t>
      </w:r>
    </w:p>
    <w:p w14:paraId="2139E589"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CONSECUENCIAS PREVISIBLES DE SU NO REALIZACIÓN</w:t>
      </w:r>
    </w:p>
    <w:p w14:paraId="4527762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En caso de no someterse a este tratamiento podrían aparecer secuelas más importantes tanto a nivel de la forma de la pirámide nasal, como a nivel de la función de la nariz.</w:t>
      </w:r>
    </w:p>
    <w:p w14:paraId="15EBED7E"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RIESGOS FRECUENTES</w:t>
      </w:r>
    </w:p>
    <w:p w14:paraId="1702A6E9" w14:textId="2606A59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Hemorragia nasal o bucal. Puede requerir la colocación de un nuevo taponamiento nasal que garantice algo más de presión. Excepcionalmente puede necesitar revisión de la zona quirúrgica bajo anestesia general y endoscopia para realizar cauterización de epistaxis si fuere necesario</w:t>
      </w:r>
    </w:p>
    <w:p w14:paraId="5BC9EB98" w14:textId="39FFCB8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Infección de la zona o de las cavidades que rodean la fosa nasal, tales como los senos. Aparecerá entonces una rinosinusitis.</w:t>
      </w:r>
    </w:p>
    <w:p w14:paraId="6C6013D6" w14:textId="6543B35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lastRenderedPageBreak/>
        <w:t>Excepcionalmente, infección en los tejidos de la cara, teniendo que informarnos  inmediatamente si presentare edema, cambio de coloración de la piel del área lesionada, y / o secreción por el área de lesión de piel, esto generalmente  puede deberse a microorganismos que llegaron a infectar el momento del traumatismo.</w:t>
      </w:r>
    </w:p>
    <w:p w14:paraId="3CE5EEFB" w14:textId="11C2F14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Secuelas de cefaleas de intensidad y localización variables.</w:t>
      </w:r>
    </w:p>
    <w:p w14:paraId="5C0DDEEF" w14:textId="419C9B7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lo relativo a la fosa nasal, pueden aparecer perforaciones del tabique nasal, produciendo ruido o un silbido característico, esencialmente si son pequeñas y anteriores.</w:t>
      </w:r>
    </w:p>
    <w:p w14:paraId="1B2E692B" w14:textId="030C8AA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Tendencia a la formación de costras y sangrado nasal, leve pero reiterativo, a lo largo del tiempo. Ello precisa lavados nasales y la administración de pomadas vaselinadas para mejorar los síntomas de sequedad nasal.</w:t>
      </w:r>
    </w:p>
    <w:p w14:paraId="5E855123" w14:textId="04132186"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Sinequias –bridas entre las paredes de la fosa nasal–, que pueden requerir su sección en un segundo tiempo operatorio.</w:t>
      </w:r>
    </w:p>
    <w:p w14:paraId="3B86A699" w14:textId="08429DD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olfacción.</w:t>
      </w:r>
    </w:p>
    <w:p w14:paraId="37B2113A" w14:textId="33C07AE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Posibilidad de que las porciones de hueso o de cartílago desprendidas de la zona de fractura den lugar a irregularidades de la pirámide nasal, palpables o incluso visibles a la exploración. Conviene precisar que en pieles finas y elásticas, estas irregularidades pueden ser más notorias.</w:t>
      </w:r>
    </w:p>
    <w:p w14:paraId="454BA926" w14:textId="7018A1A2"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La piel de la nariz o de la cara puede sufrir lesiones de diversa índole, como cierta pérdida de elasticidad, atrofia, retracciones y cambios en la coloración superficial, entre las más frecuentes. Puede producirse el hundimiento o plegamiento del dorso de la pirámide nasal como consecuencia de un trastorno de cicatrización.</w:t>
      </w:r>
    </w:p>
    <w:p w14:paraId="02A4F0CC" w14:textId="54B353BD"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sensibilidad de la zona.</w:t>
      </w:r>
    </w:p>
    <w:p w14:paraId="0CB67B5C" w14:textId="6DADF218"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caso de salida de liquido transparente en gotas por una o ambas ternillas debe comunicarnos, para descartar  que se produjo una fistula de liquido cefalorraquídeo durante el traumatismo o posterior a la reducción nasal, en caso de que esta se presentare, requerirá de  un nuevo tiempo quirúrgico para cerrar la fistula.</w:t>
      </w:r>
    </w:p>
    <w:p w14:paraId="4FA72335" w14:textId="330C292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 xml:space="preserve">En caso de lagrimeo constante por uno de los ojos habrá que valorar en lo posterior lesión del conducto o saco lagrimal producto del traumatismo, lo que ameritara un nuevo tiempo quirúrgico para su corrección, a cargo del especialista. </w:t>
      </w:r>
    </w:p>
    <w:p w14:paraId="59FE8E38"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 en caso de realizar  alergia al anestésico local se le administrará medicamentos que controlen el proceso alérgico y de ser necesario se le indicara hospitalizarle para obtener un control adecuado  del estado  de salud del paciente </w:t>
      </w:r>
    </w:p>
    <w:p w14:paraId="15A2F36E" w14:textId="77777777" w:rsidR="000C3CF1" w:rsidRPr="000C3CF1" w:rsidRDefault="000C3CF1" w:rsidP="000C3CF1">
      <w:pPr>
        <w:jc w:val="both"/>
        <w:rPr>
          <w:rFonts w:ascii="Book Antiqua" w:hAnsi="Book Antiqua"/>
          <w:sz w:val="20"/>
          <w:szCs w:val="20"/>
        </w:rPr>
      </w:pPr>
    </w:p>
    <w:p w14:paraId="27B568A1" w14:textId="39842A17" w:rsidR="00D3538B" w:rsidRPr="00A73AB5" w:rsidRDefault="000C3CF1" w:rsidP="000C3CF1">
      <w:pPr>
        <w:jc w:val="both"/>
        <w:rPr>
          <w:rFonts w:ascii="Book Antiqua" w:hAnsi="Book Antiqua"/>
          <w:sz w:val="20"/>
          <w:szCs w:val="20"/>
        </w:rPr>
      </w:pPr>
      <w:r w:rsidRPr="000C3CF1">
        <w:rPr>
          <w:rFonts w:ascii="Book Antiqua" w:hAnsi="Book Antiqua"/>
          <w:b/>
          <w:bCs/>
          <w:sz w:val="20"/>
          <w:szCs w:val="20"/>
        </w:rPr>
        <w:t>CONTRAINDICACIONES</w:t>
      </w:r>
      <w:r w:rsidRPr="000C3CF1">
        <w:rPr>
          <w:rFonts w:ascii="Book Antiqua" w:hAnsi="Book Antiqua"/>
          <w:sz w:val="20"/>
          <w:szCs w:val="20"/>
        </w:rPr>
        <w:t xml:space="preserve">: </w:t>
      </w:r>
      <w:r>
        <w:rPr>
          <w:rFonts w:ascii="Book Antiqua" w:hAnsi="Book Antiqua"/>
          <w:sz w:val="20"/>
          <w:szCs w:val="20"/>
        </w:rPr>
        <w:t>N</w:t>
      </w:r>
      <w:r w:rsidRPr="000C3CF1">
        <w:rPr>
          <w:rFonts w:ascii="Book Antiqua" w:hAnsi="Book Antiqua"/>
          <w:sz w:val="20"/>
          <w:szCs w:val="20"/>
        </w:rPr>
        <w:t>inguna</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F18F" w14:textId="77777777" w:rsidR="00AF0774" w:rsidRDefault="00AF0774" w:rsidP="00B13337">
      <w:r>
        <w:separator/>
      </w:r>
    </w:p>
  </w:endnote>
  <w:endnote w:type="continuationSeparator" w:id="0">
    <w:p w14:paraId="7BD62989" w14:textId="77777777" w:rsidR="00AF0774" w:rsidRDefault="00AF077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B0F29EE" w14:textId="77777777" w:rsidR="00EE1118" w:rsidRPr="006D7442" w:rsidRDefault="00EE1118" w:rsidP="00EE111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7FC8512B" w:rsidR="004D2A29" w:rsidRPr="006D7442" w:rsidRDefault="00EE1118" w:rsidP="00EE111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63D767DC" w:rsidR="004D2A29" w:rsidRDefault="00261C7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33A7F316" w:rsidR="004D2A29" w:rsidRPr="006D7442" w:rsidRDefault="002670AC"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83F87" w14:textId="77777777" w:rsidR="00AF0774" w:rsidRDefault="00AF0774" w:rsidP="00B13337">
      <w:r>
        <w:separator/>
      </w:r>
    </w:p>
  </w:footnote>
  <w:footnote w:type="continuationSeparator" w:id="0">
    <w:p w14:paraId="0F1D201E" w14:textId="77777777" w:rsidR="00AF0774" w:rsidRDefault="00AF077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2BA"/>
    <w:multiLevelType w:val="hybridMultilevel"/>
    <w:tmpl w:val="A266BB0A"/>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6A5D"/>
    <w:multiLevelType w:val="hybridMultilevel"/>
    <w:tmpl w:val="731A3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E1CDE"/>
    <w:multiLevelType w:val="hybridMultilevel"/>
    <w:tmpl w:val="9904C21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174EF"/>
    <w:multiLevelType w:val="hybridMultilevel"/>
    <w:tmpl w:val="350A1C3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3774B"/>
    <w:multiLevelType w:val="hybridMultilevel"/>
    <w:tmpl w:val="9450494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2035378404">
    <w:abstractNumId w:val="2"/>
  </w:num>
  <w:num w:numId="3" w16cid:durableId="2116973816">
    <w:abstractNumId w:val="4"/>
  </w:num>
  <w:num w:numId="4" w16cid:durableId="935022619">
    <w:abstractNumId w:val="5"/>
  </w:num>
  <w:num w:numId="5" w16cid:durableId="1836604026">
    <w:abstractNumId w:val="3"/>
  </w:num>
  <w:num w:numId="6" w16cid:durableId="224341590">
    <w:abstractNumId w:val="0"/>
  </w:num>
  <w:num w:numId="7" w16cid:durableId="471562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A5BF2"/>
    <w:rsid w:val="000C065F"/>
    <w:rsid w:val="000C3CF1"/>
    <w:rsid w:val="000C5D5B"/>
    <w:rsid w:val="001310AB"/>
    <w:rsid w:val="001A58F4"/>
    <w:rsid w:val="001C02DD"/>
    <w:rsid w:val="001C26DE"/>
    <w:rsid w:val="001C3482"/>
    <w:rsid w:val="00261C7E"/>
    <w:rsid w:val="002670AC"/>
    <w:rsid w:val="0027659D"/>
    <w:rsid w:val="002A1F74"/>
    <w:rsid w:val="002A5012"/>
    <w:rsid w:val="002D1378"/>
    <w:rsid w:val="003117E6"/>
    <w:rsid w:val="00316DB2"/>
    <w:rsid w:val="00393473"/>
    <w:rsid w:val="003C4420"/>
    <w:rsid w:val="003C4AF7"/>
    <w:rsid w:val="003F1688"/>
    <w:rsid w:val="00401C31"/>
    <w:rsid w:val="004902AA"/>
    <w:rsid w:val="004D2A29"/>
    <w:rsid w:val="005037B5"/>
    <w:rsid w:val="005A20DF"/>
    <w:rsid w:val="005A52CE"/>
    <w:rsid w:val="005B03DD"/>
    <w:rsid w:val="005F10DD"/>
    <w:rsid w:val="00610D3A"/>
    <w:rsid w:val="006A2A09"/>
    <w:rsid w:val="006B25CE"/>
    <w:rsid w:val="006D7442"/>
    <w:rsid w:val="006E3E68"/>
    <w:rsid w:val="00741703"/>
    <w:rsid w:val="00844129"/>
    <w:rsid w:val="008B7AF0"/>
    <w:rsid w:val="008D437B"/>
    <w:rsid w:val="009017F2"/>
    <w:rsid w:val="009507F2"/>
    <w:rsid w:val="009943F7"/>
    <w:rsid w:val="009F416C"/>
    <w:rsid w:val="009F4BB9"/>
    <w:rsid w:val="00A05E73"/>
    <w:rsid w:val="00A73AB5"/>
    <w:rsid w:val="00AA016D"/>
    <w:rsid w:val="00AB0101"/>
    <w:rsid w:val="00AF0774"/>
    <w:rsid w:val="00AF1477"/>
    <w:rsid w:val="00B03D1F"/>
    <w:rsid w:val="00B13337"/>
    <w:rsid w:val="00B36984"/>
    <w:rsid w:val="00BD05F4"/>
    <w:rsid w:val="00C22E98"/>
    <w:rsid w:val="00CA484E"/>
    <w:rsid w:val="00CB6B93"/>
    <w:rsid w:val="00CC3C50"/>
    <w:rsid w:val="00D3538B"/>
    <w:rsid w:val="00D96E2A"/>
    <w:rsid w:val="00DA670C"/>
    <w:rsid w:val="00DD0373"/>
    <w:rsid w:val="00DD5AC0"/>
    <w:rsid w:val="00DE4426"/>
    <w:rsid w:val="00E610F0"/>
    <w:rsid w:val="00E6773D"/>
    <w:rsid w:val="00EE1118"/>
    <w:rsid w:val="00F241BD"/>
    <w:rsid w:val="00F6302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2022-10-12T01:40:00Z</dcterms:modified>
</cp:coreProperties>
</file>