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C5BF7" w:rsidRDefault="00000000">
      <w:pPr>
        <w:rPr>
          <w:b/>
          <w:bCs/>
        </w:rPr>
      </w:pPr>
      <w:r>
        <w:rPr>
          <w:b/>
          <w:bCs/>
        </w:rPr>
        <w:t xml:space="preserve">0. Organización del trabajo. </w:t>
      </w:r>
    </w:p>
    <w:p w14:paraId="00000002" w14:textId="676FA824" w:rsidR="002C5BF7" w:rsidRDefault="00000000">
      <w:r>
        <w:t xml:space="preserve">Este trabajo se desarrolla con un modelo colaborativo en el que ambos integrantes participan en todas las fases del proyecto. Se evita la división estricta de tareas y se favorece un proceso iterativo de revisión y mejora continua. No obstante, existen diferencias de rol que se derivan del perfil de cada </w:t>
      </w:r>
      <w:proofErr w:type="gramStart"/>
      <w:r>
        <w:t>uno</w:t>
      </w:r>
      <w:proofErr w:type="gramEnd"/>
      <w:r>
        <w:t xml:space="preserve"> así como del acceso a la información. Alejandro cuenta con acceso directo a los datos corporativos de la empresa a través de</w:t>
      </w:r>
      <w:r w:rsidR="00D73297">
        <w:t xml:space="preserve">l ERP </w:t>
      </w:r>
      <w:r>
        <w:t>SAP y</w:t>
      </w:r>
      <w:r w:rsidR="00D73297">
        <w:t xml:space="preserve"> la base de datos</w:t>
      </w:r>
      <w:r>
        <w:t xml:space="preserve"> Oracle. Por este motivo, asume principalmente las tareas relacionadas con la extracción de datos, los procesos ETL y el modelo técnico. Leticia, por su parte, tiene mayor peso en la revisión bibliográfica, redacción de los apartados descriptivos y búsqueda de fuentes académicas en las que se apoya el trabajo. </w:t>
      </w:r>
    </w:p>
    <w:p w14:paraId="00000003" w14:textId="77777777" w:rsidR="002C5BF7" w:rsidRDefault="00000000">
      <w:r>
        <w:t xml:space="preserve">A pesar de esta diferenciación, ambos participan de forma conjunta en el análisis de datos, la interpretación de los resultados y la redacción final de todas las secciones del proyecto. Las reuniones semanales permiten la coordinación del trabajo. En ellas, cada miembro presenta propuestas de integración sobre el trabajo previamente revisado por el otro, que posteriormente se validan de forma conjunta. Previo a cada reunión, ambos integrantes revisan los avances realizados por su compañero. Esto facilita un proceso continuo de contraste y de mejora. </w:t>
      </w:r>
    </w:p>
    <w:p w14:paraId="00000004" w14:textId="3A8435F4" w:rsidR="002C5BF7" w:rsidRDefault="00000000">
      <w:r>
        <w:t xml:space="preserve">Además, el proyecto se apoya en herramientas colaborativas para garantizar la trazabilidad y el control de versiones del trabajo. Se incluye repositorio privado en GitHub para el código y la documentación, también el uso de Google </w:t>
      </w:r>
      <w:proofErr w:type="spellStart"/>
      <w:r>
        <w:t>Colab</w:t>
      </w:r>
      <w:proofErr w:type="spellEnd"/>
      <w:r>
        <w:t xml:space="preserve"> para el desarrollo inicial de borradores de código colaborativos que, más tarde, serán los scripts en el entorno de desarrollo</w:t>
      </w:r>
      <w:r w:rsidR="00D73297">
        <w:t xml:space="preserve"> a través del IDE</w:t>
      </w:r>
      <w:r>
        <w:t xml:space="preserve"> V</w:t>
      </w:r>
      <w:proofErr w:type="spellStart"/>
      <w:r>
        <w:t>SCode</w:t>
      </w:r>
      <w:proofErr w:type="spellEnd"/>
      <w:r>
        <w:t xml:space="preserve">. </w:t>
      </w:r>
    </w:p>
    <w:p w14:paraId="24C82EBF" w14:textId="77777777" w:rsidR="00D73297" w:rsidRDefault="00D73297"/>
    <w:p w14:paraId="00000005" w14:textId="77777777" w:rsidR="002C5BF7" w:rsidRDefault="00000000">
      <w:pPr>
        <w:rPr>
          <w:b/>
          <w:bCs/>
        </w:rPr>
      </w:pPr>
      <w:r>
        <w:rPr>
          <w:b/>
          <w:bCs/>
        </w:rPr>
        <w:t xml:space="preserve">1.Introducción. </w:t>
      </w:r>
    </w:p>
    <w:p w14:paraId="00000006" w14:textId="77777777" w:rsidR="002C5BF7" w:rsidRDefault="00000000">
      <w:pPr>
        <w:rPr>
          <w:b/>
          <w:bCs/>
        </w:rPr>
      </w:pPr>
      <w:r>
        <w:rPr>
          <w:b/>
          <w:bCs/>
        </w:rPr>
        <w:t xml:space="preserve">1.1 Planteamiento general: descripción y justificación del proyecto. </w:t>
      </w:r>
    </w:p>
    <w:p w14:paraId="00000007" w14:textId="77777777" w:rsidR="002C5BF7" w:rsidRDefault="00000000">
      <w:r>
        <w:t xml:space="preserve">La estructura de distribución del mercado español de gran consumo se define por una alta fragmentación donde conviven diversos formatos, desde grandes superficies hasta tiendas especializadas en sectores como ferretería e iluminación.  Así pues, la gestión de clientes y promociones debería responder a los distintos comportamientos de compra, tal y como se señalan en los análisis sectoriales del gran consumo en España, realizados por organizaciones como AECOC. </w:t>
      </w:r>
    </w:p>
    <w:p w14:paraId="00000008" w14:textId="65F4AAF0" w:rsidR="002C5BF7" w:rsidRDefault="00000000">
      <w:r>
        <w:t xml:space="preserve">En este entorno heterogéneo y multicanal, los distribuidores exclusivos como </w:t>
      </w:r>
      <w:proofErr w:type="spellStart"/>
      <w:r>
        <w:t>Imprex</w:t>
      </w:r>
      <w:proofErr w:type="spellEnd"/>
      <w:r>
        <w:t xml:space="preserve"> </w:t>
      </w:r>
      <w:proofErr w:type="spellStart"/>
      <w:r>
        <w:t>Europe</w:t>
      </w:r>
      <w:proofErr w:type="spellEnd"/>
      <w:r>
        <w:t xml:space="preserve">, son fundamentales </w:t>
      </w:r>
      <w:r w:rsidR="00D73297">
        <w:t>y actúan</w:t>
      </w:r>
      <w:r>
        <w:t xml:space="preserve"> como nexo crítico entre fabricantes y una extensa red de clientes profesionales con distintos comportamientos de compra. La competencia se extiende del lineal físico a la visibilidad digital del producto y a la capacidad de llevar a cabo promociones eficientes en los distintos canales. Es por esto </w:t>
      </w:r>
      <w:proofErr w:type="gramStart"/>
      <w:r>
        <w:t>que</w:t>
      </w:r>
      <w:proofErr w:type="gramEnd"/>
      <w:r>
        <w:t xml:space="preserve"> las promociones comerciales siguen siendo una palanca decisiva para impulsar ventas, ganar visibilidad y sostener la rotación. El diseño de estas campañas requiere, cada vez más, de mayor precisión analítica, pues esto ayuda a evitar decisiones uniformes cuando la respuesta del cliente no es homogénea. Esta necesidad conecta de forma directa con la segmentación del mercado, es decir, la herramienta estratégica para identificar grupos con características relevantes y diseñar acciones diferenciadas con mayor potencial de efectividad. </w:t>
      </w:r>
    </w:p>
    <w:p w14:paraId="00000009" w14:textId="77777777" w:rsidR="002C5BF7" w:rsidRDefault="00000000">
      <w:r>
        <w:t>La justificación de este proyecto reside en la necesidad de evolucionar estas promociones comerciales, hacia una mayor precisión analítica. Actualmente, muchas organizaciones operan bajo un fenómeno conocido como HIPPO (</w:t>
      </w:r>
      <w:proofErr w:type="spellStart"/>
      <w:r>
        <w:t>Highest</w:t>
      </w:r>
      <w:proofErr w:type="spellEnd"/>
      <w:r>
        <w:t xml:space="preserve"> </w:t>
      </w:r>
      <w:proofErr w:type="spellStart"/>
      <w:r>
        <w:t>Paid</w:t>
      </w:r>
      <w:proofErr w:type="spellEnd"/>
      <w:r>
        <w:t xml:space="preserve"> </w:t>
      </w:r>
      <w:proofErr w:type="spellStart"/>
      <w:r>
        <w:t>Person´s</w:t>
      </w:r>
      <w:proofErr w:type="spellEnd"/>
      <w:r>
        <w:t xml:space="preserve"> </w:t>
      </w:r>
      <w:proofErr w:type="spellStart"/>
      <w:r>
        <w:t>Opinion</w:t>
      </w:r>
      <w:proofErr w:type="spellEnd"/>
      <w:r>
        <w:t xml:space="preserve">), donde las decisiones comerciales dependen más de la jerarquía o la intuición directiva que de la evidencia empírica. Es decir, no se fundamenta en datos, ni en contraste ni en la experimentación. En escenarios de promociones, este sesgo puede llevar a descuentos </w:t>
      </w:r>
      <w:r>
        <w:lastRenderedPageBreak/>
        <w:t xml:space="preserve">homogéneos por canal o familia de cliente, sin un análisis previo del impacto diferencial sobre ventas, margen o rentabilidad. </w:t>
      </w:r>
    </w:p>
    <w:p w14:paraId="0000000A" w14:textId="77777777" w:rsidR="002C5BF7" w:rsidRDefault="00000000">
      <w:r>
        <w:t xml:space="preserve">Aunque existen modelos tradicionales de segmentación como el RFM (Recencia, Frecuencia y Valor Monetario), su aplicación aislada resulta insuficiente en entornos B2B, pues no capturar la complejidad de las relaciones comerciales profesionales, ni la diversidad de categorías adquiridas. Por este motivo, este trabajo propone conectar el marco académico de la segmentación analítica con una aplicación real de inteligencia de negocio, para establecer bases objetivas que minimicen decisiones uniformes poco eficientes. </w:t>
      </w:r>
    </w:p>
    <w:p w14:paraId="0000000B" w14:textId="77777777" w:rsidR="002C5BF7" w:rsidRDefault="00000000">
      <w:r>
        <w:t>El planteamiento del problema se centra en que, en la actualidad, las promociones comerciales de la empresa se diseñan bajo criterios generales asociados al canal de venta, definidos en el sistema ERP (RAMO). Esto implica que los descuentos se aplican de forma uniforme a todos los clientes de un mismo canal, dejando de lado las diferencias individuales en su comportamiento de compra, volumen de negocio o contribución al margen. Esta falta de personalización produce dos efectos negativos: por un lado, la dilución del margen en clientes que habrían realizado la compra sin el incentivo, y por otro, la pérdida de oportunidades comerciales en aquellos clientes que responderían positivamente a promociones diferenciadas.</w:t>
      </w:r>
    </w:p>
    <w:p w14:paraId="0000000C" w14:textId="77777777" w:rsidR="002C5BF7" w:rsidRDefault="00000000">
      <w:r>
        <w:t xml:space="preserve">El caso </w:t>
      </w:r>
      <w:proofErr w:type="gramStart"/>
      <w:r>
        <w:t>de  estudio</w:t>
      </w:r>
      <w:proofErr w:type="gramEnd"/>
      <w:r>
        <w:t xml:space="preserve">  es la empresa Garza, especializada en soluciones de iluminación e </w:t>
      </w:r>
      <w:proofErr w:type="spellStart"/>
      <w:r>
        <w:t>IoT</w:t>
      </w:r>
      <w:proofErr w:type="spellEnd"/>
      <w:r>
        <w:t xml:space="preserve"> y distribuidora exclusiva en España por </w:t>
      </w:r>
      <w:proofErr w:type="spellStart"/>
      <w:r>
        <w:t>Imprex</w:t>
      </w:r>
      <w:proofErr w:type="spellEnd"/>
      <w:r>
        <w:t xml:space="preserve"> </w:t>
      </w:r>
      <w:proofErr w:type="spellStart"/>
      <w:r>
        <w:t>Europe</w:t>
      </w:r>
      <w:proofErr w:type="spellEnd"/>
      <w:r>
        <w:t xml:space="preserve">. Garza cuenta con un </w:t>
      </w:r>
      <w:proofErr w:type="gramStart"/>
      <w:r>
        <w:t>portfolio</w:t>
      </w:r>
      <w:proofErr w:type="gramEnd"/>
      <w:r>
        <w:t xml:space="preserve"> </w:t>
      </w:r>
      <w:proofErr w:type="spellStart"/>
      <w:r>
        <w:t>multicategoría</w:t>
      </w:r>
      <w:proofErr w:type="spellEnd"/>
      <w:r>
        <w:t xml:space="preserve"> que comercializa a través de distintos canales B2B, como ferreterías, tiendas de bricolaje o distribuidores de material eléctrico, con clientes que presentan comportamientos de compra heterogéneos. Tomando como caso de estudio esta </w:t>
      </w:r>
      <w:proofErr w:type="gramStart"/>
      <w:r>
        <w:t xml:space="preserve">marca,   </w:t>
      </w:r>
      <w:proofErr w:type="gramEnd"/>
      <w:r>
        <w:t xml:space="preserve">surge la necesidad de validar si un enfoque analítico basado en datos puede mejorar el diseño de esas acciones comerciales. En consecuencia, el proyecto persigue dar respuesta a la siguiente pregunta de investigación: ¿Es posible optimizar las promociones comerciales B2B mediante segmentación analítica de clientes y simulación de escenarios de rentabilidad? </w:t>
      </w:r>
    </w:p>
    <w:p w14:paraId="0000000D" w14:textId="77777777" w:rsidR="002C5BF7" w:rsidRDefault="00000000">
      <w:pPr>
        <w:rPr>
          <w:b/>
          <w:bCs/>
        </w:rPr>
      </w:pPr>
      <w:r>
        <w:rPr>
          <w:b/>
          <w:bCs/>
        </w:rPr>
        <w:t>1.2 Objetivos del TFM.</w:t>
      </w:r>
    </w:p>
    <w:p w14:paraId="0000000E" w14:textId="77777777" w:rsidR="002C5BF7" w:rsidRDefault="00000000">
      <w:r>
        <w:t xml:space="preserve">El propósito fundamental de este TFE radica en el diseño y la evaluación de un sistema de segmentación de clientes B2B orientado a la optimización de promociones comerciales de la marca Garza. Mediante la aplicación de técnicas de </w:t>
      </w:r>
      <w:proofErr w:type="spellStart"/>
      <w:r>
        <w:t>clustering</w:t>
      </w:r>
      <w:proofErr w:type="spellEnd"/>
      <w:r>
        <w:t xml:space="preserve"> y análisis de rentabilidad sobre datos transaccionales de </w:t>
      </w:r>
      <w:proofErr w:type="spellStart"/>
      <w:r>
        <w:t>Imprex</w:t>
      </w:r>
      <w:proofErr w:type="spellEnd"/>
      <w:r>
        <w:t xml:space="preserve"> </w:t>
      </w:r>
      <w:proofErr w:type="spellStart"/>
      <w:r>
        <w:t>Europe</w:t>
      </w:r>
      <w:proofErr w:type="spellEnd"/>
      <w:r>
        <w:t xml:space="preserve">, el proyecto persigue establecer una base analítica que sustituya los criterios generales actuales por estrategias personalizadas de alto impacto. </w:t>
      </w:r>
    </w:p>
    <w:p w14:paraId="0000000F" w14:textId="77777777" w:rsidR="002C5BF7" w:rsidRDefault="00000000">
      <w:r>
        <w:t xml:space="preserve">Para lograr este fin, se definen los objetivos específicos siguientes: </w:t>
      </w:r>
    </w:p>
    <w:p w14:paraId="00000010" w14:textId="77777777" w:rsidR="002C5BF7" w:rsidRDefault="00000000">
      <w:r>
        <w:t xml:space="preserve">OE1: Ejecutar el proceso de extracción, transformación y carga (ETL) de datos procedentes </w:t>
      </w:r>
      <w:proofErr w:type="gramStart"/>
      <w:r>
        <w:t>del data</w:t>
      </w:r>
      <w:proofErr w:type="gramEnd"/>
      <w:r>
        <w:t xml:space="preserve"> </w:t>
      </w:r>
      <w:proofErr w:type="spellStart"/>
      <w:r>
        <w:t>lake</w:t>
      </w:r>
      <w:proofErr w:type="spellEnd"/>
      <w:r>
        <w:t xml:space="preserve"> corporativo. Se pretende consolidar una Tabla de Base Analítica (ABT), que garantice la integridad y calidad de la información para el estudio del comportamiento de compra. </w:t>
      </w:r>
    </w:p>
    <w:p w14:paraId="00000011" w14:textId="77777777" w:rsidR="002C5BF7" w:rsidRDefault="00000000">
      <w:r>
        <w:t>OE2: Identificar patrones de comportamiento en la cartera de clientes B2B, mediante la implementación del algoritmo de aprendizaje no supervisado K-</w:t>
      </w:r>
      <w:proofErr w:type="spellStart"/>
      <w:r>
        <w:t>Means</w:t>
      </w:r>
      <w:proofErr w:type="spellEnd"/>
      <w:r>
        <w:t xml:space="preserve">. Esto permite una segmentación técnica basada en variables transaccionales y de volumen de negocio. </w:t>
      </w:r>
    </w:p>
    <w:p w14:paraId="00000012" w14:textId="77777777" w:rsidR="002C5BF7" w:rsidRDefault="00000000">
      <w:r>
        <w:t xml:space="preserve">OE3: Caracterizar y perfilar los segmentos resultantes a través del entrenamiento de modelos de árboles de decisión. El objetivo es extraer reglas de negocio comprensibles que faciliten la traducción de los hallazgos analíticos a acciones comerciales concretas. </w:t>
      </w:r>
    </w:p>
    <w:p w14:paraId="00000013" w14:textId="77777777" w:rsidR="002C5BF7" w:rsidRDefault="00000000">
      <w:r>
        <w:t xml:space="preserve">OE4: Evaluar la viabilidad económica de las estrategias propuestas mediante la simulación de escenarios promocionales, utilizando el cálculo del punto de equilibrio (Break </w:t>
      </w:r>
      <w:proofErr w:type="spellStart"/>
      <w:r>
        <w:t>Even</w:t>
      </w:r>
      <w:proofErr w:type="spellEnd"/>
      <w:r>
        <w:t xml:space="preserve"> </w:t>
      </w:r>
      <w:r>
        <w:lastRenderedPageBreak/>
        <w:t xml:space="preserve">Point), para determinar la respuesta comercial mínima necesaria que garantice la rentabilidad operativa de cada segmento. </w:t>
      </w:r>
    </w:p>
    <w:p w14:paraId="00000014" w14:textId="77777777" w:rsidR="002C5BF7" w:rsidRDefault="00000000">
      <w:r>
        <w:t xml:space="preserve">OE5: Desarrollar una herramienta de soporte a la toma de decisiones en forma de </w:t>
      </w:r>
      <w:proofErr w:type="spellStart"/>
      <w:r>
        <w:t>dashboard</w:t>
      </w:r>
      <w:proofErr w:type="spellEnd"/>
      <w:r>
        <w:t xml:space="preserve"> interactivo, integrando de manera visual la segmentación analítica y los escenarios de rentabilidad, optimizando así la agilidad en la definición de planes promocionales basados en datos. </w:t>
      </w:r>
    </w:p>
    <w:p w14:paraId="00000015" w14:textId="77777777" w:rsidR="002C5BF7" w:rsidRDefault="00000000">
      <w:pPr>
        <w:rPr>
          <w:b/>
          <w:bCs/>
        </w:rPr>
      </w:pPr>
      <w:r>
        <w:rPr>
          <w:b/>
          <w:bCs/>
        </w:rPr>
        <w:t xml:space="preserve">1.3 Elementos innovadores del proyecto. </w:t>
      </w:r>
    </w:p>
    <w:p w14:paraId="00000016" w14:textId="77777777" w:rsidR="002C5BF7" w:rsidRDefault="00000000">
      <w:r>
        <w:t xml:space="preserve">La propuesta técnica de este trabajo introduce varios componentes diferenciales que trascienden el análisis descriptivo convencional para ofrecer una solución robusta y aplicable a un entorno empresarial real. Se aborda un problema empresarial concreto, utilizando datos reales procedentes de la organización. </w:t>
      </w:r>
    </w:p>
    <w:p w14:paraId="00000017" w14:textId="77777777" w:rsidR="002C5BF7" w:rsidRDefault="00000000">
      <w:r>
        <w:t xml:space="preserve">Los elementos innovadores del proyecto quedan estructurados en los siguientes ejes: </w:t>
      </w:r>
    </w:p>
    <w:p w14:paraId="00000018" w14:textId="77777777" w:rsidR="002C5BF7" w:rsidRDefault="00000000">
      <w:r>
        <w:t xml:space="preserve">En primer lugar, el trabajo propone una segmentación multivariable avanzada de clientes B2B. Mientras que los modelos clásicos de segmentación, como el enfoque RFM, se apoyan generalmente en tres dimensiones de comportamiento, este proyecto </w:t>
      </w:r>
      <w:proofErr w:type="gramStart"/>
      <w:r>
        <w:t>implementa  un</w:t>
      </w:r>
      <w:proofErr w:type="gramEnd"/>
      <w:r>
        <w:t xml:space="preserve"> sistema de segmentación basado en seis variables de comportamiento de compra. Este enfoque permite capturar con mayor precisión la complejidad de los clientes profesionales. Incorpora métricas como el volumen anual de compra, la frecuencia del pedido, la diversidad de categorías adquiridas, el </w:t>
      </w:r>
      <w:proofErr w:type="gramStart"/>
      <w:r>
        <w:t>ticket</w:t>
      </w:r>
      <w:proofErr w:type="gramEnd"/>
      <w:r>
        <w:t xml:space="preserve"> medio, la tendencia de compra y el margen generado. Esto va a permitir obtener una visión más completa y operativa del valor y del comportamiento de cada cliente. </w:t>
      </w:r>
    </w:p>
    <w:p w14:paraId="00000019" w14:textId="77777777" w:rsidR="002C5BF7" w:rsidRDefault="00000000">
      <w:r>
        <w:t xml:space="preserve">En segundo lugar, se introduce un análisis de rentabilidad específico con el cálculo del punto de equilibrio (Break </w:t>
      </w:r>
      <w:proofErr w:type="spellStart"/>
      <w:r>
        <w:t>Even</w:t>
      </w:r>
      <w:proofErr w:type="spellEnd"/>
      <w:r>
        <w:t xml:space="preserve"> Point) por segmento. Frente a la práctica habitual de aplicar descuentos uniformes a todos los clientes de un mismo canal, el modelo desarrollado permite calcular el umbral de rentabilidad para cada clúster de clientes. Teniendo en cuenta que cada segmento presenta estructuras distintas de margen, volumen de compra y frecuencia de pedido, el sistema permite simular el impacto económico de las promociones antes de su lanzamiento. Así se podrá evaluar si las condiciones propuestas permiten alcanzar niveles sostenibles de rentabilidad. </w:t>
      </w:r>
    </w:p>
    <w:p w14:paraId="0000001A" w14:textId="77777777" w:rsidR="002C5BF7" w:rsidRDefault="00000000">
      <w:r>
        <w:t xml:space="preserve">Otro elemento innovador del proyecto es la traducción de los modelos analíticos a reglas de negocio interpretables. Para ello, los modelos obtenidos mediante técnicas de </w:t>
      </w:r>
      <w:proofErr w:type="spellStart"/>
      <w:r>
        <w:t>clustering</w:t>
      </w:r>
      <w:proofErr w:type="spellEnd"/>
      <w:r>
        <w:t xml:space="preserve"> se perfilan utilizando árboles de decisión. Esto permite generar reglas claras y comprensibles para los equipos comerciales. Esta aproximación va a facilitar la transferencia del conocimiento generado por los modelos analíticos al ámbito operativo de la empresa, reduciendo la distancia entre el análisis de datos y la acción comercial. </w:t>
      </w:r>
    </w:p>
    <w:p w14:paraId="0000001B" w14:textId="77777777" w:rsidR="002C5BF7" w:rsidRDefault="00000000">
      <w:r>
        <w:t xml:space="preserve">Por otro lado, el modelo se desarrolla sobre datos transaccionales reales que proceden de un sistema ERP en producción, concretamente, de los sistemas SAP y Oracle utilizados por </w:t>
      </w:r>
      <w:proofErr w:type="spellStart"/>
      <w:r>
        <w:t>Imprex</w:t>
      </w:r>
      <w:proofErr w:type="spellEnd"/>
      <w:r>
        <w:t xml:space="preserve"> </w:t>
      </w:r>
      <w:proofErr w:type="spellStart"/>
      <w:r>
        <w:t>Europe</w:t>
      </w:r>
      <w:proofErr w:type="spellEnd"/>
      <w:r>
        <w:t xml:space="preserve">. El uso de datos corporativos reales permite analizar el comportamiento efectivo de los clientes y evaluar la aplicabilidad práctica de las soluciones propuestas. Además, el sistema se diseña siguiendo un enfoque modular y reproducible mediante herramientas habituales en entornos de ciencia de datos, como Python, SQL y </w:t>
      </w:r>
      <w:proofErr w:type="spellStart"/>
      <w:r>
        <w:t>Power</w:t>
      </w:r>
      <w:proofErr w:type="spellEnd"/>
      <w:r>
        <w:t xml:space="preserve"> BI. Esto facilita su posible integración en un entorno profesional. </w:t>
      </w:r>
    </w:p>
    <w:p w14:paraId="0000001C" w14:textId="77777777" w:rsidR="002C5BF7" w:rsidRDefault="00000000">
      <w:r>
        <w:t xml:space="preserve">Por último, el trabajo incorpora una propuesta para cerrar el ciclo de medición y atribución de campañas comerciales.  Se propone un sistema de identificación de campañas que permita registrar en cada línea de pedido la promoción aplicada. Esto posibilita trazar la relación directa entre una acción promocional y los pedidos generados. De esta manera, se podría medir con mayor precisión el retorno de la inversión (ROI) de las promociones comerciales, mejorando </w:t>
      </w:r>
      <w:proofErr w:type="gramStart"/>
      <w:r>
        <w:t>así  la</w:t>
      </w:r>
      <w:proofErr w:type="gramEnd"/>
      <w:r>
        <w:t xml:space="preserve"> evaluación futura de las estrategias de </w:t>
      </w:r>
      <w:proofErr w:type="spellStart"/>
      <w:r>
        <w:t>márketing</w:t>
      </w:r>
      <w:proofErr w:type="spellEnd"/>
      <w:r>
        <w:t xml:space="preserve">. </w:t>
      </w:r>
    </w:p>
    <w:p w14:paraId="0000001D" w14:textId="77777777" w:rsidR="002C5BF7" w:rsidRDefault="00000000">
      <w:r>
        <w:lastRenderedPageBreak/>
        <w:t xml:space="preserve">En conjunto, estos elementos innovadores van a permitir transformar un proceso tradicionalmente basado en la intuición comercial en un sistema analítico orientado a la toma de decisiones basada en datos, combinando técnicas de segmentación de clientes, modelización del comportamiento de compra y simulación económica de promociones. </w:t>
      </w:r>
    </w:p>
    <w:sectPr w:rsidR="002C5B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F9D2365-F376-C94B-B2C5-3165103C12C4}"/>
    <w:embedBold r:id="rId2" w:fontKey="{BE892E39-2C27-3D49-B283-9C3F54A6D2D8}"/>
    <w:embedItalic r:id="rId3" w:fontKey="{98A187BA-E1D2-4146-9B2A-1394531953E0}"/>
  </w:font>
  <w:font w:name="Times New Roman">
    <w:panose1 w:val="02020603050405020304"/>
    <w:charset w:val="00"/>
    <w:family w:val="roman"/>
    <w:pitch w:val="variable"/>
    <w:sig w:usb0="E0002EFF" w:usb1="C000785B" w:usb2="00000009" w:usb3="00000000" w:csb0="000001FF" w:csb1="00000000"/>
    <w:embedRegular r:id="rId4" w:fontKey="{A95D3C29-FE1A-7B44-9BD6-1AFD0D736C07}"/>
  </w:font>
  <w:font w:name="Calibri">
    <w:panose1 w:val="020F0502020204030204"/>
    <w:charset w:val="00"/>
    <w:family w:val="swiss"/>
    <w:pitch w:val="variable"/>
    <w:sig w:usb0="E4002EFF" w:usb1="C000247B" w:usb2="00000009" w:usb3="00000000" w:csb0="000001FF" w:csb1="00000000"/>
    <w:embedRegular r:id="rId5" w:fontKey="{FEC8370F-A41E-1045-B7DE-BB9A3DDEF39A}"/>
  </w:font>
  <w:font w:name="Cambria">
    <w:panose1 w:val="02040503050406030204"/>
    <w:charset w:val="00"/>
    <w:family w:val="roman"/>
    <w:pitch w:val="variable"/>
    <w:sig w:usb0="E00006FF" w:usb1="420024FF" w:usb2="02000000" w:usb3="00000000" w:csb0="0000019F" w:csb1="00000000"/>
    <w:embedRegular r:id="rId6" w:fontKey="{0BBC6C5B-7300-4844-827A-0F5C8161ED7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BF7"/>
    <w:rsid w:val="002C5BF7"/>
    <w:rsid w:val="003C3664"/>
    <w:rsid w:val="00D73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E4BD1"/>
  <w15:docId w15:val="{79EACE45-458C-FC4D-8068-3D74755C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1740</Words>
  <Characters>9924</Characters>
  <Application>Microsoft Office Word</Application>
  <DocSecurity>0</DocSecurity>
  <Lines>82</Lines>
  <Paragraphs>23</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Campos Lamas</cp:lastModifiedBy>
  <cp:revision>2</cp:revision>
  <dcterms:created xsi:type="dcterms:W3CDTF">2026-03-16T17:50:00Z</dcterms:created>
  <dcterms:modified xsi:type="dcterms:W3CDTF">2026-03-16T17:55:00Z</dcterms:modified>
</cp:coreProperties>
</file>