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D147B" w14:textId="77777777" w:rsidR="001F2DF0" w:rsidRDefault="001F2DF0" w:rsidP="00D74590">
      <w:pPr>
        <w:pStyle w:val="TtuloApartado1sinnivel"/>
        <w:jc w:val="both"/>
      </w:pPr>
      <w:bookmarkStart w:id="0" w:name="_Toc459888455"/>
      <w:r>
        <w:t>Actividad</w:t>
      </w:r>
      <w:r w:rsidRPr="00DA0A34">
        <w:t xml:space="preserve">: </w:t>
      </w:r>
      <w:r w:rsidR="00AC197A">
        <w:t>¿Cómo asegurar la ética en la gestión y</w:t>
      </w:r>
      <w:r w:rsidR="004D3AD7" w:rsidRPr="004D3AD7">
        <w:t xml:space="preserve"> </w:t>
      </w:r>
      <w:r w:rsidR="00AC197A">
        <w:t>tratamiento</w:t>
      </w:r>
      <w:r w:rsidR="004D3AD7" w:rsidRPr="004D3AD7">
        <w:t xml:space="preserve"> de los datos</w:t>
      </w:r>
      <w:r w:rsidR="00AC197A">
        <w:t>?</w:t>
      </w:r>
    </w:p>
    <w:p w14:paraId="684D147C" w14:textId="77777777" w:rsidR="001F2DF0" w:rsidRDefault="00B96BFE" w:rsidP="001F2DF0">
      <w:pPr>
        <w:jc w:val="left"/>
        <w:rPr>
          <w:rFonts w:cs="UnitOT-Light"/>
          <w:szCs w:val="22"/>
        </w:rPr>
      </w:pPr>
      <w:r>
        <w:rPr>
          <w:rFonts w:cs="UnitOT-Light"/>
          <w:szCs w:val="22"/>
        </w:rPr>
        <w:t>Esta</w:t>
      </w:r>
      <w:r w:rsidR="00171F1C">
        <w:rPr>
          <w:rFonts w:cs="UnitOT-Light"/>
          <w:szCs w:val="22"/>
        </w:rPr>
        <w:t xml:space="preserve"> actividad tiene carácter individual</w:t>
      </w:r>
    </w:p>
    <w:p w14:paraId="684D147D" w14:textId="77777777" w:rsidR="00BC4993" w:rsidRDefault="00BC4993" w:rsidP="001F2DF0">
      <w:pPr>
        <w:jc w:val="left"/>
        <w:rPr>
          <w:rFonts w:cs="UnitOT-Light"/>
          <w:szCs w:val="22"/>
        </w:rPr>
      </w:pPr>
    </w:p>
    <w:p w14:paraId="684D147E" w14:textId="77777777" w:rsidR="00252934" w:rsidRPr="009C2F54" w:rsidRDefault="009C2F54" w:rsidP="009C2F54">
      <w:pPr>
        <w:pStyle w:val="Prrafodelista"/>
        <w:numPr>
          <w:ilvl w:val="0"/>
          <w:numId w:val="44"/>
        </w:numPr>
        <w:ind w:left="284" w:hanging="284"/>
        <w:rPr>
          <w:b/>
        </w:rPr>
      </w:pPr>
      <w:r w:rsidRPr="00D74023">
        <w:rPr>
          <w:b/>
        </w:rPr>
        <w:t>Objetivos</w:t>
      </w:r>
    </w:p>
    <w:p w14:paraId="684D147F" w14:textId="77777777" w:rsidR="007B48B6" w:rsidRDefault="004D405C" w:rsidP="00933F37">
      <w:pPr>
        <w:pStyle w:val="Prrafodelista"/>
        <w:numPr>
          <w:ilvl w:val="0"/>
          <w:numId w:val="49"/>
        </w:numPr>
        <w:rPr>
          <w:rFonts w:cs="UnitOT-Light"/>
          <w:szCs w:val="22"/>
        </w:rPr>
      </w:pPr>
      <w:r>
        <w:rPr>
          <w:rFonts w:cs="UnitOT-Light"/>
          <w:szCs w:val="22"/>
        </w:rPr>
        <w:t>Identificar si se</w:t>
      </w:r>
      <w:r w:rsidR="007B48B6" w:rsidRPr="007B48B6">
        <w:rPr>
          <w:rFonts w:cs="UnitOT-Light"/>
          <w:szCs w:val="22"/>
        </w:rPr>
        <w:t xml:space="preserve"> ha incumplido </w:t>
      </w:r>
      <w:r>
        <w:rPr>
          <w:rFonts w:cs="UnitOT-Light"/>
          <w:szCs w:val="22"/>
        </w:rPr>
        <w:t>alg</w:t>
      </w:r>
      <w:r w:rsidR="00B4480D">
        <w:rPr>
          <w:rFonts w:cs="UnitOT-Light"/>
          <w:szCs w:val="22"/>
        </w:rPr>
        <w:t xml:space="preserve">ún </w:t>
      </w:r>
      <w:r>
        <w:rPr>
          <w:rFonts w:cs="UnitOT-Light"/>
          <w:szCs w:val="22"/>
        </w:rPr>
        <w:t>t</w:t>
      </w:r>
      <w:r w:rsidR="00B4480D">
        <w:rPr>
          <w:rFonts w:cs="UnitOT-Light"/>
          <w:szCs w:val="22"/>
        </w:rPr>
        <w:t>érmino legal</w:t>
      </w:r>
      <w:r>
        <w:rPr>
          <w:rFonts w:cs="UnitOT-Light"/>
          <w:szCs w:val="22"/>
        </w:rPr>
        <w:t xml:space="preserve"> y</w:t>
      </w:r>
      <w:r w:rsidR="00B4480D">
        <w:rPr>
          <w:rFonts w:cs="UnitOT-Light"/>
          <w:szCs w:val="22"/>
        </w:rPr>
        <w:t>/o</w:t>
      </w:r>
      <w:r>
        <w:rPr>
          <w:rFonts w:cs="UnitOT-Light"/>
          <w:szCs w:val="22"/>
        </w:rPr>
        <w:t xml:space="preserve"> ético relacionado con el tratamiento de información</w:t>
      </w:r>
      <w:r w:rsidR="00B4480D">
        <w:rPr>
          <w:rFonts w:cs="UnitOT-Light"/>
          <w:szCs w:val="22"/>
        </w:rPr>
        <w:t>.</w:t>
      </w:r>
    </w:p>
    <w:p w14:paraId="684D1480" w14:textId="77777777" w:rsidR="007B48B6" w:rsidRDefault="00B4480D" w:rsidP="00933F37">
      <w:pPr>
        <w:pStyle w:val="Prrafodelista"/>
        <w:numPr>
          <w:ilvl w:val="0"/>
          <w:numId w:val="49"/>
        </w:numPr>
        <w:rPr>
          <w:rFonts w:cs="UnitOT-Light"/>
          <w:szCs w:val="22"/>
        </w:rPr>
      </w:pPr>
      <w:r>
        <w:rPr>
          <w:rFonts w:cs="UnitOT-Light"/>
          <w:szCs w:val="22"/>
        </w:rPr>
        <w:t xml:space="preserve">Conocer si se ha llevado a cabo un </w:t>
      </w:r>
      <w:r w:rsidR="007B48B6" w:rsidRPr="007B48B6">
        <w:rPr>
          <w:rFonts w:cs="UnitOT-Light"/>
          <w:szCs w:val="22"/>
        </w:rPr>
        <w:t xml:space="preserve">comportamiento ético en </w:t>
      </w:r>
      <w:r>
        <w:rPr>
          <w:rFonts w:cs="UnitOT-Light"/>
          <w:szCs w:val="22"/>
        </w:rPr>
        <w:t>el proceso de gestión de los datos personales.</w:t>
      </w:r>
    </w:p>
    <w:p w14:paraId="684D1481" w14:textId="77777777" w:rsidR="00D74590" w:rsidRPr="00B4480D" w:rsidRDefault="007B48B6" w:rsidP="001636B9">
      <w:pPr>
        <w:pStyle w:val="Prrafodelista"/>
        <w:numPr>
          <w:ilvl w:val="0"/>
          <w:numId w:val="49"/>
        </w:numPr>
        <w:jc w:val="left"/>
        <w:rPr>
          <w:rFonts w:cs="UnitOT-Light"/>
          <w:szCs w:val="22"/>
        </w:rPr>
      </w:pPr>
      <w:r w:rsidRPr="00B4480D">
        <w:rPr>
          <w:rFonts w:cs="UnitOT-Light"/>
          <w:szCs w:val="22"/>
        </w:rPr>
        <w:t>De</w:t>
      </w:r>
      <w:r w:rsidR="00B4480D" w:rsidRPr="00B4480D">
        <w:rPr>
          <w:rFonts w:cs="UnitOT-Light"/>
          <w:szCs w:val="22"/>
        </w:rPr>
        <w:t>finir aquellas normas o procesos a implementar por las empresas para adecuarse al tratamiento legal de los datos</w:t>
      </w:r>
      <w:r w:rsidR="00B4480D">
        <w:rPr>
          <w:rFonts w:cs="UnitOT-Light"/>
          <w:szCs w:val="22"/>
        </w:rPr>
        <w:t>.</w:t>
      </w:r>
    </w:p>
    <w:p w14:paraId="684D1482" w14:textId="77777777" w:rsidR="007B48B6" w:rsidRDefault="007B48B6" w:rsidP="001F2DF0">
      <w:pPr>
        <w:jc w:val="left"/>
        <w:rPr>
          <w:rFonts w:cs="UnitOT-Light"/>
          <w:szCs w:val="22"/>
        </w:rPr>
      </w:pPr>
    </w:p>
    <w:p w14:paraId="684D1483" w14:textId="77777777" w:rsidR="001F2DF0" w:rsidRPr="00951937" w:rsidRDefault="001F2DF0" w:rsidP="001F2DF0">
      <w:pPr>
        <w:pStyle w:val="Prrafodelista"/>
        <w:numPr>
          <w:ilvl w:val="0"/>
          <w:numId w:val="44"/>
        </w:numPr>
        <w:ind w:left="284" w:hanging="284"/>
      </w:pPr>
      <w:r w:rsidRPr="00D74023">
        <w:rPr>
          <w:b/>
        </w:rPr>
        <w:t>Descripción</w:t>
      </w:r>
    </w:p>
    <w:p w14:paraId="684D1484" w14:textId="77777777" w:rsidR="00565AB9" w:rsidRDefault="00565AB9" w:rsidP="00565AB9">
      <w:pPr>
        <w:jc w:val="center"/>
      </w:pPr>
      <w:r>
        <w:rPr>
          <w:noProof/>
        </w:rPr>
        <w:drawing>
          <wp:inline distT="0" distB="0" distL="0" distR="0" wp14:anchorId="684D14BA" wp14:editId="684D14BB">
            <wp:extent cx="4133850" cy="193415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7890" cy="1940728"/>
                    </a:xfrm>
                    <a:prstGeom prst="rect">
                      <a:avLst/>
                    </a:prstGeom>
                  </pic:spPr>
                </pic:pic>
              </a:graphicData>
            </a:graphic>
          </wp:inline>
        </w:drawing>
      </w:r>
    </w:p>
    <w:p w14:paraId="684D1485" w14:textId="77777777" w:rsidR="008A7243" w:rsidRDefault="008A7243" w:rsidP="008A7243">
      <w:r>
        <w:t>La Comisión Federal de Comercio de Estados Unidos (FTC, por sus siglas en inglés) ordenó</w:t>
      </w:r>
      <w:r w:rsidR="00FB67D5">
        <w:t xml:space="preserve"> pagar</w:t>
      </w:r>
      <w:r>
        <w:t xml:space="preserve"> a la red social US$5.000 millones como sanción por las malas prácticas en el manejo de la seguridad de los datos de los usuarios.</w:t>
      </w:r>
    </w:p>
    <w:p w14:paraId="684D1486" w14:textId="77777777" w:rsidR="008A7243" w:rsidRDefault="008A7243" w:rsidP="008A7243"/>
    <w:p w14:paraId="684D1487" w14:textId="77777777" w:rsidR="00951937" w:rsidRDefault="008A7243" w:rsidP="008A7243">
      <w:r>
        <w:t xml:space="preserve">A Facebook se le acusa de haber compartido de manera inapropiada los datos de 87 millones de usuarios con la firma de consultoría política Cambridge </w:t>
      </w:r>
      <w:proofErr w:type="spellStart"/>
      <w:r>
        <w:t>Analytica</w:t>
      </w:r>
      <w:proofErr w:type="spellEnd"/>
      <w:r>
        <w:t>.</w:t>
      </w:r>
    </w:p>
    <w:p w14:paraId="684D1488" w14:textId="77777777" w:rsidR="00951937" w:rsidRDefault="00951937" w:rsidP="00BC4993"/>
    <w:p w14:paraId="684D1489" w14:textId="77777777" w:rsidR="000E1826" w:rsidRDefault="000E1826" w:rsidP="00BC4993"/>
    <w:p w14:paraId="684D148A" w14:textId="77777777" w:rsidR="00951937" w:rsidRDefault="00951937" w:rsidP="00951937">
      <w:r>
        <w:t xml:space="preserve">En el contexto de la noticia expuesta, Facebook quiere preparar su defensa, </w:t>
      </w:r>
      <w:r w:rsidR="00FB67D5">
        <w:t>razón por la cual</w:t>
      </w:r>
      <w:r>
        <w:t>, acude a ti para que respondas las siguientes cuestiones:</w:t>
      </w:r>
    </w:p>
    <w:p w14:paraId="684D148B" w14:textId="77777777" w:rsidR="00AB6E3B" w:rsidRDefault="00AB6E3B" w:rsidP="00AB6E3B">
      <w:pPr>
        <w:spacing w:line="240" w:lineRule="auto"/>
      </w:pPr>
    </w:p>
    <w:p w14:paraId="684D148C" w14:textId="77777777" w:rsidR="00933F37" w:rsidRDefault="00951937" w:rsidP="00951937">
      <w:r>
        <w:t xml:space="preserve">- </w:t>
      </w:r>
      <w:r w:rsidR="00FB67D5">
        <w:t>No se tiene claro si se ha incumplido algún o algunos de los principios básicos sobre protección de datos, por lo que es necesario identificar aquellos que creamos que han sido incumplidos, así como explicar las razones por las que crees que lo han sido.</w:t>
      </w:r>
    </w:p>
    <w:p w14:paraId="684D148D" w14:textId="77777777" w:rsidR="00BC4993" w:rsidRDefault="0097609F" w:rsidP="00BC4993">
      <w:r>
        <w:t xml:space="preserve">- </w:t>
      </w:r>
      <w:r w:rsidR="00FB67D5">
        <w:t>Para evitar sanciones futuras, dentro del proceso de tratamiento de la información de sus usuarios, ¿qué tipo de aspectos, estructuras, procesos… debe incorporar Facebook con el objetivo de asegurar el cumplimiento de la legalidad vigente?</w:t>
      </w:r>
    </w:p>
    <w:p w14:paraId="684D148E" w14:textId="77777777" w:rsidR="009C2F54" w:rsidRDefault="009C2F54" w:rsidP="009C2F54"/>
    <w:p w14:paraId="684D148F" w14:textId="77777777" w:rsidR="009C2F54" w:rsidRDefault="009C2F54" w:rsidP="009C2F54"/>
    <w:p w14:paraId="684D1490" w14:textId="77777777" w:rsidR="009C2F54" w:rsidRDefault="009C2F54" w:rsidP="0027606C">
      <w:pPr>
        <w:pStyle w:val="Prrafodelista"/>
        <w:numPr>
          <w:ilvl w:val="0"/>
          <w:numId w:val="44"/>
        </w:numPr>
      </w:pPr>
      <w:r w:rsidRPr="00814515">
        <w:rPr>
          <w:b/>
        </w:rPr>
        <w:t>Extensión</w:t>
      </w:r>
      <w:r w:rsidR="0027606C" w:rsidRPr="0027606C">
        <w:t xml:space="preserve">: </w:t>
      </w:r>
      <w:r w:rsidR="00933F37">
        <w:t>2</w:t>
      </w:r>
      <w:r w:rsidR="0027606C" w:rsidRPr="0027606C">
        <w:t xml:space="preserve"> páginas, fuent</w:t>
      </w:r>
      <w:r w:rsidR="0027606C">
        <w:t>e Georgia 11 e interlineado 1,5</w:t>
      </w:r>
    </w:p>
    <w:p w14:paraId="684D1491" w14:textId="77777777" w:rsidR="009C2F54" w:rsidRDefault="009C2F54" w:rsidP="009C2F54"/>
    <w:p w14:paraId="684D1492" w14:textId="77777777" w:rsidR="009C2F54" w:rsidRDefault="009C2F54" w:rsidP="009C2F54"/>
    <w:p w14:paraId="684D1493" w14:textId="77777777" w:rsidR="001F2DF0" w:rsidRDefault="001F2DF0" w:rsidP="001F2DF0">
      <w:pPr>
        <w:pStyle w:val="Prrafodelista"/>
        <w:numPr>
          <w:ilvl w:val="0"/>
          <w:numId w:val="44"/>
        </w:numPr>
        <w:ind w:left="284" w:hanging="284"/>
      </w:pPr>
      <w:r>
        <w:rPr>
          <w:b/>
        </w:rPr>
        <w:t>Rúbrica</w:t>
      </w:r>
    </w:p>
    <w:tbl>
      <w:tblPr>
        <w:tblStyle w:val="TablaUNIR1"/>
        <w:tblW w:w="8785" w:type="dxa"/>
        <w:tblLook w:val="04A0" w:firstRow="1" w:lastRow="0" w:firstColumn="1" w:lastColumn="0" w:noHBand="0" w:noVBand="1"/>
      </w:tblPr>
      <w:tblGrid>
        <w:gridCol w:w="1757"/>
        <w:gridCol w:w="1757"/>
        <w:gridCol w:w="1757"/>
        <w:gridCol w:w="1757"/>
        <w:gridCol w:w="1757"/>
      </w:tblGrid>
      <w:tr w:rsidR="00EB0D65" w:rsidRPr="00CD1440" w14:paraId="49930B96" w14:textId="77777777" w:rsidTr="004D2038">
        <w:trPr>
          <w:cnfStyle w:val="100000000000" w:firstRow="1" w:lastRow="0" w:firstColumn="0" w:lastColumn="0" w:oddVBand="0" w:evenVBand="0" w:oddHBand="0" w:evenHBand="0" w:firstRowFirstColumn="0" w:firstRowLastColumn="0" w:lastRowFirstColumn="0" w:lastRowLastColumn="0"/>
        </w:trPr>
        <w:tc>
          <w:tcPr>
            <w:tcW w:w="1757" w:type="dxa"/>
          </w:tcPr>
          <w:bookmarkEnd w:id="0"/>
          <w:p w14:paraId="75933CEF" w14:textId="77777777" w:rsidR="00EB0D65" w:rsidRPr="003079CE" w:rsidRDefault="00EB0D65" w:rsidP="004D2038">
            <w:pPr>
              <w:jc w:val="center"/>
              <w:rPr>
                <w:rFonts w:cs="Calibri"/>
                <w:b/>
                <w:color w:val="FFFFFF" w:themeColor="background1"/>
                <w:sz w:val="18"/>
                <w:szCs w:val="18"/>
              </w:rPr>
            </w:pPr>
            <w:r>
              <w:rPr>
                <w:rFonts w:cs="Calibri"/>
                <w:b/>
                <w:color w:val="FFFFFF" w:themeColor="background1"/>
                <w:sz w:val="18"/>
                <w:szCs w:val="18"/>
              </w:rPr>
              <w:t>Criterio</w:t>
            </w:r>
          </w:p>
        </w:tc>
        <w:tc>
          <w:tcPr>
            <w:tcW w:w="1757" w:type="dxa"/>
          </w:tcPr>
          <w:p w14:paraId="2C95960F" w14:textId="77777777" w:rsidR="00EB0D65" w:rsidRDefault="00EB0D65" w:rsidP="004D2038">
            <w:pPr>
              <w:jc w:val="center"/>
              <w:rPr>
                <w:rFonts w:cs="Calibri"/>
                <w:b/>
                <w:color w:val="FFFFFF" w:themeColor="background1"/>
                <w:sz w:val="18"/>
                <w:szCs w:val="18"/>
              </w:rPr>
            </w:pPr>
            <w:r>
              <w:rPr>
                <w:rFonts w:cs="Calibri"/>
                <w:b/>
                <w:color w:val="FFFFFF" w:themeColor="background1"/>
                <w:sz w:val="18"/>
                <w:szCs w:val="18"/>
              </w:rPr>
              <w:t>2 puntos –</w:t>
            </w:r>
          </w:p>
          <w:p w14:paraId="01AA9365" w14:textId="77777777" w:rsidR="00EB0D65" w:rsidRPr="003079CE" w:rsidRDefault="00EB0D65" w:rsidP="004D2038">
            <w:pPr>
              <w:jc w:val="center"/>
              <w:rPr>
                <w:rFonts w:cs="Calibri"/>
                <w:b/>
                <w:color w:val="FFFFFF" w:themeColor="background1"/>
                <w:sz w:val="18"/>
                <w:szCs w:val="18"/>
              </w:rPr>
            </w:pPr>
            <w:r>
              <w:rPr>
                <w:rFonts w:cs="Calibri"/>
                <w:b/>
                <w:color w:val="FFFFFF" w:themeColor="background1"/>
                <w:sz w:val="18"/>
                <w:szCs w:val="18"/>
              </w:rPr>
              <w:t>Excelente</w:t>
            </w:r>
          </w:p>
        </w:tc>
        <w:tc>
          <w:tcPr>
            <w:tcW w:w="1757" w:type="dxa"/>
          </w:tcPr>
          <w:p w14:paraId="07E54A49" w14:textId="77777777" w:rsidR="00EB0D65" w:rsidRDefault="00EB0D65" w:rsidP="004D2038">
            <w:pPr>
              <w:jc w:val="center"/>
              <w:rPr>
                <w:rFonts w:cs="Calibri"/>
                <w:b/>
                <w:color w:val="FFFFFF" w:themeColor="background1"/>
                <w:sz w:val="18"/>
                <w:szCs w:val="18"/>
              </w:rPr>
            </w:pPr>
            <w:r>
              <w:rPr>
                <w:rFonts w:cs="Calibri"/>
                <w:b/>
                <w:color w:val="FFFFFF" w:themeColor="background1"/>
                <w:sz w:val="18"/>
                <w:szCs w:val="18"/>
              </w:rPr>
              <w:t>1 punto –</w:t>
            </w:r>
          </w:p>
          <w:p w14:paraId="025F75AB" w14:textId="77777777" w:rsidR="00EB0D65" w:rsidRPr="003079CE" w:rsidRDefault="00EB0D65" w:rsidP="004D2038">
            <w:pPr>
              <w:jc w:val="center"/>
              <w:rPr>
                <w:rFonts w:cs="Calibri"/>
                <w:b/>
                <w:color w:val="FFFFFF" w:themeColor="background1"/>
                <w:sz w:val="18"/>
                <w:szCs w:val="18"/>
              </w:rPr>
            </w:pPr>
            <w:r>
              <w:rPr>
                <w:rFonts w:cs="Calibri"/>
                <w:b/>
                <w:color w:val="FFFFFF" w:themeColor="background1"/>
                <w:sz w:val="18"/>
                <w:szCs w:val="18"/>
              </w:rPr>
              <w:t>Adecuado</w:t>
            </w:r>
          </w:p>
        </w:tc>
        <w:tc>
          <w:tcPr>
            <w:tcW w:w="1757" w:type="dxa"/>
          </w:tcPr>
          <w:p w14:paraId="2331CC7F" w14:textId="77777777" w:rsidR="00EB0D65" w:rsidRPr="003079CE" w:rsidRDefault="00EB0D65" w:rsidP="004D2038">
            <w:pPr>
              <w:jc w:val="center"/>
              <w:rPr>
                <w:rFonts w:cs="Calibri"/>
                <w:b/>
                <w:color w:val="FFFFFF" w:themeColor="background1"/>
                <w:sz w:val="18"/>
                <w:szCs w:val="18"/>
              </w:rPr>
            </w:pPr>
            <w:r>
              <w:rPr>
                <w:rFonts w:cs="Calibri"/>
                <w:b/>
                <w:color w:val="FFFFFF" w:themeColor="background1"/>
                <w:sz w:val="18"/>
                <w:szCs w:val="18"/>
              </w:rPr>
              <w:t>0,5 puntos – Insuficiente</w:t>
            </w:r>
          </w:p>
        </w:tc>
        <w:tc>
          <w:tcPr>
            <w:tcW w:w="1757" w:type="dxa"/>
          </w:tcPr>
          <w:p w14:paraId="487EF53D" w14:textId="77777777" w:rsidR="00EB0D65" w:rsidRPr="003079CE" w:rsidRDefault="00EB0D65" w:rsidP="004D2038">
            <w:pPr>
              <w:jc w:val="center"/>
              <w:rPr>
                <w:rFonts w:cs="Calibri"/>
                <w:b/>
                <w:color w:val="FFFFFF" w:themeColor="background1"/>
                <w:sz w:val="18"/>
                <w:szCs w:val="18"/>
              </w:rPr>
            </w:pPr>
            <w:r>
              <w:rPr>
                <w:rFonts w:cs="Calibri"/>
                <w:b/>
                <w:color w:val="FFFFFF" w:themeColor="background1"/>
                <w:sz w:val="18"/>
                <w:szCs w:val="18"/>
              </w:rPr>
              <w:t>0 puntos – No logrado</w:t>
            </w:r>
          </w:p>
        </w:tc>
      </w:tr>
      <w:tr w:rsidR="00EB0D65" w:rsidRPr="00CD1440" w14:paraId="0AFEE912" w14:textId="77777777" w:rsidTr="005C2E96">
        <w:tc>
          <w:tcPr>
            <w:tcW w:w="1757" w:type="dxa"/>
          </w:tcPr>
          <w:p w14:paraId="29305EF2" w14:textId="4254D1C0" w:rsidR="00EB0D65" w:rsidRPr="007023DC" w:rsidRDefault="00EB0D65" w:rsidP="00EB0D65">
            <w:pPr>
              <w:rPr>
                <w:rFonts w:cs="Calibri"/>
                <w:b/>
                <w:sz w:val="16"/>
                <w:szCs w:val="16"/>
              </w:rPr>
            </w:pPr>
            <w:r w:rsidRPr="00EB0D65">
              <w:rPr>
                <w:rFonts w:cs="Calibri"/>
                <w:b/>
                <w:sz w:val="16"/>
                <w:szCs w:val="16"/>
              </w:rPr>
              <w:t>Criterio 1. Correcta identificación de los elementos / aspectos existentes</w:t>
            </w:r>
          </w:p>
        </w:tc>
        <w:tc>
          <w:tcPr>
            <w:tcW w:w="1757" w:type="dxa"/>
          </w:tcPr>
          <w:p w14:paraId="3FB74181" w14:textId="4956C7CD" w:rsidR="00EB0D65" w:rsidRPr="00EB0D65" w:rsidRDefault="00EB0D65" w:rsidP="00EB0D65">
            <w:pPr>
              <w:rPr>
                <w:rFonts w:ascii="Aptos Narrow" w:hAnsi="Aptos Narrow"/>
                <w:color w:val="000000"/>
                <w:sz w:val="16"/>
                <w:szCs w:val="16"/>
              </w:rPr>
            </w:pPr>
            <w:r w:rsidRPr="00EB0D65">
              <w:rPr>
                <w:rFonts w:ascii="Aptos Narrow" w:hAnsi="Aptos Narrow"/>
                <w:color w:val="000000"/>
                <w:sz w:val="16"/>
                <w:szCs w:val="16"/>
              </w:rPr>
              <w:t xml:space="preserve">1.0 </w:t>
            </w:r>
            <w:proofErr w:type="spellStart"/>
            <w:r w:rsidRPr="00EB0D65">
              <w:rPr>
                <w:rFonts w:ascii="Aptos Narrow" w:hAnsi="Aptos Narrow"/>
                <w:color w:val="000000"/>
                <w:sz w:val="16"/>
                <w:szCs w:val="16"/>
              </w:rPr>
              <w:t>ptos</w:t>
            </w:r>
            <w:proofErr w:type="spellEnd"/>
            <w:r w:rsidRPr="00EB0D65">
              <w:rPr>
                <w:rFonts w:ascii="Aptos Narrow" w:hAnsi="Aptos Narrow"/>
                <w:color w:val="000000"/>
                <w:sz w:val="16"/>
                <w:szCs w:val="16"/>
              </w:rPr>
              <w:t xml:space="preserve"> – Identifica todos los elementos relevantes de forma clara y precisa.</w:t>
            </w:r>
          </w:p>
        </w:tc>
        <w:tc>
          <w:tcPr>
            <w:tcW w:w="1757" w:type="dxa"/>
          </w:tcPr>
          <w:p w14:paraId="7458D8A9" w14:textId="12F63D19" w:rsidR="00EB0D65" w:rsidRPr="00EB0D65" w:rsidRDefault="00EB0D65" w:rsidP="00EB0D65">
            <w:pPr>
              <w:rPr>
                <w:rFonts w:ascii="Aptos Narrow" w:hAnsi="Aptos Narrow"/>
                <w:color w:val="000000"/>
                <w:sz w:val="16"/>
                <w:szCs w:val="16"/>
              </w:rPr>
            </w:pPr>
            <w:r w:rsidRPr="00EB0D65">
              <w:rPr>
                <w:rFonts w:ascii="Aptos Narrow" w:hAnsi="Aptos Narrow"/>
                <w:color w:val="000000"/>
                <w:sz w:val="16"/>
                <w:szCs w:val="16"/>
              </w:rPr>
              <w:t xml:space="preserve">0.6 </w:t>
            </w:r>
            <w:proofErr w:type="spellStart"/>
            <w:r w:rsidRPr="00EB0D65">
              <w:rPr>
                <w:rFonts w:ascii="Aptos Narrow" w:hAnsi="Aptos Narrow"/>
                <w:color w:val="000000"/>
                <w:sz w:val="16"/>
                <w:szCs w:val="16"/>
              </w:rPr>
              <w:t>ptos</w:t>
            </w:r>
            <w:proofErr w:type="spellEnd"/>
            <w:r w:rsidRPr="00EB0D65">
              <w:rPr>
                <w:rFonts w:ascii="Aptos Narrow" w:hAnsi="Aptos Narrow"/>
                <w:color w:val="000000"/>
                <w:sz w:val="16"/>
                <w:szCs w:val="16"/>
              </w:rPr>
              <w:t xml:space="preserve"> – Identifica la mayoría de los elementos, aunque con algunas omisiones o confusión.</w:t>
            </w:r>
          </w:p>
        </w:tc>
        <w:tc>
          <w:tcPr>
            <w:tcW w:w="1757" w:type="dxa"/>
          </w:tcPr>
          <w:p w14:paraId="0F7CD3B1" w14:textId="119797F0" w:rsidR="00EB0D65" w:rsidRPr="00EB0D65" w:rsidRDefault="00EB0D65" w:rsidP="00EB0D65">
            <w:pPr>
              <w:rPr>
                <w:rFonts w:ascii="Aptos Narrow" w:hAnsi="Aptos Narrow"/>
                <w:color w:val="000000"/>
                <w:sz w:val="16"/>
                <w:szCs w:val="16"/>
              </w:rPr>
            </w:pPr>
            <w:r w:rsidRPr="00EB0D65">
              <w:rPr>
                <w:rFonts w:ascii="Aptos Narrow" w:hAnsi="Aptos Narrow"/>
                <w:color w:val="000000"/>
                <w:sz w:val="16"/>
                <w:szCs w:val="16"/>
              </w:rPr>
              <w:t xml:space="preserve">0.3 </w:t>
            </w:r>
            <w:proofErr w:type="spellStart"/>
            <w:r w:rsidRPr="00EB0D65">
              <w:rPr>
                <w:rFonts w:ascii="Aptos Narrow" w:hAnsi="Aptos Narrow"/>
                <w:color w:val="000000"/>
                <w:sz w:val="16"/>
                <w:szCs w:val="16"/>
              </w:rPr>
              <w:t>ptos</w:t>
            </w:r>
            <w:proofErr w:type="spellEnd"/>
            <w:r w:rsidRPr="00EB0D65">
              <w:rPr>
                <w:rFonts w:ascii="Aptos Narrow" w:hAnsi="Aptos Narrow"/>
                <w:color w:val="000000"/>
                <w:sz w:val="16"/>
                <w:szCs w:val="16"/>
              </w:rPr>
              <w:t xml:space="preserve"> – Identificación parcial y poco clara de los elementos clave.</w:t>
            </w:r>
          </w:p>
        </w:tc>
        <w:tc>
          <w:tcPr>
            <w:tcW w:w="1757" w:type="dxa"/>
          </w:tcPr>
          <w:p w14:paraId="42D1F05D" w14:textId="16F86ECC" w:rsidR="00EB0D65" w:rsidRPr="00EB0D65" w:rsidRDefault="00EB0D65" w:rsidP="00EB0D65">
            <w:pPr>
              <w:rPr>
                <w:rFonts w:ascii="Aptos Narrow" w:hAnsi="Aptos Narrow"/>
                <w:color w:val="000000"/>
                <w:sz w:val="16"/>
                <w:szCs w:val="16"/>
              </w:rPr>
            </w:pPr>
            <w:r w:rsidRPr="00EB0D65">
              <w:rPr>
                <w:rFonts w:ascii="Aptos Narrow" w:hAnsi="Aptos Narrow"/>
                <w:color w:val="000000"/>
                <w:sz w:val="16"/>
                <w:szCs w:val="16"/>
              </w:rPr>
              <w:t xml:space="preserve">0 </w:t>
            </w:r>
            <w:proofErr w:type="spellStart"/>
            <w:r w:rsidRPr="00EB0D65">
              <w:rPr>
                <w:rFonts w:ascii="Aptos Narrow" w:hAnsi="Aptos Narrow"/>
                <w:color w:val="000000"/>
                <w:sz w:val="16"/>
                <w:szCs w:val="16"/>
              </w:rPr>
              <w:t>ptos</w:t>
            </w:r>
            <w:proofErr w:type="spellEnd"/>
            <w:r w:rsidRPr="00EB0D65">
              <w:rPr>
                <w:rFonts w:ascii="Aptos Narrow" w:hAnsi="Aptos Narrow"/>
                <w:color w:val="000000"/>
                <w:sz w:val="16"/>
                <w:szCs w:val="16"/>
              </w:rPr>
              <w:t xml:space="preserve"> – No identifica correctamente los elementos.</w:t>
            </w:r>
          </w:p>
        </w:tc>
      </w:tr>
      <w:tr w:rsidR="004D03E1" w:rsidRPr="00CD1440" w14:paraId="58C186CF" w14:textId="77777777" w:rsidTr="001C556F">
        <w:tc>
          <w:tcPr>
            <w:tcW w:w="1757" w:type="dxa"/>
          </w:tcPr>
          <w:p w14:paraId="703FFD60" w14:textId="425C3A18" w:rsidR="004D03E1" w:rsidRPr="007023DC" w:rsidRDefault="004D03E1" w:rsidP="004D03E1">
            <w:pPr>
              <w:rPr>
                <w:rFonts w:cs="Calibri"/>
                <w:b/>
                <w:sz w:val="16"/>
                <w:szCs w:val="16"/>
              </w:rPr>
            </w:pPr>
            <w:r w:rsidRPr="004D03E1">
              <w:rPr>
                <w:rFonts w:cs="Calibri"/>
                <w:b/>
                <w:sz w:val="16"/>
                <w:szCs w:val="16"/>
              </w:rPr>
              <w:t>Criterio 2. Argumenta de forma razonable a qué perfil corresponde el cumplimiento de la normativa vigente en materia de datos.</w:t>
            </w:r>
          </w:p>
        </w:tc>
        <w:tc>
          <w:tcPr>
            <w:tcW w:w="1757" w:type="dxa"/>
          </w:tcPr>
          <w:p w14:paraId="61E841A9" w14:textId="672D7A37"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2.0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Argumentación clara, coherente y fundamentada en la normativa.</w:t>
            </w:r>
          </w:p>
        </w:tc>
        <w:tc>
          <w:tcPr>
            <w:tcW w:w="1757" w:type="dxa"/>
          </w:tcPr>
          <w:p w14:paraId="262BDEEA" w14:textId="56B68578"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1.2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Argumenta adecuadamente, pero con razonamiento parcial o poco desarrollado.</w:t>
            </w:r>
          </w:p>
        </w:tc>
        <w:tc>
          <w:tcPr>
            <w:tcW w:w="1757" w:type="dxa"/>
          </w:tcPr>
          <w:p w14:paraId="7C138DC5" w14:textId="332B1F3E"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0.6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Argumentación débil, sin fundamento claro.</w:t>
            </w:r>
          </w:p>
        </w:tc>
        <w:tc>
          <w:tcPr>
            <w:tcW w:w="1757" w:type="dxa"/>
          </w:tcPr>
          <w:p w14:paraId="1532CBCF" w14:textId="185A4E6A"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No argumenta o lo hace sin relación con la normativa.</w:t>
            </w:r>
          </w:p>
        </w:tc>
      </w:tr>
      <w:tr w:rsidR="004D03E1" w:rsidRPr="00CD1440" w14:paraId="2F34E757" w14:textId="77777777" w:rsidTr="001C556F">
        <w:tc>
          <w:tcPr>
            <w:tcW w:w="1757" w:type="dxa"/>
          </w:tcPr>
          <w:p w14:paraId="135D9F66" w14:textId="5B7EF785" w:rsidR="004D03E1" w:rsidRPr="007023DC" w:rsidRDefault="004D03E1" w:rsidP="004D03E1">
            <w:pPr>
              <w:rPr>
                <w:rFonts w:cs="Calibri"/>
                <w:b/>
                <w:sz w:val="16"/>
                <w:szCs w:val="16"/>
              </w:rPr>
            </w:pPr>
            <w:r w:rsidRPr="004D03E1">
              <w:rPr>
                <w:rFonts w:cs="Calibri"/>
                <w:b/>
                <w:sz w:val="16"/>
                <w:szCs w:val="16"/>
              </w:rPr>
              <w:t>Criterio 3. Da su visión personal de los aspectos éticos cumplidos o incumplidos.</w:t>
            </w:r>
          </w:p>
        </w:tc>
        <w:tc>
          <w:tcPr>
            <w:tcW w:w="1757" w:type="dxa"/>
          </w:tcPr>
          <w:p w14:paraId="09B8CAA0" w14:textId="30EAA04E"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2.0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Opinión bien desarrollada, coherente y alineada con principios éticos.</w:t>
            </w:r>
          </w:p>
        </w:tc>
        <w:tc>
          <w:tcPr>
            <w:tcW w:w="1757" w:type="dxa"/>
          </w:tcPr>
          <w:p w14:paraId="114202F1" w14:textId="341494E5"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1.2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Opinión razonable pero poco argumentada.</w:t>
            </w:r>
          </w:p>
        </w:tc>
        <w:tc>
          <w:tcPr>
            <w:tcW w:w="1757" w:type="dxa"/>
          </w:tcPr>
          <w:p w14:paraId="2C778E7A" w14:textId="14A0F6C0"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0.6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Opinión poco clara o sin justificación.</w:t>
            </w:r>
          </w:p>
        </w:tc>
        <w:tc>
          <w:tcPr>
            <w:tcW w:w="1757" w:type="dxa"/>
          </w:tcPr>
          <w:p w14:paraId="01A19745" w14:textId="7E26EA41"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No ofrece una visión ética o es irrelevante.</w:t>
            </w:r>
          </w:p>
        </w:tc>
      </w:tr>
      <w:tr w:rsidR="004D03E1" w:rsidRPr="00C81877" w14:paraId="13F554BA" w14:textId="77777777" w:rsidTr="001C556F">
        <w:tc>
          <w:tcPr>
            <w:tcW w:w="1757" w:type="dxa"/>
          </w:tcPr>
          <w:p w14:paraId="1B9BD411" w14:textId="35F5BCE5" w:rsidR="004D03E1" w:rsidRPr="004D03E1" w:rsidRDefault="004D03E1" w:rsidP="004D03E1">
            <w:pPr>
              <w:rPr>
                <w:rFonts w:cs="Calibri"/>
                <w:b/>
                <w:sz w:val="16"/>
                <w:szCs w:val="16"/>
              </w:rPr>
            </w:pPr>
            <w:r w:rsidRPr="004D03E1">
              <w:rPr>
                <w:rFonts w:cs="Calibri"/>
                <w:b/>
                <w:sz w:val="16"/>
                <w:szCs w:val="16"/>
              </w:rPr>
              <w:lastRenderedPageBreak/>
              <w:t>Criterio 4. Detecta cuáles son los agentes que intervienen en el proceso.</w:t>
            </w:r>
          </w:p>
        </w:tc>
        <w:tc>
          <w:tcPr>
            <w:tcW w:w="1757" w:type="dxa"/>
          </w:tcPr>
          <w:p w14:paraId="44235EE3" w14:textId="2F5C6BA5"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2.0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Identifica correctamente a todos los agentes y su rol.</w:t>
            </w:r>
          </w:p>
        </w:tc>
        <w:tc>
          <w:tcPr>
            <w:tcW w:w="1757" w:type="dxa"/>
          </w:tcPr>
          <w:p w14:paraId="1BFC1055" w14:textId="079A533D"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1.2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Identifica algunos agentes relevantes, aunque con errores menores.</w:t>
            </w:r>
          </w:p>
        </w:tc>
        <w:tc>
          <w:tcPr>
            <w:tcW w:w="1757" w:type="dxa"/>
          </w:tcPr>
          <w:p w14:paraId="300B5137" w14:textId="46780AC6"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0.6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Identificación confusa o parcial.</w:t>
            </w:r>
          </w:p>
        </w:tc>
        <w:tc>
          <w:tcPr>
            <w:tcW w:w="1757" w:type="dxa"/>
          </w:tcPr>
          <w:p w14:paraId="3D3777A2" w14:textId="06422FF1" w:rsidR="004D03E1" w:rsidRPr="004D03E1" w:rsidRDefault="004D03E1" w:rsidP="004D03E1">
            <w:pPr>
              <w:spacing w:line="480" w:lineRule="auto"/>
              <w:rPr>
                <w:rFonts w:ascii="Aptos Narrow" w:hAnsi="Aptos Narrow"/>
                <w:color w:val="000000"/>
                <w:sz w:val="16"/>
                <w:szCs w:val="16"/>
              </w:rPr>
            </w:pPr>
            <w:r w:rsidRPr="004D03E1">
              <w:rPr>
                <w:rFonts w:ascii="Aptos Narrow" w:hAnsi="Aptos Narrow"/>
                <w:color w:val="000000"/>
                <w:sz w:val="16"/>
                <w:szCs w:val="16"/>
              </w:rPr>
              <w:t xml:space="preserve">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No identifica agentes o lo hace incorrectamente.</w:t>
            </w:r>
          </w:p>
        </w:tc>
      </w:tr>
      <w:tr w:rsidR="004D03E1" w:rsidRPr="00C81877" w14:paraId="5FFA680E" w14:textId="77777777" w:rsidTr="001C556F">
        <w:tc>
          <w:tcPr>
            <w:tcW w:w="1757" w:type="dxa"/>
          </w:tcPr>
          <w:p w14:paraId="45C01300" w14:textId="3435D425" w:rsidR="004D03E1" w:rsidRPr="007023DC" w:rsidRDefault="004D03E1" w:rsidP="004D03E1">
            <w:pPr>
              <w:rPr>
                <w:rFonts w:cs="Calibri"/>
                <w:b/>
                <w:sz w:val="16"/>
                <w:szCs w:val="16"/>
              </w:rPr>
            </w:pPr>
            <w:r w:rsidRPr="004D03E1">
              <w:rPr>
                <w:rFonts w:cs="Calibri"/>
                <w:b/>
                <w:sz w:val="16"/>
                <w:szCs w:val="16"/>
              </w:rPr>
              <w:t>Criterio 5. Argumenta el cumplimiento o incumplimiento de los principios normativos en materia de protección de datos</w:t>
            </w:r>
          </w:p>
        </w:tc>
        <w:tc>
          <w:tcPr>
            <w:tcW w:w="1757" w:type="dxa"/>
          </w:tcPr>
          <w:p w14:paraId="74A5C003" w14:textId="10184DA3"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3.0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Argumentación sólida, bien fundamentada en los principios aplicables.</w:t>
            </w:r>
          </w:p>
        </w:tc>
        <w:tc>
          <w:tcPr>
            <w:tcW w:w="1757" w:type="dxa"/>
          </w:tcPr>
          <w:p w14:paraId="15C42B34" w14:textId="0F67108D"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1.8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Argumenta con </w:t>
            </w:r>
            <w:proofErr w:type="gramStart"/>
            <w:r w:rsidRPr="004D03E1">
              <w:rPr>
                <w:rFonts w:ascii="Aptos Narrow" w:hAnsi="Aptos Narrow"/>
                <w:color w:val="000000"/>
                <w:sz w:val="16"/>
                <w:szCs w:val="16"/>
              </w:rPr>
              <w:t>acierto</w:t>
            </w:r>
            <w:proofErr w:type="gramEnd"/>
            <w:r w:rsidRPr="004D03E1">
              <w:rPr>
                <w:rFonts w:ascii="Aptos Narrow" w:hAnsi="Aptos Narrow"/>
                <w:color w:val="000000"/>
                <w:sz w:val="16"/>
                <w:szCs w:val="16"/>
              </w:rPr>
              <w:t xml:space="preserve"> pero sin profundidad o sin cubrir todos los aspectos.</w:t>
            </w:r>
          </w:p>
        </w:tc>
        <w:tc>
          <w:tcPr>
            <w:tcW w:w="1757" w:type="dxa"/>
          </w:tcPr>
          <w:p w14:paraId="21BA23F6" w14:textId="7FF2BCBF"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0.9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Argumentación incompleta o con errores relevantes.</w:t>
            </w:r>
          </w:p>
        </w:tc>
        <w:tc>
          <w:tcPr>
            <w:tcW w:w="1757" w:type="dxa"/>
          </w:tcPr>
          <w:p w14:paraId="7D026570" w14:textId="1E3FEF30" w:rsidR="004D03E1" w:rsidRPr="004D03E1" w:rsidRDefault="004D03E1" w:rsidP="004D03E1">
            <w:pPr>
              <w:rPr>
                <w:rFonts w:ascii="Aptos Narrow" w:hAnsi="Aptos Narrow"/>
                <w:color w:val="000000"/>
                <w:sz w:val="16"/>
                <w:szCs w:val="16"/>
              </w:rPr>
            </w:pPr>
            <w:r w:rsidRPr="004D03E1">
              <w:rPr>
                <w:rFonts w:ascii="Aptos Narrow" w:hAnsi="Aptos Narrow"/>
                <w:color w:val="000000"/>
                <w:sz w:val="16"/>
                <w:szCs w:val="16"/>
              </w:rPr>
              <w:t xml:space="preserve">0 </w:t>
            </w:r>
            <w:proofErr w:type="spellStart"/>
            <w:r w:rsidRPr="004D03E1">
              <w:rPr>
                <w:rFonts w:ascii="Aptos Narrow" w:hAnsi="Aptos Narrow"/>
                <w:color w:val="000000"/>
                <w:sz w:val="16"/>
                <w:szCs w:val="16"/>
              </w:rPr>
              <w:t>ptos</w:t>
            </w:r>
            <w:proofErr w:type="spellEnd"/>
            <w:r w:rsidRPr="004D03E1">
              <w:rPr>
                <w:rFonts w:ascii="Aptos Narrow" w:hAnsi="Aptos Narrow"/>
                <w:color w:val="000000"/>
                <w:sz w:val="16"/>
                <w:szCs w:val="16"/>
              </w:rPr>
              <w:t xml:space="preserve"> – No argumenta ni relaciona con principios normativos.</w:t>
            </w:r>
          </w:p>
        </w:tc>
      </w:tr>
    </w:tbl>
    <w:p w14:paraId="684D14B9" w14:textId="77777777" w:rsidR="00F71201" w:rsidRPr="00821711" w:rsidRDefault="00F71201" w:rsidP="00A12EC3">
      <w:pPr>
        <w:jc w:val="left"/>
      </w:pPr>
    </w:p>
    <w:sectPr w:rsidR="00F71201" w:rsidRPr="00821711" w:rsidSect="00086720">
      <w:headerReference w:type="default" r:id="rId9"/>
      <w:footerReference w:type="default" r:id="rId10"/>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D14BE" w14:textId="77777777" w:rsidR="00792C9D" w:rsidRDefault="00792C9D" w:rsidP="00C50246">
      <w:pPr>
        <w:spacing w:line="240" w:lineRule="auto"/>
      </w:pPr>
      <w:r>
        <w:separator/>
      </w:r>
    </w:p>
  </w:endnote>
  <w:endnote w:type="continuationSeparator" w:id="0">
    <w:p w14:paraId="684D14BF" w14:textId="77777777" w:rsidR="00792C9D" w:rsidRDefault="00792C9D"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UnitOT-Bold">
    <w:altName w:val="Calibri"/>
    <w:panose1 w:val="00000000000000000000"/>
    <w:charset w:val="00"/>
    <w:family w:val="swiss"/>
    <w:notTrueType/>
    <w:pitch w:val="variable"/>
    <w:sig w:usb0="800000EF" w:usb1="5000207B" w:usb2="00000028" w:usb3="00000000" w:csb0="00000001" w:csb1="00000000"/>
  </w:font>
  <w:font w:name="UnitOT">
    <w:altName w:val="Arial"/>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D14CD" w14:textId="77777777" w:rsidR="007E6C21" w:rsidRPr="004172DF" w:rsidRDefault="00252934" w:rsidP="007E6C21">
    <w:pPr>
      <w:pStyle w:val="PiedepginaAsignatura"/>
    </w:pPr>
    <w:r w:rsidRPr="00252934">
      <w:rPr>
        <w:noProof/>
        <w:lang w:val="es-ES_tradnl"/>
      </w:rPr>
      <w:t>Estrategia y Gestión Empresarial basada en datos</w:t>
    </w:r>
    <w:r w:rsidR="004D03E1">
      <w:rPr>
        <w:noProof/>
      </w:rPr>
      <w:pict w14:anchorId="684D14CF">
        <v:shapetype id="_x0000_t202" coordsize="21600,21600" o:spt="202" path="m,l,21600r21600,l21600,xe">
          <v:stroke joinstyle="miter"/>
          <v:path gradientshapeok="t" o:connecttype="rect"/>
        </v:shapetype>
        <v:shape id="Cuadro de texto 25" o:spid="_x0000_s2050" type="#_x0000_t202" style="position:absolute;left:0;text-align:left;margin-left:-178.7pt;margin-top:729.45pt;width:198.3pt;height:25.4pt;rotation:-90;z-index:251660288;visibility:visible;mso-position-horizontal-relative:text;mso-position-vertical-relative:page;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" filled="f" stroked="f" strokeweight=".5pt">
          <v:textbox inset="0,0,0,0">
            <w:txbxContent>
              <w:p w14:paraId="684D14D1" w14:textId="77777777" w:rsidR="007E6C21" w:rsidRPr="00525591" w:rsidRDefault="007E6C21" w:rsidP="007E6C21">
                <w:pPr>
                  <w:pStyle w:val="PiedepginaUNIRc"/>
                  <w:ind w:right="180"/>
                </w:pPr>
                <w:r w:rsidRPr="00525591">
                  <w:t>© Universidad Internacional de La Rioja (UNIR)</w:t>
                </w:r>
              </w:p>
            </w:txbxContent>
          </v:textbox>
          <w10:wrap anchory="page"/>
          <w10:anchorlock/>
        </v:shape>
      </w:pict>
    </w:r>
  </w:p>
  <w:p w14:paraId="684D14CE" w14:textId="77777777" w:rsidR="007E6C21" w:rsidRPr="00656B43" w:rsidRDefault="004D03E1" w:rsidP="007E6C21">
    <w:pPr>
      <w:pStyle w:val="PiedepginaSecciones"/>
      <w:rPr>
        <w:color w:val="777777"/>
      </w:rPr>
    </w:pPr>
    <w:r>
      <w:pict w14:anchorId="684D14D0">
        <v:rect id="Rectángulo 28" o:spid="_x0000_s2049" style="position:absolute;left:0;text-align:left;margin-left:11.35pt;margin-top:784.25pt;width:19.85pt;height:56.7pt;z-index:-251657216;visibility:visible;mso-wrap-distance-right:19.85pt;mso-position-horizontal-relative:right-margin-area;mso-position-vertical-relative:page;mso-width-relative:margin;mso-height-relative:margin" wrapcoords="-831 0 -831 21316 21600 21316 21600 0 -83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" o:allowoverlap="f" fillcolor="#0098cd" stroked="f" strokeweight="1pt">
          <v:textbox inset="0,4mm,0">
            <w:txbxContent>
              <w:p w14:paraId="684D14D2" w14:textId="77777777" w:rsidR="007E6C21" w:rsidRPr="001D0341" w:rsidRDefault="00DB78F1"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007E6C21"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447FA0">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w:r>
    <w:r w:rsidR="007E6C21">
      <w:t xml:space="preserve">Tema </w:t>
    </w:r>
    <w:r w:rsidR="00165CD2">
      <w:t>4</w:t>
    </w:r>
    <w:r w:rsidR="007E6C21">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D14BC" w14:textId="77777777" w:rsidR="00792C9D" w:rsidRDefault="00792C9D" w:rsidP="00C50246">
      <w:pPr>
        <w:spacing w:line="240" w:lineRule="auto"/>
      </w:pPr>
      <w:r>
        <w:separator/>
      </w:r>
    </w:p>
  </w:footnote>
  <w:footnote w:type="continuationSeparator" w:id="0">
    <w:p w14:paraId="684D14BD" w14:textId="77777777" w:rsidR="00792C9D" w:rsidRDefault="00792C9D"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84D14C3"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684D14C0" w14:textId="77777777" w:rsidR="00A90972" w:rsidRPr="00472B27" w:rsidRDefault="00A90972" w:rsidP="00A90972">
          <w:pPr>
            <w:pStyle w:val="Encabezado"/>
            <w:jc w:val="center"/>
            <w:rPr>
              <w:rFonts w:cs="UnitOT-Medi"/>
              <w:color w:val="0098CD"/>
              <w:sz w:val="22"/>
            </w:rPr>
          </w:pPr>
          <w:r w:rsidRPr="00472B27">
            <w:rPr>
              <w:rFonts w:cs="UnitOT-Medi"/>
              <w:color w:val="0098CD"/>
              <w:sz w:val="22"/>
            </w:rPr>
            <w:t>Asignatura</w:t>
          </w:r>
        </w:p>
      </w:tc>
      <w:tc>
        <w:tcPr>
          <w:tcW w:w="3827" w:type="dxa"/>
        </w:tcPr>
        <w:p w14:paraId="684D14C1" w14:textId="77777777" w:rsidR="00A90972" w:rsidRPr="00472B27" w:rsidRDefault="00A90972" w:rsidP="00A90972">
          <w:pPr>
            <w:pStyle w:val="Encabezado"/>
            <w:jc w:val="center"/>
            <w:rPr>
              <w:rFonts w:cs="UnitOT-Medi"/>
              <w:color w:val="0098CD"/>
              <w:sz w:val="22"/>
            </w:rPr>
          </w:pPr>
          <w:r w:rsidRPr="00472B27">
            <w:rPr>
              <w:rFonts w:cs="UnitOT-Medi"/>
              <w:color w:val="0098CD"/>
              <w:sz w:val="22"/>
            </w:rPr>
            <w:t>Datos del alumno</w:t>
          </w:r>
        </w:p>
      </w:tc>
      <w:tc>
        <w:tcPr>
          <w:tcW w:w="1831" w:type="dxa"/>
        </w:tcPr>
        <w:p w14:paraId="684D14C2" w14:textId="77777777" w:rsidR="00A90972" w:rsidRPr="00472B27" w:rsidRDefault="00A90972" w:rsidP="00A90972">
          <w:pPr>
            <w:pStyle w:val="Encabezado"/>
            <w:jc w:val="center"/>
            <w:rPr>
              <w:rFonts w:cs="UnitOT-Medi"/>
              <w:color w:val="0098CD"/>
              <w:sz w:val="22"/>
            </w:rPr>
          </w:pPr>
          <w:r w:rsidRPr="00472B27">
            <w:rPr>
              <w:rFonts w:cs="UnitOT-Medi"/>
              <w:color w:val="0098CD"/>
              <w:sz w:val="22"/>
            </w:rPr>
            <w:t>Fecha</w:t>
          </w:r>
        </w:p>
      </w:tc>
    </w:tr>
    <w:tr w:rsidR="00A90972" w:rsidRPr="00472B27" w14:paraId="684D14C7" w14:textId="77777777" w:rsidTr="001924C8">
      <w:trPr>
        <w:trHeight w:val="342"/>
      </w:trPr>
      <w:tc>
        <w:tcPr>
          <w:tcW w:w="2552" w:type="dxa"/>
          <w:vMerge w:val="restart"/>
        </w:tcPr>
        <w:p w14:paraId="684D14C4" w14:textId="77777777" w:rsidR="00A90972" w:rsidRPr="00695787" w:rsidRDefault="00252934" w:rsidP="005E129C">
          <w:pPr>
            <w:pStyle w:val="Textocajaactividades"/>
            <w:rPr>
              <w:bCs/>
            </w:rPr>
          </w:pPr>
          <w:r w:rsidRPr="00252934">
            <w:rPr>
              <w:bCs/>
              <w:lang w:val="es-ES_tradnl"/>
            </w:rPr>
            <w:t>Estrategia y Gestión Empresarial basada en datos</w:t>
          </w:r>
        </w:p>
      </w:tc>
      <w:tc>
        <w:tcPr>
          <w:tcW w:w="3827" w:type="dxa"/>
        </w:tcPr>
        <w:p w14:paraId="684D14C5" w14:textId="77777777" w:rsidR="00A90972" w:rsidRPr="00472B27" w:rsidRDefault="00A90972" w:rsidP="00A90972">
          <w:pPr>
            <w:pStyle w:val="Encabezado"/>
            <w:rPr>
              <w:sz w:val="22"/>
            </w:rPr>
          </w:pPr>
          <w:r w:rsidRPr="00472B27">
            <w:rPr>
              <w:sz w:val="22"/>
            </w:rPr>
            <w:t xml:space="preserve">Apellidos: </w:t>
          </w:r>
        </w:p>
      </w:tc>
      <w:tc>
        <w:tcPr>
          <w:tcW w:w="1831" w:type="dxa"/>
          <w:vMerge w:val="restart"/>
        </w:tcPr>
        <w:p w14:paraId="684D14C6" w14:textId="77777777" w:rsidR="00A90972" w:rsidRPr="00472B27" w:rsidRDefault="00A90972" w:rsidP="009C1CA9">
          <w:pPr>
            <w:pStyle w:val="Encabezado"/>
            <w:jc w:val="center"/>
            <w:rPr>
              <w:rFonts w:asciiTheme="minorHAnsi" w:hAnsiTheme="minorHAnsi"/>
            </w:rPr>
          </w:pPr>
        </w:p>
      </w:tc>
    </w:tr>
    <w:tr w:rsidR="00A90972" w14:paraId="684D14CB" w14:textId="77777777" w:rsidTr="001924C8">
      <w:trPr>
        <w:trHeight w:val="342"/>
      </w:trPr>
      <w:tc>
        <w:tcPr>
          <w:tcW w:w="2552" w:type="dxa"/>
          <w:vMerge/>
        </w:tcPr>
        <w:p w14:paraId="684D14C8" w14:textId="77777777" w:rsidR="00A90972" w:rsidRDefault="00A90972" w:rsidP="00A90972">
          <w:pPr>
            <w:pStyle w:val="Encabezado"/>
          </w:pPr>
        </w:p>
      </w:tc>
      <w:tc>
        <w:tcPr>
          <w:tcW w:w="3827" w:type="dxa"/>
        </w:tcPr>
        <w:p w14:paraId="684D14C9" w14:textId="77777777" w:rsidR="00A90972" w:rsidRPr="00472B27" w:rsidRDefault="00A90972" w:rsidP="00A90972">
          <w:pPr>
            <w:pStyle w:val="Encabezado"/>
            <w:rPr>
              <w:sz w:val="22"/>
            </w:rPr>
          </w:pPr>
          <w:r w:rsidRPr="00472B27">
            <w:rPr>
              <w:sz w:val="22"/>
            </w:rPr>
            <w:t>Nombre:</w:t>
          </w:r>
        </w:p>
      </w:tc>
      <w:tc>
        <w:tcPr>
          <w:tcW w:w="1831" w:type="dxa"/>
          <w:vMerge/>
        </w:tcPr>
        <w:p w14:paraId="684D14CA" w14:textId="77777777" w:rsidR="00A90972" w:rsidRDefault="00A90972" w:rsidP="00A90972">
          <w:pPr>
            <w:pStyle w:val="Encabezado"/>
          </w:pPr>
        </w:p>
      </w:tc>
    </w:tr>
  </w:tbl>
  <w:p w14:paraId="684D14CC"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8.5pt;height:21.75pt" o:bullet="t">
        <v:imagedata r:id="rId1" o:title="vineta2"/>
      </v:shape>
    </w:pict>
  </w:numPicBullet>
  <w:abstractNum w:abstractNumId="0" w15:restartNumberingAfterBreak="0">
    <w:nsid w:val="04043F43"/>
    <w:multiLevelType w:val="hybridMultilevel"/>
    <w:tmpl w:val="4B904816"/>
    <w:lvl w:ilvl="0" w:tplc="6382C69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747ED0"/>
    <w:multiLevelType w:val="multilevel"/>
    <w:tmpl w:val="B0E0186E"/>
    <w:numStyleLink w:val="NumeracinTest"/>
  </w:abstractNum>
  <w:abstractNum w:abstractNumId="2"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08F01339"/>
    <w:multiLevelType w:val="multilevel"/>
    <w:tmpl w:val="B0E0186E"/>
    <w:numStyleLink w:val="NmeracinTest"/>
  </w:abstractNum>
  <w:abstractNum w:abstractNumId="4" w15:restartNumberingAfterBreak="0">
    <w:nsid w:val="0BD4002E"/>
    <w:multiLevelType w:val="hybridMultilevel"/>
    <w:tmpl w:val="3322271E"/>
    <w:lvl w:ilvl="0" w:tplc="71BA5598">
      <w:start w:val="1"/>
      <w:numFmt w:val="bullet"/>
      <w:lvlText w:val=""/>
      <w:lvlJc w:val="left"/>
      <w:pPr>
        <w:ind w:left="720" w:hanging="360"/>
      </w:pPr>
      <w:rPr>
        <w:rFonts w:ascii="Wingdings 3" w:hAnsi="Wingdings 3" w:hint="default"/>
        <w:color w:val="0B91C3"/>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977BF7"/>
    <w:multiLevelType w:val="hybridMultilevel"/>
    <w:tmpl w:val="0CD478F8"/>
    <w:lvl w:ilvl="0" w:tplc="DAA0DC5E">
      <w:start w:val="1"/>
      <w:numFmt w:val="bullet"/>
      <w:lvlText w:val=""/>
      <w:lvlPicBulletId w:val="0"/>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0414F3C"/>
    <w:multiLevelType w:val="multilevel"/>
    <w:tmpl w:val="B0E0186E"/>
    <w:numStyleLink w:val="NmeracinTest"/>
  </w:abstractNum>
  <w:abstractNum w:abstractNumId="7" w15:restartNumberingAfterBreak="0">
    <w:nsid w:val="104B4F28"/>
    <w:multiLevelType w:val="multilevel"/>
    <w:tmpl w:val="B37C3B20"/>
    <w:numStyleLink w:val="VietasUNIR"/>
  </w:abstractNum>
  <w:abstractNum w:abstractNumId="8" w15:restartNumberingAfterBreak="0">
    <w:nsid w:val="111206BF"/>
    <w:multiLevelType w:val="hybridMultilevel"/>
    <w:tmpl w:val="9686F7A8"/>
    <w:lvl w:ilvl="0" w:tplc="B1B61172">
      <w:start w:val="1"/>
      <w:numFmt w:val="upperLetter"/>
      <w:suff w:val="space"/>
      <w:lvlText w:val="%1."/>
      <w:lvlJc w:val="left"/>
      <w:pPr>
        <w:ind w:left="567" w:firstLine="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1F87C1D"/>
    <w:multiLevelType w:val="hybridMultilevel"/>
    <w:tmpl w:val="5342792C"/>
    <w:lvl w:ilvl="0" w:tplc="0C0A0017">
      <w:start w:val="1"/>
      <w:numFmt w:val="lowerLetter"/>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 w15:restartNumberingAfterBreak="0">
    <w:nsid w:val="13C47F7E"/>
    <w:multiLevelType w:val="hybridMultilevel"/>
    <w:tmpl w:val="C0E45C70"/>
    <w:lvl w:ilvl="0" w:tplc="71BA5598">
      <w:start w:val="1"/>
      <w:numFmt w:val="bullet"/>
      <w:lvlText w:val=""/>
      <w:lvlJc w:val="left"/>
      <w:pPr>
        <w:ind w:left="720" w:hanging="360"/>
      </w:pPr>
      <w:rPr>
        <w:rFonts w:ascii="Wingdings 3" w:hAnsi="Wingdings 3" w:hint="default"/>
        <w:color w:val="0B91C3"/>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BA37EB"/>
    <w:multiLevelType w:val="multilevel"/>
    <w:tmpl w:val="B37C3B20"/>
    <w:numStyleLink w:val="VietasUNIR"/>
  </w:abstractNum>
  <w:abstractNum w:abstractNumId="12" w15:restartNumberingAfterBreak="0">
    <w:nsid w:val="17FF37D8"/>
    <w:multiLevelType w:val="multilevel"/>
    <w:tmpl w:val="B0E0186E"/>
    <w:numStyleLink w:val="NmeracinTest"/>
  </w:abstractNum>
  <w:abstractNum w:abstractNumId="13" w15:restartNumberingAfterBreak="0">
    <w:nsid w:val="19032AB4"/>
    <w:multiLevelType w:val="multilevel"/>
    <w:tmpl w:val="B37C3B20"/>
    <w:numStyleLink w:val="VietasUNIR"/>
  </w:abstractNum>
  <w:abstractNum w:abstractNumId="14" w15:restartNumberingAfterBreak="0">
    <w:nsid w:val="19836601"/>
    <w:multiLevelType w:val="hybridMultilevel"/>
    <w:tmpl w:val="00A636EA"/>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5" w15:restartNumberingAfterBreak="0">
    <w:nsid w:val="1B234F45"/>
    <w:multiLevelType w:val="hybridMultilevel"/>
    <w:tmpl w:val="94DAF5B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E9A2782"/>
    <w:multiLevelType w:val="multilevel"/>
    <w:tmpl w:val="B37C3B20"/>
    <w:numStyleLink w:val="VietasUNIR"/>
  </w:abstractNum>
  <w:abstractNum w:abstractNumId="17" w15:restartNumberingAfterBreak="0">
    <w:nsid w:val="1ED17BBC"/>
    <w:multiLevelType w:val="hybridMultilevel"/>
    <w:tmpl w:val="80BE5BC2"/>
    <w:lvl w:ilvl="0" w:tplc="E9644E4E">
      <w:start w:val="1"/>
      <w:numFmt w:val="lowerLetter"/>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18" w15:restartNumberingAfterBreak="0">
    <w:nsid w:val="1F4301C5"/>
    <w:multiLevelType w:val="hybridMultilevel"/>
    <w:tmpl w:val="21E6D55A"/>
    <w:lvl w:ilvl="0" w:tplc="0C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23384441"/>
    <w:multiLevelType w:val="hybridMultilevel"/>
    <w:tmpl w:val="6624D3A2"/>
    <w:lvl w:ilvl="0" w:tplc="71BA5598">
      <w:start w:val="1"/>
      <w:numFmt w:val="bullet"/>
      <w:lvlText w:val=""/>
      <w:lvlJc w:val="left"/>
      <w:pPr>
        <w:ind w:left="720" w:hanging="360"/>
      </w:pPr>
      <w:rPr>
        <w:rFonts w:ascii="Wingdings 3" w:hAnsi="Wingdings 3" w:hint="default"/>
        <w:color w:val="0B91C3"/>
        <w:sz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D50359"/>
    <w:multiLevelType w:val="multilevel"/>
    <w:tmpl w:val="B37C3B20"/>
    <w:numStyleLink w:val="VietasUNIR"/>
  </w:abstractNum>
  <w:abstractNum w:abstractNumId="21" w15:restartNumberingAfterBreak="0">
    <w:nsid w:val="306A19DD"/>
    <w:multiLevelType w:val="multilevel"/>
    <w:tmpl w:val="FCB6914A"/>
    <w:numStyleLink w:val="VietasUNIRcombinada"/>
  </w:abstractNum>
  <w:abstractNum w:abstractNumId="22"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314134D7"/>
    <w:multiLevelType w:val="multilevel"/>
    <w:tmpl w:val="B37C3B20"/>
    <w:numStyleLink w:val="VietasUNIR"/>
  </w:abstractNum>
  <w:abstractNum w:abstractNumId="24" w15:restartNumberingAfterBreak="0">
    <w:nsid w:val="31C63678"/>
    <w:multiLevelType w:val="multilevel"/>
    <w:tmpl w:val="B0E0186E"/>
    <w:numStyleLink w:val="NmeracinTest"/>
  </w:abstractNum>
  <w:abstractNum w:abstractNumId="25" w15:restartNumberingAfterBreak="0">
    <w:nsid w:val="32DB2BF6"/>
    <w:multiLevelType w:val="hybridMultilevel"/>
    <w:tmpl w:val="5D1EB9EE"/>
    <w:lvl w:ilvl="0" w:tplc="DAA0DC5E">
      <w:start w:val="1"/>
      <w:numFmt w:val="bullet"/>
      <w:lvlText w:val=""/>
      <w:lvlPicBulletId w:val="0"/>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74D34AD"/>
    <w:multiLevelType w:val="multilevel"/>
    <w:tmpl w:val="B37C3B20"/>
    <w:numStyleLink w:val="VietasUNIR"/>
  </w:abstractNum>
  <w:abstractNum w:abstractNumId="27" w15:restartNumberingAfterBreak="0">
    <w:nsid w:val="3798755D"/>
    <w:multiLevelType w:val="multilevel"/>
    <w:tmpl w:val="B37C3B20"/>
    <w:numStyleLink w:val="VietasUNIR"/>
  </w:abstractNum>
  <w:abstractNum w:abstractNumId="28" w15:restartNumberingAfterBreak="0">
    <w:nsid w:val="400A0EDB"/>
    <w:multiLevelType w:val="multilevel"/>
    <w:tmpl w:val="FEFA853A"/>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444A029A"/>
    <w:multiLevelType w:val="hybridMultilevel"/>
    <w:tmpl w:val="0DA6046E"/>
    <w:lvl w:ilvl="0" w:tplc="6BFAC36E">
      <w:start w:val="1"/>
      <w:numFmt w:val="bullet"/>
      <w:lvlText w:val="-"/>
      <w:lvlJc w:val="left"/>
      <w:pPr>
        <w:ind w:left="720" w:hanging="360"/>
      </w:pPr>
      <w:rPr>
        <w:rFonts w:ascii="Courier New" w:hAnsi="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6D81B93"/>
    <w:multiLevelType w:val="hybridMultilevel"/>
    <w:tmpl w:val="270674B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BE26EC1"/>
    <w:multiLevelType w:val="multilevel"/>
    <w:tmpl w:val="FCB6914A"/>
    <w:numStyleLink w:val="VietasUNIRcombinada"/>
  </w:abstractNum>
  <w:abstractNum w:abstractNumId="33" w15:restartNumberingAfterBreak="0">
    <w:nsid w:val="4D255449"/>
    <w:multiLevelType w:val="multilevel"/>
    <w:tmpl w:val="B37C3B20"/>
    <w:numStyleLink w:val="VietasUNIR"/>
  </w:abstractNum>
  <w:abstractNum w:abstractNumId="34" w15:restartNumberingAfterBreak="0">
    <w:nsid w:val="4EBB0EE0"/>
    <w:multiLevelType w:val="hybridMultilevel"/>
    <w:tmpl w:val="6B2CE1CA"/>
    <w:lvl w:ilvl="0" w:tplc="CF02006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1753D68"/>
    <w:multiLevelType w:val="multilevel"/>
    <w:tmpl w:val="B37C3B20"/>
    <w:numStyleLink w:val="VietasUNIR"/>
  </w:abstractNum>
  <w:abstractNum w:abstractNumId="36" w15:restartNumberingAfterBreak="0">
    <w:nsid w:val="53E5361D"/>
    <w:multiLevelType w:val="hybridMultilevel"/>
    <w:tmpl w:val="444EB0F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5851A70"/>
    <w:multiLevelType w:val="multilevel"/>
    <w:tmpl w:val="86A4D3F2"/>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5A76290C"/>
    <w:multiLevelType w:val="multilevel"/>
    <w:tmpl w:val="B37C3B20"/>
    <w:numStyleLink w:val="VietasUNIR"/>
  </w:abstractNum>
  <w:abstractNum w:abstractNumId="40" w15:restartNumberingAfterBreak="0">
    <w:nsid w:val="61DE56AF"/>
    <w:multiLevelType w:val="hybridMultilevel"/>
    <w:tmpl w:val="6B10D0AA"/>
    <w:lvl w:ilvl="0" w:tplc="5B8C6360">
      <w:start w:val="1"/>
      <w:numFmt w:val="lowerLetter"/>
      <w:lvlText w:val="%1)"/>
      <w:lvlJc w:val="left"/>
      <w:pPr>
        <w:ind w:left="1004" w:hanging="360"/>
      </w:pPr>
      <w:rPr>
        <w:rFonts w:hint="default"/>
      </w:r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41"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634C37E6"/>
    <w:multiLevelType w:val="hybridMultilevel"/>
    <w:tmpl w:val="68F634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7E91C62"/>
    <w:multiLevelType w:val="hybridMultilevel"/>
    <w:tmpl w:val="453A300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8EB5908"/>
    <w:multiLevelType w:val="multilevel"/>
    <w:tmpl w:val="B37C3B20"/>
    <w:numStyleLink w:val="VietasUNIR"/>
  </w:abstractNum>
  <w:abstractNum w:abstractNumId="4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6C542083"/>
    <w:multiLevelType w:val="multilevel"/>
    <w:tmpl w:val="B0E0186E"/>
    <w:numStyleLink w:val="NmeracinTest"/>
  </w:abstractNum>
  <w:abstractNum w:abstractNumId="47" w15:restartNumberingAfterBreak="0">
    <w:nsid w:val="7D254355"/>
    <w:multiLevelType w:val="multilevel"/>
    <w:tmpl w:val="B37C3B20"/>
    <w:numStyleLink w:val="VietasUNIR"/>
  </w:abstractNum>
  <w:abstractNum w:abstractNumId="4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42360902">
    <w:abstractNumId w:val="2"/>
  </w:num>
  <w:num w:numId="2" w16cid:durableId="846017207">
    <w:abstractNumId w:val="26"/>
  </w:num>
  <w:num w:numId="3" w16cid:durableId="568422487">
    <w:abstractNumId w:val="47"/>
  </w:num>
  <w:num w:numId="4" w16cid:durableId="1949921793">
    <w:abstractNumId w:val="27"/>
  </w:num>
  <w:num w:numId="5" w16cid:durableId="690031742">
    <w:abstractNumId w:val="16"/>
  </w:num>
  <w:num w:numId="6" w16cid:durableId="974334998">
    <w:abstractNumId w:val="7"/>
  </w:num>
  <w:num w:numId="7" w16cid:durableId="1633096923">
    <w:abstractNumId w:val="41"/>
  </w:num>
  <w:num w:numId="8" w16cid:durableId="151340524">
    <w:abstractNumId w:val="13"/>
  </w:num>
  <w:num w:numId="9" w16cid:durableId="1503859182">
    <w:abstractNumId w:val="45"/>
  </w:num>
  <w:num w:numId="10" w16cid:durableId="1747800316">
    <w:abstractNumId w:val="3"/>
  </w:num>
  <w:num w:numId="11" w16cid:durableId="165023261">
    <w:abstractNumId w:val="48"/>
  </w:num>
  <w:num w:numId="12" w16cid:durableId="692728770">
    <w:abstractNumId w:val="6"/>
  </w:num>
  <w:num w:numId="13" w16cid:durableId="1109206660">
    <w:abstractNumId w:val="22"/>
  </w:num>
  <w:num w:numId="14" w16cid:durableId="848718803">
    <w:abstractNumId w:val="24"/>
  </w:num>
  <w:num w:numId="15" w16cid:durableId="1743944811">
    <w:abstractNumId w:val="44"/>
  </w:num>
  <w:num w:numId="16" w16cid:durableId="1584601985">
    <w:abstractNumId w:val="33"/>
  </w:num>
  <w:num w:numId="17" w16cid:durableId="145241365">
    <w:abstractNumId w:val="23"/>
  </w:num>
  <w:num w:numId="18" w16cid:durableId="2054574597">
    <w:abstractNumId w:val="46"/>
  </w:num>
  <w:num w:numId="19" w16cid:durableId="2135562143">
    <w:abstractNumId w:val="11"/>
  </w:num>
  <w:num w:numId="20" w16cid:durableId="1736931315">
    <w:abstractNumId w:val="21"/>
  </w:num>
  <w:num w:numId="21" w16cid:durableId="337662934">
    <w:abstractNumId w:val="32"/>
  </w:num>
  <w:num w:numId="22" w16cid:durableId="1276249810">
    <w:abstractNumId w:val="20"/>
  </w:num>
  <w:num w:numId="23" w16cid:durableId="1958100459">
    <w:abstractNumId w:val="12"/>
  </w:num>
  <w:num w:numId="24" w16cid:durableId="477651647">
    <w:abstractNumId w:val="39"/>
  </w:num>
  <w:num w:numId="25" w16cid:durableId="707220224">
    <w:abstractNumId w:val="30"/>
  </w:num>
  <w:num w:numId="26" w16cid:durableId="214002991">
    <w:abstractNumId w:val="25"/>
  </w:num>
  <w:num w:numId="27" w16cid:durableId="511606681">
    <w:abstractNumId w:val="5"/>
  </w:num>
  <w:num w:numId="28" w16cid:durableId="511378655">
    <w:abstractNumId w:val="38"/>
  </w:num>
  <w:num w:numId="29" w16cid:durableId="1066732052">
    <w:abstractNumId w:val="35"/>
  </w:num>
  <w:num w:numId="30" w16cid:durableId="1120416321">
    <w:abstractNumId w:val="4"/>
  </w:num>
  <w:num w:numId="31" w16cid:durableId="1508130907">
    <w:abstractNumId w:val="19"/>
  </w:num>
  <w:num w:numId="32" w16cid:durableId="1914507298">
    <w:abstractNumId w:val="10"/>
  </w:num>
  <w:num w:numId="33" w16cid:durableId="912854767">
    <w:abstractNumId w:val="28"/>
  </w:num>
  <w:num w:numId="34" w16cid:durableId="1672028701">
    <w:abstractNumId w:val="18"/>
  </w:num>
  <w:num w:numId="35" w16cid:durableId="1137378903">
    <w:abstractNumId w:val="37"/>
  </w:num>
  <w:num w:numId="36" w16cid:durableId="766854046">
    <w:abstractNumId w:val="9"/>
  </w:num>
  <w:num w:numId="37" w16cid:durableId="835413117">
    <w:abstractNumId w:val="43"/>
  </w:num>
  <w:num w:numId="38" w16cid:durableId="1754816214">
    <w:abstractNumId w:val="42"/>
  </w:num>
  <w:num w:numId="39" w16cid:durableId="1678726314">
    <w:abstractNumId w:val="36"/>
  </w:num>
  <w:num w:numId="40" w16cid:durableId="628364913">
    <w:abstractNumId w:val="1"/>
  </w:num>
  <w:num w:numId="41" w16cid:durableId="742024888">
    <w:abstractNumId w:val="31"/>
  </w:num>
  <w:num w:numId="42" w16cid:durableId="941839238">
    <w:abstractNumId w:val="8"/>
  </w:num>
  <w:num w:numId="43" w16cid:durableId="1966961056">
    <w:abstractNumId w:val="15"/>
  </w:num>
  <w:num w:numId="44" w16cid:durableId="19674100">
    <w:abstractNumId w:val="29"/>
  </w:num>
  <w:num w:numId="45" w16cid:durableId="468405773">
    <w:abstractNumId w:val="17"/>
  </w:num>
  <w:num w:numId="46" w16cid:durableId="473373966">
    <w:abstractNumId w:val="14"/>
  </w:num>
  <w:num w:numId="47" w16cid:durableId="1753552274">
    <w:abstractNumId w:val="40"/>
  </w:num>
  <w:num w:numId="48" w16cid:durableId="538010858">
    <w:abstractNumId w:val="34"/>
  </w:num>
  <w:num w:numId="49" w16cid:durableId="1794445839">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237"/>
    <w:rsid w:val="0000041C"/>
    <w:rsid w:val="00002FE1"/>
    <w:rsid w:val="00006EA2"/>
    <w:rsid w:val="00016003"/>
    <w:rsid w:val="000178CD"/>
    <w:rsid w:val="00031C55"/>
    <w:rsid w:val="000458EE"/>
    <w:rsid w:val="0005157B"/>
    <w:rsid w:val="0005178B"/>
    <w:rsid w:val="00054229"/>
    <w:rsid w:val="00055C12"/>
    <w:rsid w:val="00056A2A"/>
    <w:rsid w:val="0005762B"/>
    <w:rsid w:val="00072D24"/>
    <w:rsid w:val="00076A78"/>
    <w:rsid w:val="00086720"/>
    <w:rsid w:val="00087952"/>
    <w:rsid w:val="0009320A"/>
    <w:rsid w:val="000967AE"/>
    <w:rsid w:val="0009756E"/>
    <w:rsid w:val="000A331B"/>
    <w:rsid w:val="000A78DB"/>
    <w:rsid w:val="000C4BFF"/>
    <w:rsid w:val="000C4D94"/>
    <w:rsid w:val="000C68D7"/>
    <w:rsid w:val="000D5FB9"/>
    <w:rsid w:val="000D5FEE"/>
    <w:rsid w:val="000D6C9F"/>
    <w:rsid w:val="000D6CAE"/>
    <w:rsid w:val="000E156D"/>
    <w:rsid w:val="000E1826"/>
    <w:rsid w:val="000E4EDE"/>
    <w:rsid w:val="000F1443"/>
    <w:rsid w:val="000F518E"/>
    <w:rsid w:val="000F5592"/>
    <w:rsid w:val="000F7E60"/>
    <w:rsid w:val="00112B38"/>
    <w:rsid w:val="00123420"/>
    <w:rsid w:val="00137CF9"/>
    <w:rsid w:val="00161226"/>
    <w:rsid w:val="00163FBB"/>
    <w:rsid w:val="001658DF"/>
    <w:rsid w:val="00165CD2"/>
    <w:rsid w:val="001672B3"/>
    <w:rsid w:val="00170CD3"/>
    <w:rsid w:val="00171F1C"/>
    <w:rsid w:val="0018310A"/>
    <w:rsid w:val="0019470A"/>
    <w:rsid w:val="00194B1F"/>
    <w:rsid w:val="00196EB1"/>
    <w:rsid w:val="001B1F38"/>
    <w:rsid w:val="001B64D3"/>
    <w:rsid w:val="001B7F82"/>
    <w:rsid w:val="001C1813"/>
    <w:rsid w:val="001D0997"/>
    <w:rsid w:val="001D52E5"/>
    <w:rsid w:val="001E38BB"/>
    <w:rsid w:val="001E6766"/>
    <w:rsid w:val="001E737A"/>
    <w:rsid w:val="001F017C"/>
    <w:rsid w:val="001F1229"/>
    <w:rsid w:val="001F163E"/>
    <w:rsid w:val="001F19FD"/>
    <w:rsid w:val="001F2DF0"/>
    <w:rsid w:val="001F69FE"/>
    <w:rsid w:val="00200BEB"/>
    <w:rsid w:val="0020102E"/>
    <w:rsid w:val="002036CA"/>
    <w:rsid w:val="002039FC"/>
    <w:rsid w:val="0021511C"/>
    <w:rsid w:val="002244C2"/>
    <w:rsid w:val="00227368"/>
    <w:rsid w:val="00227800"/>
    <w:rsid w:val="00244B66"/>
    <w:rsid w:val="0024674E"/>
    <w:rsid w:val="00250A71"/>
    <w:rsid w:val="00252934"/>
    <w:rsid w:val="00253DA9"/>
    <w:rsid w:val="00260B21"/>
    <w:rsid w:val="002619F8"/>
    <w:rsid w:val="002626D3"/>
    <w:rsid w:val="00265403"/>
    <w:rsid w:val="00272710"/>
    <w:rsid w:val="00273725"/>
    <w:rsid w:val="0027606C"/>
    <w:rsid w:val="00277FAF"/>
    <w:rsid w:val="002845C0"/>
    <w:rsid w:val="002845C6"/>
    <w:rsid w:val="00285324"/>
    <w:rsid w:val="0029043A"/>
    <w:rsid w:val="002A6286"/>
    <w:rsid w:val="002B0CF7"/>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94A34"/>
    <w:rsid w:val="003A0F3E"/>
    <w:rsid w:val="003A10AB"/>
    <w:rsid w:val="003A6731"/>
    <w:rsid w:val="003C2275"/>
    <w:rsid w:val="003C4D34"/>
    <w:rsid w:val="003C4EBC"/>
    <w:rsid w:val="003D0269"/>
    <w:rsid w:val="003D141E"/>
    <w:rsid w:val="003D16DC"/>
    <w:rsid w:val="003D4867"/>
    <w:rsid w:val="003D5F24"/>
    <w:rsid w:val="003E2E18"/>
    <w:rsid w:val="003E6E97"/>
    <w:rsid w:val="00410DEC"/>
    <w:rsid w:val="0041334B"/>
    <w:rsid w:val="00413379"/>
    <w:rsid w:val="00414382"/>
    <w:rsid w:val="004172DF"/>
    <w:rsid w:val="004223FB"/>
    <w:rsid w:val="00446F8B"/>
    <w:rsid w:val="004476D3"/>
    <w:rsid w:val="004478AD"/>
    <w:rsid w:val="00447FA0"/>
    <w:rsid w:val="00455BA7"/>
    <w:rsid w:val="004567F9"/>
    <w:rsid w:val="00462C94"/>
    <w:rsid w:val="00466671"/>
    <w:rsid w:val="00472B27"/>
    <w:rsid w:val="004A00BB"/>
    <w:rsid w:val="004A1A48"/>
    <w:rsid w:val="004B7249"/>
    <w:rsid w:val="004D03E1"/>
    <w:rsid w:val="004D3AD7"/>
    <w:rsid w:val="004D405C"/>
    <w:rsid w:val="004D4F93"/>
    <w:rsid w:val="004E1547"/>
    <w:rsid w:val="004E5487"/>
    <w:rsid w:val="004F1492"/>
    <w:rsid w:val="004F5D83"/>
    <w:rsid w:val="0050234E"/>
    <w:rsid w:val="00507E5B"/>
    <w:rsid w:val="005131BE"/>
    <w:rsid w:val="00525591"/>
    <w:rsid w:val="005326C2"/>
    <w:rsid w:val="005366C0"/>
    <w:rsid w:val="005463ED"/>
    <w:rsid w:val="00551A69"/>
    <w:rsid w:val="00555B62"/>
    <w:rsid w:val="00565AB9"/>
    <w:rsid w:val="00575580"/>
    <w:rsid w:val="0058112D"/>
    <w:rsid w:val="00592AE8"/>
    <w:rsid w:val="005A521B"/>
    <w:rsid w:val="005A5B69"/>
    <w:rsid w:val="005C1D3F"/>
    <w:rsid w:val="005E0B6D"/>
    <w:rsid w:val="005E129C"/>
    <w:rsid w:val="005E6742"/>
    <w:rsid w:val="005F240A"/>
    <w:rsid w:val="005F2851"/>
    <w:rsid w:val="005F6542"/>
    <w:rsid w:val="00611689"/>
    <w:rsid w:val="00613DB8"/>
    <w:rsid w:val="00620388"/>
    <w:rsid w:val="006223FA"/>
    <w:rsid w:val="006227CB"/>
    <w:rsid w:val="006311BF"/>
    <w:rsid w:val="0063159B"/>
    <w:rsid w:val="006467F9"/>
    <w:rsid w:val="0065243B"/>
    <w:rsid w:val="00656B43"/>
    <w:rsid w:val="006613F9"/>
    <w:rsid w:val="00664F67"/>
    <w:rsid w:val="0066551B"/>
    <w:rsid w:val="00677B9F"/>
    <w:rsid w:val="006825B0"/>
    <w:rsid w:val="0068416D"/>
    <w:rsid w:val="00695787"/>
    <w:rsid w:val="006A210E"/>
    <w:rsid w:val="006B683F"/>
    <w:rsid w:val="006C52A0"/>
    <w:rsid w:val="006C7BB7"/>
    <w:rsid w:val="006D1870"/>
    <w:rsid w:val="006E3957"/>
    <w:rsid w:val="006F1F32"/>
    <w:rsid w:val="006F7317"/>
    <w:rsid w:val="006F79F1"/>
    <w:rsid w:val="00702914"/>
    <w:rsid w:val="00703B95"/>
    <w:rsid w:val="0070403D"/>
    <w:rsid w:val="007049B6"/>
    <w:rsid w:val="00710277"/>
    <w:rsid w:val="00711B4D"/>
    <w:rsid w:val="00712024"/>
    <w:rsid w:val="0072465C"/>
    <w:rsid w:val="00732FC1"/>
    <w:rsid w:val="0073726F"/>
    <w:rsid w:val="00744D29"/>
    <w:rsid w:val="00745244"/>
    <w:rsid w:val="00756CD6"/>
    <w:rsid w:val="007616AA"/>
    <w:rsid w:val="00763182"/>
    <w:rsid w:val="00790FC0"/>
    <w:rsid w:val="00792C9D"/>
    <w:rsid w:val="007A0245"/>
    <w:rsid w:val="007A34FD"/>
    <w:rsid w:val="007B15E7"/>
    <w:rsid w:val="007B48B6"/>
    <w:rsid w:val="007C0189"/>
    <w:rsid w:val="007C1E0E"/>
    <w:rsid w:val="007C2659"/>
    <w:rsid w:val="007D00F6"/>
    <w:rsid w:val="007D1B3E"/>
    <w:rsid w:val="007D1E15"/>
    <w:rsid w:val="007E4840"/>
    <w:rsid w:val="007E5D27"/>
    <w:rsid w:val="007E6C21"/>
    <w:rsid w:val="007F43E4"/>
    <w:rsid w:val="007F691E"/>
    <w:rsid w:val="0080425D"/>
    <w:rsid w:val="00811AEB"/>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9046C"/>
    <w:rsid w:val="008A7243"/>
    <w:rsid w:val="008B16BB"/>
    <w:rsid w:val="008B6154"/>
    <w:rsid w:val="008B6E63"/>
    <w:rsid w:val="008C09DB"/>
    <w:rsid w:val="008D147A"/>
    <w:rsid w:val="008D2E81"/>
    <w:rsid w:val="008D6777"/>
    <w:rsid w:val="008E1670"/>
    <w:rsid w:val="008F0709"/>
    <w:rsid w:val="008F1E4C"/>
    <w:rsid w:val="00917348"/>
    <w:rsid w:val="00933F37"/>
    <w:rsid w:val="00935FD2"/>
    <w:rsid w:val="009400C5"/>
    <w:rsid w:val="009434C7"/>
    <w:rsid w:val="009435B5"/>
    <w:rsid w:val="00947F63"/>
    <w:rsid w:val="00951937"/>
    <w:rsid w:val="0095328C"/>
    <w:rsid w:val="009546DA"/>
    <w:rsid w:val="009563DF"/>
    <w:rsid w:val="00962EC2"/>
    <w:rsid w:val="0097609F"/>
    <w:rsid w:val="00976D1B"/>
    <w:rsid w:val="0098228A"/>
    <w:rsid w:val="00983753"/>
    <w:rsid w:val="009848BD"/>
    <w:rsid w:val="00987B51"/>
    <w:rsid w:val="009959A6"/>
    <w:rsid w:val="009A1065"/>
    <w:rsid w:val="009A3C7C"/>
    <w:rsid w:val="009A4CF7"/>
    <w:rsid w:val="009B0764"/>
    <w:rsid w:val="009B61E5"/>
    <w:rsid w:val="009C1CA9"/>
    <w:rsid w:val="009C2BF3"/>
    <w:rsid w:val="009C2F54"/>
    <w:rsid w:val="009D10D7"/>
    <w:rsid w:val="009D6F1F"/>
    <w:rsid w:val="009E76FD"/>
    <w:rsid w:val="009F18E9"/>
    <w:rsid w:val="009F7B85"/>
    <w:rsid w:val="00A12EC3"/>
    <w:rsid w:val="00A17600"/>
    <w:rsid w:val="00A17FAB"/>
    <w:rsid w:val="00A20F71"/>
    <w:rsid w:val="00A471CA"/>
    <w:rsid w:val="00A4761C"/>
    <w:rsid w:val="00A60E8D"/>
    <w:rsid w:val="00A67DBC"/>
    <w:rsid w:val="00A71D6D"/>
    <w:rsid w:val="00A76AA2"/>
    <w:rsid w:val="00A76D45"/>
    <w:rsid w:val="00A90972"/>
    <w:rsid w:val="00A9140C"/>
    <w:rsid w:val="00AB2DE2"/>
    <w:rsid w:val="00AB6E3B"/>
    <w:rsid w:val="00AC197A"/>
    <w:rsid w:val="00AD4F85"/>
    <w:rsid w:val="00B0196C"/>
    <w:rsid w:val="00B03326"/>
    <w:rsid w:val="00B04AF8"/>
    <w:rsid w:val="00B0782B"/>
    <w:rsid w:val="00B0793D"/>
    <w:rsid w:val="00B1656E"/>
    <w:rsid w:val="00B22F15"/>
    <w:rsid w:val="00B407F7"/>
    <w:rsid w:val="00B417CD"/>
    <w:rsid w:val="00B4480D"/>
    <w:rsid w:val="00B72D4C"/>
    <w:rsid w:val="00B8087F"/>
    <w:rsid w:val="00B814A5"/>
    <w:rsid w:val="00B821EF"/>
    <w:rsid w:val="00B86981"/>
    <w:rsid w:val="00B96994"/>
    <w:rsid w:val="00B96BFE"/>
    <w:rsid w:val="00BA14FF"/>
    <w:rsid w:val="00BA172C"/>
    <w:rsid w:val="00BA17EF"/>
    <w:rsid w:val="00BB1161"/>
    <w:rsid w:val="00BB24ED"/>
    <w:rsid w:val="00BB55E5"/>
    <w:rsid w:val="00BC2EB1"/>
    <w:rsid w:val="00BC4993"/>
    <w:rsid w:val="00BD4CD1"/>
    <w:rsid w:val="00BE65ED"/>
    <w:rsid w:val="00BF3FF1"/>
    <w:rsid w:val="00BF4B49"/>
    <w:rsid w:val="00C006FD"/>
    <w:rsid w:val="00C01390"/>
    <w:rsid w:val="00C02629"/>
    <w:rsid w:val="00C10A0E"/>
    <w:rsid w:val="00C16D13"/>
    <w:rsid w:val="00C26997"/>
    <w:rsid w:val="00C27904"/>
    <w:rsid w:val="00C34C2E"/>
    <w:rsid w:val="00C37777"/>
    <w:rsid w:val="00C446B8"/>
    <w:rsid w:val="00C4595C"/>
    <w:rsid w:val="00C50246"/>
    <w:rsid w:val="00C65063"/>
    <w:rsid w:val="00C67873"/>
    <w:rsid w:val="00C71FF1"/>
    <w:rsid w:val="00C82924"/>
    <w:rsid w:val="00C8543E"/>
    <w:rsid w:val="00C870D5"/>
    <w:rsid w:val="00C876E4"/>
    <w:rsid w:val="00C92BE5"/>
    <w:rsid w:val="00C9773A"/>
    <w:rsid w:val="00CC22FD"/>
    <w:rsid w:val="00CC2EE6"/>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723DB"/>
    <w:rsid w:val="00D74590"/>
    <w:rsid w:val="00D74F0A"/>
    <w:rsid w:val="00D771BD"/>
    <w:rsid w:val="00D778C0"/>
    <w:rsid w:val="00D901FA"/>
    <w:rsid w:val="00D9175C"/>
    <w:rsid w:val="00D95965"/>
    <w:rsid w:val="00DA1A7B"/>
    <w:rsid w:val="00DA4A6D"/>
    <w:rsid w:val="00DA5972"/>
    <w:rsid w:val="00DA6FF8"/>
    <w:rsid w:val="00DB4BD9"/>
    <w:rsid w:val="00DB5335"/>
    <w:rsid w:val="00DB78F1"/>
    <w:rsid w:val="00DC3808"/>
    <w:rsid w:val="00DD0B32"/>
    <w:rsid w:val="00DD2649"/>
    <w:rsid w:val="00DE4822"/>
    <w:rsid w:val="00DF0BC0"/>
    <w:rsid w:val="00DF784B"/>
    <w:rsid w:val="00E144E3"/>
    <w:rsid w:val="00E170B6"/>
    <w:rsid w:val="00E22336"/>
    <w:rsid w:val="00E2314E"/>
    <w:rsid w:val="00E300D2"/>
    <w:rsid w:val="00E32C51"/>
    <w:rsid w:val="00E46BF3"/>
    <w:rsid w:val="00E560E4"/>
    <w:rsid w:val="00E62A42"/>
    <w:rsid w:val="00E62BDA"/>
    <w:rsid w:val="00E63F97"/>
    <w:rsid w:val="00E65011"/>
    <w:rsid w:val="00E7167D"/>
    <w:rsid w:val="00E745AB"/>
    <w:rsid w:val="00E761A0"/>
    <w:rsid w:val="00E7645E"/>
    <w:rsid w:val="00E76C3D"/>
    <w:rsid w:val="00E8698C"/>
    <w:rsid w:val="00E9509A"/>
    <w:rsid w:val="00EA02E3"/>
    <w:rsid w:val="00EA52F6"/>
    <w:rsid w:val="00EA61E7"/>
    <w:rsid w:val="00EB0D65"/>
    <w:rsid w:val="00EB17CF"/>
    <w:rsid w:val="00EB5FE2"/>
    <w:rsid w:val="00EC2261"/>
    <w:rsid w:val="00EC4F65"/>
    <w:rsid w:val="00EC5B06"/>
    <w:rsid w:val="00EC60F0"/>
    <w:rsid w:val="00ED3160"/>
    <w:rsid w:val="00ED4A4F"/>
    <w:rsid w:val="00ED56EF"/>
    <w:rsid w:val="00ED6BDC"/>
    <w:rsid w:val="00EE3286"/>
    <w:rsid w:val="00EE6C97"/>
    <w:rsid w:val="00EE7554"/>
    <w:rsid w:val="00F0370C"/>
    <w:rsid w:val="00F054C9"/>
    <w:rsid w:val="00F05C99"/>
    <w:rsid w:val="00F12301"/>
    <w:rsid w:val="00F140A7"/>
    <w:rsid w:val="00F154BB"/>
    <w:rsid w:val="00F15EA0"/>
    <w:rsid w:val="00F16F2F"/>
    <w:rsid w:val="00F22D8E"/>
    <w:rsid w:val="00F27B7B"/>
    <w:rsid w:val="00F3027B"/>
    <w:rsid w:val="00F403FC"/>
    <w:rsid w:val="00F4274A"/>
    <w:rsid w:val="00F46137"/>
    <w:rsid w:val="00F5055C"/>
    <w:rsid w:val="00F617AA"/>
    <w:rsid w:val="00F63170"/>
    <w:rsid w:val="00F65B6D"/>
    <w:rsid w:val="00F66576"/>
    <w:rsid w:val="00F71201"/>
    <w:rsid w:val="00F719D6"/>
    <w:rsid w:val="00F736A2"/>
    <w:rsid w:val="00F77A3B"/>
    <w:rsid w:val="00FA5FF9"/>
    <w:rsid w:val="00FB0A6F"/>
    <w:rsid w:val="00FB67D5"/>
    <w:rsid w:val="00FC582A"/>
    <w:rsid w:val="00FD1A84"/>
    <w:rsid w:val="00FD6625"/>
    <w:rsid w:val="00FD7A4E"/>
    <w:rsid w:val="00FE65DA"/>
    <w:rsid w:val="00FF250A"/>
    <w:rsid w:val="00FF77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84D147B"/>
  <w15:docId w15:val="{02B39359-0CAF-433C-9FA7-180B5C19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8" w:qFormat="1"/>
    <w:lsdException w:name="Emphasis"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BB24ED"/>
    <w:pPr>
      <w:numPr>
        <w:numId w:val="28"/>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2EC3"/>
    <w:rPr>
      <w:sz w:val="16"/>
      <w:szCs w:val="16"/>
    </w:rPr>
  </w:style>
  <w:style w:type="paragraph" w:styleId="Asuntodelcomentario">
    <w:name w:val="annotation subject"/>
    <w:basedOn w:val="Textocomentario"/>
    <w:next w:val="Textocomentario"/>
    <w:link w:val="AsuntodelcomentarioCar"/>
    <w:uiPriority w:val="99"/>
    <w:semiHidden/>
    <w:unhideWhenUsed/>
    <w:rsid w:val="00A12EC3"/>
    <w:rPr>
      <w:b/>
      <w:bCs/>
    </w:rPr>
  </w:style>
  <w:style w:type="character" w:customStyle="1" w:styleId="AsuntodelcomentarioCar">
    <w:name w:val="Asunto del comentario Car"/>
    <w:basedOn w:val="TextocomentarioCar"/>
    <w:link w:val="Asuntodelcomentario"/>
    <w:uiPriority w:val="99"/>
    <w:semiHidden/>
    <w:rsid w:val="00A12EC3"/>
    <w:rPr>
      <w:rFonts w:ascii="Calibri" w:hAnsi="Calibri" w:cs="Times New Roman"/>
      <w:b/>
      <w:bCs/>
      <w:color w:val="333333"/>
      <w:sz w:val="20"/>
      <w:szCs w:val="20"/>
      <w:lang w:eastAsia="es-ES"/>
    </w:rPr>
  </w:style>
  <w:style w:type="character" w:styleId="Hipervnculovisitado">
    <w:name w:val="FollowedHyperlink"/>
    <w:basedOn w:val="Fuentedeprrafopredeter"/>
    <w:uiPriority w:val="99"/>
    <w:semiHidden/>
    <w:unhideWhenUsed/>
    <w:rsid w:val="00BC4993"/>
    <w:rPr>
      <w:color w:val="954F72" w:themeColor="followedHyperlink"/>
      <w:u w:val="single"/>
    </w:rPr>
  </w:style>
  <w:style w:type="paragraph" w:customStyle="1" w:styleId="Default">
    <w:name w:val="Default"/>
    <w:rsid w:val="00947F6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4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E2319-83CB-44D4-A056-933ACFA4018D}">
  <ds:schemaRefs>
    <ds:schemaRef ds:uri="http://schemas.openxmlformats.org/officeDocument/2006/bibliography"/>
  </ds:schemaRefs>
</ds:datastoreItem>
</file>

<file path=docMetadata/LabelInfo.xml><?xml version="1.0" encoding="utf-8"?>
<clbl:labelList xmlns:clbl="http://schemas.microsoft.com/office/2020/mipLabelMetadata">
  <clbl:label id="{22c8b4a4-d926-43b2-bcc7-87b998590b47}" enabled="0" method="" siteId="{22c8b4a4-d926-43b2-bcc7-87b998590b47}"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541</Words>
  <Characters>2976</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Sarai Terrón Monasterio</cp:lastModifiedBy>
  <cp:revision>7</cp:revision>
  <cp:lastPrinted>2017-09-08T09:41:00Z</cp:lastPrinted>
  <dcterms:created xsi:type="dcterms:W3CDTF">2021-10-15T09:33:00Z</dcterms:created>
  <dcterms:modified xsi:type="dcterms:W3CDTF">2025-10-16T09:18:00Z</dcterms:modified>
</cp:coreProperties>
</file>