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6720" w:rsidRDefault="00086720" w:rsidP="008B16BB">
      <w:bookmarkStart w:id="0" w:name="_Toc459888455"/>
    </w:p>
    <w:bookmarkEnd w:id="0"/>
    <w:p w:rsidR="001B0504" w:rsidRDefault="001B0504" w:rsidP="001B0504">
      <w:pPr>
        <w:pStyle w:val="TtuloApartado1sinnivel"/>
      </w:pPr>
      <w:r>
        <w:t xml:space="preserve">Actividad grupal: </w:t>
      </w:r>
      <w:r w:rsidR="006E7C3B">
        <w:t>Consulta SQL</w:t>
      </w:r>
    </w:p>
    <w:p w:rsidR="001B0504" w:rsidRDefault="001B0504" w:rsidP="001B0504">
      <w:pPr>
        <w:jc w:val="left"/>
        <w:rPr>
          <w:rFonts w:cs="UnitOT-Light"/>
          <w:szCs w:val="22"/>
        </w:rPr>
      </w:pPr>
    </w:p>
    <w:p w:rsidR="001B0504" w:rsidRPr="00132322" w:rsidRDefault="001B0504" w:rsidP="001B0504">
      <w:pPr>
        <w:pStyle w:val="TtuloApartado3"/>
      </w:pPr>
      <w:r w:rsidRPr="00132322">
        <w:t>Objetivos</w:t>
      </w:r>
    </w:p>
    <w:p w:rsidR="001B0504" w:rsidRDefault="001B0504" w:rsidP="001B0504">
      <w:pPr>
        <w:rPr>
          <w:rFonts w:cs="UnitOT-Light"/>
          <w:szCs w:val="22"/>
        </w:rPr>
      </w:pPr>
    </w:p>
    <w:p w:rsidR="006E7C3B" w:rsidRPr="006E7C3B" w:rsidRDefault="006E7C3B" w:rsidP="006E7C3B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6E7C3B">
        <w:rPr>
          <w:rFonts w:cs="UnitOT-Light"/>
          <w:szCs w:val="22"/>
        </w:rPr>
        <w:t>Crear consultas a una base de datos usando el lenguaje SQL.</w:t>
      </w:r>
    </w:p>
    <w:p w:rsidR="001B0504" w:rsidRPr="00EB5F76" w:rsidRDefault="006E7C3B" w:rsidP="006E7C3B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6E7C3B">
        <w:rPr>
          <w:rFonts w:cs="UnitOT-Light"/>
          <w:szCs w:val="22"/>
        </w:rPr>
        <w:t>Conseguir respuestas ac</w:t>
      </w:r>
      <w:r>
        <w:rPr>
          <w:rFonts w:cs="UnitOT-Light"/>
          <w:szCs w:val="22"/>
        </w:rPr>
        <w:t>ordes a un determinado problema</w:t>
      </w:r>
      <w:r w:rsidRPr="006E7C3B">
        <w:rPr>
          <w:rFonts w:cs="UnitOT-Light"/>
          <w:szCs w:val="22"/>
        </w:rPr>
        <w:t xml:space="preserve"> usando el lenguaje SQL</w:t>
      </w:r>
      <w:r w:rsidR="001B0504" w:rsidRPr="00EB5F76">
        <w:rPr>
          <w:rFonts w:cs="UnitOT-Light"/>
          <w:szCs w:val="22"/>
        </w:rPr>
        <w:t>.</w:t>
      </w:r>
    </w:p>
    <w:p w:rsidR="001B0504" w:rsidRPr="00EB5F76" w:rsidRDefault="001B0504" w:rsidP="001B0504">
      <w:pPr>
        <w:rPr>
          <w:rFonts w:cs="UnitOT-Light"/>
          <w:szCs w:val="22"/>
        </w:rPr>
      </w:pPr>
    </w:p>
    <w:p w:rsidR="001B0504" w:rsidRPr="00CB3B13" w:rsidRDefault="001B0504" w:rsidP="001B0504">
      <w:pPr>
        <w:rPr>
          <w:rFonts w:cs="Calibri"/>
          <w:b/>
        </w:rPr>
      </w:pPr>
      <w:r w:rsidRPr="00CB3B13">
        <w:rPr>
          <w:rFonts w:cs="Calibri"/>
          <w:b/>
        </w:rPr>
        <w:t>Descripción</w:t>
      </w:r>
    </w:p>
    <w:p w:rsidR="001B0504" w:rsidRPr="00C47BDF" w:rsidRDefault="001B0504" w:rsidP="001B0504">
      <w:pPr>
        <w:rPr>
          <w:rFonts w:cs="Calibri"/>
        </w:rPr>
      </w:pPr>
    </w:p>
    <w:p w:rsidR="001B0504" w:rsidRPr="00D27902" w:rsidRDefault="00C02B74" w:rsidP="00C02B74">
      <w:pPr>
        <w:rPr>
          <w:rFonts w:cs="Calibri"/>
        </w:rPr>
      </w:pPr>
      <w:r w:rsidRPr="00C02B74">
        <w:rPr>
          <w:rFonts w:cs="Calibri"/>
        </w:rPr>
        <w:t>En un escenario de distribución de calzado</w:t>
      </w:r>
      <w:r w:rsidR="00EC5E8F">
        <w:rPr>
          <w:rFonts w:cs="Calibri"/>
        </w:rPr>
        <w:t xml:space="preserve"> la empresa posee actualmente cinco</w:t>
      </w:r>
      <w:r w:rsidRPr="00C02B74">
        <w:rPr>
          <w:rFonts w:cs="Calibri"/>
        </w:rPr>
        <w:t xml:space="preserve"> tablas principales: Pedidos, Facturas, Cliente, Artículos y Almacenes.</w:t>
      </w:r>
      <w:r w:rsidR="00D27902">
        <w:rPr>
          <w:rFonts w:cs="Calibri"/>
        </w:rPr>
        <w:t xml:space="preserve"> </w:t>
      </w:r>
      <w:bookmarkStart w:id="1" w:name="_GoBack"/>
      <w:bookmarkEnd w:id="1"/>
      <w:r w:rsidR="00EC5E8F">
        <w:rPr>
          <w:rFonts w:cs="Calibri"/>
        </w:rPr>
        <w:t>En esta actividad</w:t>
      </w:r>
      <w:r w:rsidRPr="00C02B74">
        <w:rPr>
          <w:rFonts w:cs="Calibri"/>
        </w:rPr>
        <w:t xml:space="preserve"> </w:t>
      </w:r>
      <w:r w:rsidR="00DB13B1">
        <w:rPr>
          <w:rFonts w:cs="Calibri"/>
        </w:rPr>
        <w:t>se deben</w:t>
      </w:r>
      <w:r w:rsidRPr="00C02B74">
        <w:rPr>
          <w:rFonts w:cs="Calibri"/>
        </w:rPr>
        <w:t xml:space="preserve"> hacer las consultas que devuelven la siguiente información</w:t>
      </w:r>
      <w:r w:rsidR="001B0504" w:rsidRPr="0031195F">
        <w:rPr>
          <w:rFonts w:cs="Calibri"/>
        </w:rPr>
        <w:t>:</w:t>
      </w:r>
    </w:p>
    <w:p w:rsidR="001B0504" w:rsidRDefault="001B0504" w:rsidP="001B0504"/>
    <w:p w:rsidR="00C02B74" w:rsidRPr="00C02B74" w:rsidRDefault="00C02B74" w:rsidP="00C02B74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C02B74">
        <w:rPr>
          <w:rFonts w:cs="UnitOT-Light"/>
          <w:szCs w:val="22"/>
        </w:rPr>
        <w:t xml:space="preserve">Proporcionar los </w:t>
      </w:r>
      <w:r w:rsidR="00EC5E8F" w:rsidRPr="00C02B74">
        <w:rPr>
          <w:rFonts w:cs="UnitOT-Light"/>
          <w:szCs w:val="22"/>
        </w:rPr>
        <w:t>nombres y las fecha de altas de los clientes de tipo empresa ordenados de forma as</w:t>
      </w:r>
      <w:r w:rsidRPr="00C02B74">
        <w:rPr>
          <w:rFonts w:cs="UnitOT-Light"/>
          <w:szCs w:val="22"/>
        </w:rPr>
        <w:t>cendente.</w:t>
      </w:r>
    </w:p>
    <w:p w:rsidR="00C02B74" w:rsidRPr="00C02B74" w:rsidRDefault="00C02B74" w:rsidP="00C02B74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C02B74">
        <w:rPr>
          <w:rFonts w:cs="UnitOT-Light"/>
          <w:szCs w:val="22"/>
        </w:rPr>
        <w:t xml:space="preserve">Proporcionar el CIF y la </w:t>
      </w:r>
      <w:r w:rsidR="00EC5E8F" w:rsidRPr="00C02B74">
        <w:rPr>
          <w:rFonts w:cs="UnitOT-Light"/>
          <w:szCs w:val="22"/>
        </w:rPr>
        <w:t>sede social de las empresas que contengan la denominación</w:t>
      </w:r>
      <w:r w:rsidR="00EC5E8F">
        <w:rPr>
          <w:rFonts w:cs="UnitOT-Light"/>
          <w:szCs w:val="22"/>
        </w:rPr>
        <w:t xml:space="preserve"> «</w:t>
      </w:r>
      <w:r w:rsidRPr="00C02B74">
        <w:rPr>
          <w:rFonts w:cs="UnitOT-Light"/>
          <w:szCs w:val="22"/>
        </w:rPr>
        <w:t>SL</w:t>
      </w:r>
      <w:r w:rsidR="00EC5E8F">
        <w:rPr>
          <w:rFonts w:cs="UnitOT-Light"/>
          <w:szCs w:val="22"/>
        </w:rPr>
        <w:t>»</w:t>
      </w:r>
      <w:r w:rsidRPr="00C02B74">
        <w:rPr>
          <w:rFonts w:cs="UnitOT-Light"/>
          <w:szCs w:val="22"/>
        </w:rPr>
        <w:t xml:space="preserve"> en</w:t>
      </w:r>
      <w:r w:rsidR="00EC5E8F" w:rsidRPr="00C02B74">
        <w:rPr>
          <w:rFonts w:cs="UnitOT-Light"/>
          <w:szCs w:val="22"/>
        </w:rPr>
        <w:t xml:space="preserve"> sus nombres y con fecha de alta</w:t>
      </w:r>
      <w:r w:rsidRPr="00C02B74">
        <w:rPr>
          <w:rFonts w:cs="UnitOT-Light"/>
          <w:szCs w:val="22"/>
        </w:rPr>
        <w:t xml:space="preserve"> entre </w:t>
      </w:r>
      <w:r w:rsidR="00DB13B1">
        <w:rPr>
          <w:rFonts w:cs="UnitOT-Light"/>
          <w:szCs w:val="22"/>
        </w:rPr>
        <w:t>los</w:t>
      </w:r>
      <w:r w:rsidRPr="00C02B74">
        <w:rPr>
          <w:rFonts w:cs="UnitOT-Light"/>
          <w:szCs w:val="22"/>
        </w:rPr>
        <w:t xml:space="preserve"> año</w:t>
      </w:r>
      <w:r w:rsidR="00DB13B1">
        <w:rPr>
          <w:rFonts w:cs="UnitOT-Light"/>
          <w:szCs w:val="22"/>
        </w:rPr>
        <w:t>s</w:t>
      </w:r>
      <w:r w:rsidRPr="00C02B74">
        <w:rPr>
          <w:rFonts w:cs="UnitOT-Light"/>
          <w:szCs w:val="22"/>
        </w:rPr>
        <w:t xml:space="preserve"> 2005 y 2017.</w:t>
      </w:r>
    </w:p>
    <w:p w:rsidR="00C02B74" w:rsidRPr="00C02B74" w:rsidRDefault="00C02B74" w:rsidP="00C02B74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C02B74">
        <w:rPr>
          <w:rFonts w:cs="UnitOT-Light"/>
          <w:szCs w:val="22"/>
        </w:rPr>
        <w:t xml:space="preserve">Proporcionar el </w:t>
      </w:r>
      <w:r w:rsidR="00065C4C" w:rsidRPr="00C02B74">
        <w:rPr>
          <w:rFonts w:cs="UnitOT-Light"/>
          <w:szCs w:val="22"/>
        </w:rPr>
        <w:t xml:space="preserve">código de </w:t>
      </w:r>
      <w:r w:rsidR="00B534CC" w:rsidRPr="00C02B74">
        <w:rPr>
          <w:rFonts w:cs="UnitOT-Light"/>
          <w:szCs w:val="22"/>
        </w:rPr>
        <w:t>artículo</w:t>
      </w:r>
      <w:r w:rsidR="00065C4C" w:rsidRPr="00C02B74">
        <w:rPr>
          <w:rFonts w:cs="UnitOT-Light"/>
          <w:szCs w:val="22"/>
        </w:rPr>
        <w:t>, subtipo, precio unitario y precio con el impuesto aplicado de artículos de color verde, gris y negro</w:t>
      </w:r>
      <w:r w:rsidRPr="00C02B74">
        <w:rPr>
          <w:rFonts w:cs="UnitOT-Light"/>
          <w:szCs w:val="22"/>
        </w:rPr>
        <w:t>.</w:t>
      </w:r>
    </w:p>
    <w:p w:rsidR="00C02B74" w:rsidRPr="00C02B74" w:rsidRDefault="00C02B74" w:rsidP="00C02B74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C02B74">
        <w:rPr>
          <w:rFonts w:cs="UnitOT-Light"/>
          <w:szCs w:val="22"/>
        </w:rPr>
        <w:t xml:space="preserve">Proporcionar el </w:t>
      </w:r>
      <w:r w:rsidR="00065C4C" w:rsidRPr="00C02B74">
        <w:rPr>
          <w:rFonts w:cs="UnitOT-Light"/>
          <w:szCs w:val="22"/>
        </w:rPr>
        <w:t>precio medio unitario, precio máximo y precio mínimo de los artículos del tipo zapatilla</w:t>
      </w:r>
      <w:r w:rsidRPr="00C02B74">
        <w:rPr>
          <w:rFonts w:cs="UnitOT-Light"/>
          <w:szCs w:val="22"/>
        </w:rPr>
        <w:t>.</w:t>
      </w:r>
    </w:p>
    <w:p w:rsidR="00C02B74" w:rsidRPr="00C02B74" w:rsidRDefault="00C02B74" w:rsidP="00C02B74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C02B74">
        <w:rPr>
          <w:rFonts w:cs="UnitOT-Light"/>
          <w:szCs w:val="22"/>
        </w:rPr>
        <w:t xml:space="preserve">Proporcionar el número de </w:t>
      </w:r>
      <w:r w:rsidR="00DB11F4">
        <w:rPr>
          <w:rFonts w:cs="UnitOT-Light"/>
          <w:szCs w:val="22"/>
        </w:rPr>
        <w:t>f</w:t>
      </w:r>
      <w:r w:rsidR="00DB11F4" w:rsidRPr="00C02B74">
        <w:rPr>
          <w:rFonts w:cs="UnitOT-Light"/>
          <w:szCs w:val="22"/>
        </w:rPr>
        <w:t>actura realizadas por cada cliente</w:t>
      </w:r>
      <w:r w:rsidR="00DB13B1">
        <w:rPr>
          <w:rFonts w:cs="UnitOT-Light"/>
          <w:szCs w:val="22"/>
        </w:rPr>
        <w:t>, incluso el de</w:t>
      </w:r>
      <w:r w:rsidRPr="00C02B74">
        <w:rPr>
          <w:rFonts w:cs="UnitOT-Light"/>
          <w:szCs w:val="22"/>
        </w:rPr>
        <w:t xml:space="preserve"> aquellos que no han realizado ningún pedido, además de ordenarlos de forma descendente.</w:t>
      </w:r>
    </w:p>
    <w:p w:rsidR="00C02B74" w:rsidRPr="00C02B74" w:rsidRDefault="00C02B74" w:rsidP="00C02B74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C02B74">
        <w:rPr>
          <w:rFonts w:cs="UnitOT-Light"/>
          <w:szCs w:val="22"/>
        </w:rPr>
        <w:t xml:space="preserve">Proporcionar el número de </w:t>
      </w:r>
      <w:r w:rsidR="00DB13B1">
        <w:rPr>
          <w:rFonts w:cs="UnitOT-Light"/>
          <w:szCs w:val="22"/>
        </w:rPr>
        <w:t>f</w:t>
      </w:r>
      <w:r w:rsidR="00DB13B1" w:rsidRPr="00C02B74">
        <w:rPr>
          <w:rFonts w:cs="UnitOT-Light"/>
          <w:szCs w:val="22"/>
        </w:rPr>
        <w:t>actura, fecha de pedido, nombre de almacén, tipo de cliente y sede social para todos los pedidos ca</w:t>
      </w:r>
      <w:r w:rsidRPr="00C02B74">
        <w:rPr>
          <w:rFonts w:cs="UnitOT-Light"/>
          <w:szCs w:val="22"/>
        </w:rPr>
        <w:t xml:space="preserve">ncelados. </w:t>
      </w:r>
    </w:p>
    <w:p w:rsidR="00C02B74" w:rsidRPr="00C02B74" w:rsidRDefault="00C02B74" w:rsidP="00C02B74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C02B74">
        <w:rPr>
          <w:rFonts w:cs="UnitOT-Light"/>
          <w:szCs w:val="22"/>
        </w:rPr>
        <w:lastRenderedPageBreak/>
        <w:t xml:space="preserve">Proporcionar el número de </w:t>
      </w:r>
      <w:r w:rsidR="00DB13B1" w:rsidRPr="00C02B74">
        <w:rPr>
          <w:rFonts w:cs="UnitOT-Light"/>
          <w:szCs w:val="22"/>
        </w:rPr>
        <w:t>factura, el número de días entre la recepción del pedido y su entrega, la ciudad del almacén de procedenci</w:t>
      </w:r>
      <w:r w:rsidR="00DB13B1">
        <w:rPr>
          <w:rFonts w:cs="UnitOT-Light"/>
          <w:szCs w:val="22"/>
        </w:rPr>
        <w:t xml:space="preserve">a y la sede social del cliente. Se debe tener </w:t>
      </w:r>
      <w:r w:rsidR="00DB13B1" w:rsidRPr="00C02B74">
        <w:rPr>
          <w:rFonts w:cs="UnitOT-Light"/>
          <w:szCs w:val="22"/>
        </w:rPr>
        <w:t xml:space="preserve">en cuenta que el estado del envío debe ser </w:t>
      </w:r>
      <w:r w:rsidR="00DB13B1">
        <w:rPr>
          <w:rFonts w:cs="UnitOT-Light"/>
          <w:szCs w:val="22"/>
        </w:rPr>
        <w:t>«</w:t>
      </w:r>
      <w:r w:rsidR="00DB13B1" w:rsidRPr="00C02B74">
        <w:rPr>
          <w:rFonts w:cs="UnitOT-Light"/>
          <w:szCs w:val="22"/>
        </w:rPr>
        <w:t>e</w:t>
      </w:r>
      <w:r w:rsidRPr="00C02B74">
        <w:rPr>
          <w:rFonts w:cs="UnitOT-Light"/>
          <w:szCs w:val="22"/>
        </w:rPr>
        <w:t>nviado</w:t>
      </w:r>
      <w:r w:rsidR="00DB13B1">
        <w:rPr>
          <w:rFonts w:cs="UnitOT-Light"/>
          <w:szCs w:val="22"/>
        </w:rPr>
        <w:t>»</w:t>
      </w:r>
      <w:r w:rsidRPr="00C02B74">
        <w:rPr>
          <w:rFonts w:cs="UnitOT-Light"/>
          <w:szCs w:val="22"/>
        </w:rPr>
        <w:t xml:space="preserve">. </w:t>
      </w:r>
    </w:p>
    <w:p w:rsidR="00C02B74" w:rsidRPr="00C02B74" w:rsidRDefault="00C02B74" w:rsidP="00C02B74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C02B74">
        <w:rPr>
          <w:rFonts w:cs="UnitOT-Light"/>
          <w:szCs w:val="22"/>
        </w:rPr>
        <w:t xml:space="preserve">Proporcionar el </w:t>
      </w:r>
      <w:r w:rsidR="00DB13B1" w:rsidRPr="00C02B74">
        <w:rPr>
          <w:rFonts w:cs="UnitOT-Light"/>
          <w:szCs w:val="22"/>
        </w:rPr>
        <w:t>montante total (sin impuestos) y la cantidad de artículos vendidos en 2019 y agrupados por subtipo de ar</w:t>
      </w:r>
      <w:r w:rsidRPr="00C02B74">
        <w:rPr>
          <w:rFonts w:cs="UnitOT-Light"/>
          <w:szCs w:val="22"/>
        </w:rPr>
        <w:t xml:space="preserve">tículo. </w:t>
      </w:r>
    </w:p>
    <w:p w:rsidR="001B0504" w:rsidRPr="0031195F" w:rsidRDefault="00C02B74" w:rsidP="00C02B74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C02B74">
        <w:rPr>
          <w:rFonts w:cs="UnitOT-Light"/>
          <w:szCs w:val="22"/>
        </w:rPr>
        <w:t>Proporcio</w:t>
      </w:r>
      <w:r w:rsidR="00DB13B1" w:rsidRPr="00C02B74">
        <w:rPr>
          <w:rFonts w:cs="UnitOT-Light"/>
          <w:szCs w:val="22"/>
        </w:rPr>
        <w:t>nar el número de artículos enviados, el montante total y la cantidad a</w:t>
      </w:r>
      <w:r w:rsidR="00DB13B1">
        <w:rPr>
          <w:rFonts w:cs="UnitOT-Light"/>
          <w:szCs w:val="22"/>
        </w:rPr>
        <w:t>grupados por ciudad del almacén. Se deben ordenar</w:t>
      </w:r>
      <w:r w:rsidR="00DB13B1" w:rsidRPr="00C02B74">
        <w:rPr>
          <w:rFonts w:cs="UnitOT-Light"/>
          <w:szCs w:val="22"/>
        </w:rPr>
        <w:t xml:space="preserve"> por el montante de forma descendiente y mostrando únicamente aquellos que han enviado más de </w:t>
      </w:r>
      <w:r w:rsidR="00DB13B1">
        <w:rPr>
          <w:rFonts w:cs="UnitOT-Light"/>
          <w:szCs w:val="22"/>
        </w:rPr>
        <w:t>doscientos</w:t>
      </w:r>
      <w:r w:rsidR="00DB13B1" w:rsidRPr="00C02B74">
        <w:rPr>
          <w:rFonts w:cs="UnitOT-Light"/>
          <w:szCs w:val="22"/>
        </w:rPr>
        <w:t xml:space="preserve"> artícu</w:t>
      </w:r>
      <w:r w:rsidRPr="00C02B74">
        <w:rPr>
          <w:rFonts w:cs="UnitOT-Light"/>
          <w:szCs w:val="22"/>
        </w:rPr>
        <w:t>los</w:t>
      </w:r>
      <w:r w:rsidR="001B0504" w:rsidRPr="0031195F">
        <w:rPr>
          <w:rFonts w:cs="UnitOT-Light"/>
          <w:szCs w:val="22"/>
        </w:rPr>
        <w:t>.</w:t>
      </w:r>
    </w:p>
    <w:p w:rsidR="001B0504" w:rsidRDefault="001B0504" w:rsidP="001B0504">
      <w:pPr>
        <w:rPr>
          <w:rFonts w:cs="UnitOT-Light"/>
          <w:szCs w:val="22"/>
        </w:rPr>
      </w:pPr>
    </w:p>
    <w:p w:rsidR="001B0504" w:rsidRDefault="00C02B74" w:rsidP="00C02B74">
      <w:pPr>
        <w:rPr>
          <w:rFonts w:cs="UnitOT-Light"/>
          <w:szCs w:val="22"/>
        </w:rPr>
      </w:pPr>
      <w:r w:rsidRPr="00C02B74">
        <w:rPr>
          <w:rFonts w:cs="UnitOT-Light"/>
          <w:szCs w:val="22"/>
        </w:rPr>
        <w:t xml:space="preserve">Además, </w:t>
      </w:r>
      <w:r w:rsidR="00DB13B1">
        <w:rPr>
          <w:rFonts w:cs="UnitOT-Light"/>
          <w:szCs w:val="22"/>
        </w:rPr>
        <w:t>deberéis</w:t>
      </w:r>
      <w:r w:rsidRPr="00C02B74">
        <w:rPr>
          <w:rFonts w:cs="UnitOT-Light"/>
          <w:szCs w:val="22"/>
        </w:rPr>
        <w:t xml:space="preserve"> </w:t>
      </w:r>
      <w:r w:rsidR="00DB13B1">
        <w:rPr>
          <w:rFonts w:cs="UnitOT-Light"/>
          <w:szCs w:val="22"/>
        </w:rPr>
        <w:t xml:space="preserve">indicar cuatro </w:t>
      </w:r>
      <w:r w:rsidRPr="00C02B74">
        <w:rPr>
          <w:rFonts w:cs="UnitOT-Light"/>
          <w:szCs w:val="22"/>
        </w:rPr>
        <w:t>propuestas de consulta resueltas de dificultad baja, media-baja, media-alta y alta</w:t>
      </w:r>
      <w:r w:rsidR="001B0504" w:rsidRPr="0031195F">
        <w:rPr>
          <w:rFonts w:cs="UnitOT-Light"/>
          <w:szCs w:val="22"/>
        </w:rPr>
        <w:t>.</w:t>
      </w:r>
    </w:p>
    <w:p w:rsidR="001B0504" w:rsidRDefault="001B0504" w:rsidP="001B0504"/>
    <w:p w:rsidR="001B0504" w:rsidRDefault="001B0504" w:rsidP="001B0504">
      <w:r w:rsidRPr="001E651C">
        <w:rPr>
          <w:b/>
        </w:rPr>
        <w:t>Extensión máxima:</w:t>
      </w:r>
      <w:r>
        <w:t xml:space="preserve"> 4</w:t>
      </w:r>
      <w:r w:rsidRPr="00090DE8">
        <w:t xml:space="preserve"> páginas</w:t>
      </w:r>
      <w:r>
        <w:t>,</w:t>
      </w:r>
      <w:r w:rsidRPr="00090DE8">
        <w:t xml:space="preserve"> Calibri 12 e interlineado 1,5.</w:t>
      </w:r>
    </w:p>
    <w:p w:rsidR="001B0504" w:rsidRDefault="001B0504" w:rsidP="001B0504">
      <w:pPr>
        <w:spacing w:after="160" w:line="259" w:lineRule="auto"/>
        <w:jc w:val="left"/>
      </w:pPr>
    </w:p>
    <w:p w:rsidR="001B0504" w:rsidRDefault="001B0504" w:rsidP="001B0504">
      <w:pPr>
        <w:pStyle w:val="TtuloApartado3"/>
      </w:pPr>
      <w:r>
        <w:t>Rúbrica</w:t>
      </w:r>
    </w:p>
    <w:p w:rsidR="001B0504" w:rsidRDefault="001B0504" w:rsidP="001B0504"/>
    <w:tbl>
      <w:tblPr>
        <w:tblStyle w:val="Tabladecuadrcula5oscura-nfasis51"/>
        <w:tblW w:w="0" w:type="auto"/>
        <w:tblInd w:w="0" w:type="dxa"/>
        <w:tblLook w:val="04A0" w:firstRow="1" w:lastRow="0" w:firstColumn="1" w:lastColumn="0" w:noHBand="0" w:noVBand="1"/>
      </w:tblPr>
      <w:tblGrid>
        <w:gridCol w:w="1129"/>
        <w:gridCol w:w="5245"/>
        <w:gridCol w:w="1074"/>
        <w:gridCol w:w="762"/>
      </w:tblGrid>
      <w:tr w:rsidR="001B0504" w:rsidTr="00C02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  <w:hideMark/>
          </w:tcPr>
          <w:p w:rsidR="001B0504" w:rsidRDefault="00C02B74" w:rsidP="00C02B74">
            <w:pPr>
              <w:jc w:val="center"/>
              <w:rPr>
                <w:rFonts w:cs="Calibri"/>
                <w:b w:val="0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FFFFFF" w:themeColor="background1"/>
                <w:sz w:val="18"/>
                <w:szCs w:val="18"/>
                <w:lang w:eastAsia="en-US"/>
              </w:rPr>
              <w:t>Consulta SQL</w:t>
            </w:r>
          </w:p>
        </w:tc>
        <w:tc>
          <w:tcPr>
            <w:tcW w:w="5245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  <w:hideMark/>
          </w:tcPr>
          <w:p w:rsidR="001B0504" w:rsidRDefault="001B0504" w:rsidP="00C02B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FFFFFF" w:themeColor="background1"/>
                <w:sz w:val="18"/>
                <w:szCs w:val="18"/>
                <w:lang w:eastAsia="en-US"/>
              </w:rPr>
              <w:t>Descripción</w:t>
            </w:r>
          </w:p>
        </w:tc>
        <w:tc>
          <w:tcPr>
            <w:tcW w:w="107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  <w:hideMark/>
          </w:tcPr>
          <w:p w:rsidR="001B0504" w:rsidRDefault="001B0504" w:rsidP="00DB13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FFFFFF" w:themeColor="background1"/>
                <w:sz w:val="18"/>
                <w:szCs w:val="18"/>
                <w:lang w:eastAsia="en-US"/>
              </w:rPr>
              <w:t>Puntuación máxima</w:t>
            </w:r>
          </w:p>
          <w:p w:rsidR="001B0504" w:rsidRDefault="001B0504" w:rsidP="00DB13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FFFFFF" w:themeColor="background1"/>
                <w:sz w:val="18"/>
                <w:szCs w:val="18"/>
                <w:lang w:eastAsia="en-US"/>
              </w:rPr>
              <w:t>(puntos)</w:t>
            </w:r>
          </w:p>
        </w:tc>
        <w:tc>
          <w:tcPr>
            <w:tcW w:w="762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  <w:hideMark/>
          </w:tcPr>
          <w:p w:rsidR="001B0504" w:rsidRDefault="001B0504" w:rsidP="00DB13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FFFFFF" w:themeColor="background1"/>
                <w:sz w:val="18"/>
                <w:szCs w:val="18"/>
                <w:lang w:eastAsia="en-US"/>
              </w:rPr>
              <w:t>Peso</w:t>
            </w:r>
          </w:p>
          <w:p w:rsidR="001B0504" w:rsidRDefault="001B0504" w:rsidP="00DB13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FFFFFF" w:themeColor="background1"/>
                <w:sz w:val="18"/>
                <w:szCs w:val="18"/>
                <w:lang w:eastAsia="en-US"/>
              </w:rPr>
              <w:t>%</w:t>
            </w:r>
          </w:p>
        </w:tc>
      </w:tr>
      <w:tr w:rsidR="001B0504" w:rsidTr="00C02B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4" w:space="0" w:color="FFFFFF" w:themeColor="background1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  <w:hideMark/>
          </w:tcPr>
          <w:p w:rsidR="001B0504" w:rsidRDefault="001B0504" w:rsidP="00A65E95">
            <w:pPr>
              <w:rPr>
                <w:rFonts w:cs="Calibri"/>
                <w:b w:val="0"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000000" w:themeColor="text1"/>
                <w:sz w:val="18"/>
                <w:szCs w:val="18"/>
                <w:lang w:eastAsia="en-US"/>
              </w:rPr>
              <w:t>Criterio 1</w:t>
            </w:r>
          </w:p>
        </w:tc>
        <w:tc>
          <w:tcPr>
            <w:tcW w:w="5245" w:type="dxa"/>
            <w:tcBorders>
              <w:top w:val="single" w:sz="4" w:space="0" w:color="FFFFFF" w:themeColor="background1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hideMark/>
          </w:tcPr>
          <w:p w:rsidR="001B0504" w:rsidRDefault="00C02B74" w:rsidP="00C02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 w:rsidRPr="00C02B74">
              <w:rPr>
                <w:rFonts w:cs="Calibri"/>
                <w:sz w:val="18"/>
                <w:szCs w:val="18"/>
                <w:lang w:eastAsia="en-US"/>
              </w:rPr>
              <w:t>Se selecciona</w:t>
            </w:r>
            <w:r w:rsidR="00DB13B1">
              <w:rPr>
                <w:rFonts w:cs="Calibri"/>
                <w:sz w:val="18"/>
                <w:szCs w:val="18"/>
                <w:lang w:eastAsia="en-US"/>
              </w:rPr>
              <w:t>n</w:t>
            </w:r>
            <w:r>
              <w:rPr>
                <w:rFonts w:cs="Calibri"/>
                <w:sz w:val="18"/>
                <w:szCs w:val="18"/>
                <w:lang w:eastAsia="en-US"/>
              </w:rPr>
              <w:t xml:space="preserve"> de forma adecuada la</w:t>
            </w:r>
            <w:r w:rsidR="00DB13B1">
              <w:rPr>
                <w:rFonts w:cs="Calibri"/>
                <w:sz w:val="18"/>
                <w:szCs w:val="18"/>
                <w:lang w:eastAsia="en-US"/>
              </w:rPr>
              <w:t>s</w:t>
            </w:r>
            <w:r>
              <w:rPr>
                <w:rFonts w:cs="Calibri"/>
                <w:sz w:val="18"/>
                <w:szCs w:val="18"/>
                <w:lang w:eastAsia="en-US"/>
              </w:rPr>
              <w:t xml:space="preserve"> cláusula</w:t>
            </w:r>
            <w:r w:rsidR="00DB13B1">
              <w:rPr>
                <w:rFonts w:cs="Calibri"/>
                <w:sz w:val="18"/>
                <w:szCs w:val="18"/>
                <w:lang w:eastAsia="en-US"/>
              </w:rPr>
              <w:t>s</w:t>
            </w:r>
            <w:r>
              <w:rPr>
                <w:rFonts w:cs="Calibri"/>
                <w:sz w:val="18"/>
                <w:szCs w:val="18"/>
                <w:lang w:eastAsia="en-US"/>
              </w:rPr>
              <w:t xml:space="preserve"> </w:t>
            </w:r>
            <w:r w:rsidRPr="00195C7D">
              <w:rPr>
                <w:rFonts w:ascii="Consolas" w:hAnsi="Consolas" w:cs="Consolas"/>
                <w:sz w:val="18"/>
                <w:szCs w:val="18"/>
                <w:lang w:eastAsia="en-US"/>
              </w:rPr>
              <w:t>SELECT</w:t>
            </w:r>
            <w:r w:rsidRPr="00C02B74">
              <w:rPr>
                <w:rFonts w:cs="Calibri"/>
                <w:sz w:val="18"/>
                <w:szCs w:val="18"/>
                <w:lang w:eastAsia="en-US"/>
              </w:rPr>
              <w:t xml:space="preserve"> y </w:t>
            </w:r>
            <w:r w:rsidRPr="00195C7D">
              <w:rPr>
                <w:rFonts w:ascii="Consolas" w:hAnsi="Consolas" w:cs="Consolas"/>
                <w:sz w:val="18"/>
                <w:szCs w:val="18"/>
                <w:lang w:eastAsia="en-US"/>
              </w:rPr>
              <w:t>FROM</w:t>
            </w:r>
            <w:r w:rsidR="001B0504">
              <w:rPr>
                <w:rFonts w:cs="Calibri"/>
                <w:sz w:val="18"/>
                <w:szCs w:val="18"/>
                <w:lang w:eastAsia="en-US"/>
              </w:rPr>
              <w:t>.</w:t>
            </w:r>
          </w:p>
        </w:tc>
        <w:tc>
          <w:tcPr>
            <w:tcW w:w="1074" w:type="dxa"/>
            <w:tcBorders>
              <w:top w:val="single" w:sz="4" w:space="0" w:color="FFFFFF" w:themeColor="background1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  <w:hideMark/>
          </w:tcPr>
          <w:p w:rsidR="001B0504" w:rsidRDefault="00C02B74" w:rsidP="00C02B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762" w:type="dxa"/>
            <w:tcBorders>
              <w:top w:val="single" w:sz="4" w:space="0" w:color="FFFFFF" w:themeColor="background1"/>
              <w:left w:val="single" w:sz="4" w:space="0" w:color="0098CD"/>
              <w:bottom w:val="single" w:sz="4" w:space="0" w:color="0098CD"/>
              <w:right w:val="single" w:sz="4" w:space="0" w:color="FFFFFF" w:themeColor="background1"/>
            </w:tcBorders>
            <w:shd w:val="clear" w:color="auto" w:fill="auto"/>
            <w:vAlign w:val="center"/>
            <w:hideMark/>
          </w:tcPr>
          <w:p w:rsidR="001B0504" w:rsidRDefault="00C02B74" w:rsidP="00C02B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2</w:t>
            </w:r>
            <w:r w:rsidR="001B0504">
              <w:rPr>
                <w:rFonts w:cs="Calibri"/>
                <w:sz w:val="18"/>
                <w:szCs w:val="18"/>
                <w:lang w:eastAsia="en-US"/>
              </w:rPr>
              <w:t>0%</w:t>
            </w:r>
          </w:p>
        </w:tc>
      </w:tr>
      <w:tr w:rsidR="001B0504" w:rsidTr="00C02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  <w:hideMark/>
          </w:tcPr>
          <w:p w:rsidR="001B0504" w:rsidRDefault="001B0504" w:rsidP="00A65E95">
            <w:pPr>
              <w:rPr>
                <w:rFonts w:cs="Calibri"/>
                <w:b w:val="0"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000000" w:themeColor="text1"/>
                <w:sz w:val="18"/>
                <w:szCs w:val="18"/>
                <w:lang w:eastAsia="en-US"/>
              </w:rPr>
              <w:t>Criterio 2</w:t>
            </w:r>
          </w:p>
        </w:tc>
        <w:tc>
          <w:tcPr>
            <w:tcW w:w="524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hideMark/>
          </w:tcPr>
          <w:p w:rsidR="001B0504" w:rsidRDefault="00195C7D" w:rsidP="00A65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 w:rsidRPr="00195C7D">
              <w:rPr>
                <w:rFonts w:cs="Calibri"/>
                <w:sz w:val="18"/>
                <w:szCs w:val="18"/>
                <w:lang w:eastAsia="en-US"/>
              </w:rPr>
              <w:t>Se selecciona</w:t>
            </w:r>
            <w:r w:rsidR="00DB13B1">
              <w:rPr>
                <w:rFonts w:cs="Calibri"/>
                <w:sz w:val="18"/>
                <w:szCs w:val="18"/>
                <w:lang w:eastAsia="en-US"/>
              </w:rPr>
              <w:t>n</w:t>
            </w:r>
            <w:r w:rsidRPr="00195C7D">
              <w:rPr>
                <w:rFonts w:cs="Calibri"/>
                <w:sz w:val="18"/>
                <w:szCs w:val="18"/>
                <w:lang w:eastAsia="en-US"/>
              </w:rPr>
              <w:t xml:space="preserve"> de forma adecuada las clá</w:t>
            </w:r>
            <w:r>
              <w:rPr>
                <w:rFonts w:cs="Calibri"/>
                <w:sz w:val="18"/>
                <w:szCs w:val="18"/>
                <w:lang w:eastAsia="en-US"/>
              </w:rPr>
              <w:t xml:space="preserve">usulas de agregación, </w:t>
            </w:r>
            <w:r w:rsidRPr="00195C7D">
              <w:rPr>
                <w:rFonts w:ascii="Consolas" w:hAnsi="Consolas" w:cs="Consolas"/>
                <w:sz w:val="18"/>
                <w:szCs w:val="18"/>
                <w:lang w:eastAsia="en-US"/>
              </w:rPr>
              <w:t>GROUP</w:t>
            </w:r>
            <w:r>
              <w:rPr>
                <w:rFonts w:cs="Calibri"/>
                <w:sz w:val="18"/>
                <w:szCs w:val="18"/>
                <w:lang w:eastAsia="en-US"/>
              </w:rPr>
              <w:t xml:space="preserve"> </w:t>
            </w:r>
            <w:r w:rsidRPr="00195C7D">
              <w:rPr>
                <w:rFonts w:ascii="Consolas" w:hAnsi="Consolas" w:cs="Consolas"/>
                <w:sz w:val="18"/>
                <w:szCs w:val="18"/>
                <w:lang w:eastAsia="en-US"/>
              </w:rPr>
              <w:t>BY</w:t>
            </w:r>
            <w:r>
              <w:rPr>
                <w:rFonts w:cs="Calibri"/>
                <w:sz w:val="18"/>
                <w:szCs w:val="18"/>
                <w:lang w:eastAsia="en-US"/>
              </w:rPr>
              <w:t xml:space="preserve"> y </w:t>
            </w:r>
            <w:r w:rsidRPr="00195C7D">
              <w:rPr>
                <w:rFonts w:ascii="Consolas" w:hAnsi="Consolas" w:cs="Consolas"/>
                <w:sz w:val="18"/>
                <w:szCs w:val="18"/>
                <w:lang w:eastAsia="en-US"/>
              </w:rPr>
              <w:t>HAVING</w:t>
            </w:r>
            <w:r w:rsidR="001B0504">
              <w:rPr>
                <w:rFonts w:cs="Calibri"/>
                <w:sz w:val="18"/>
                <w:szCs w:val="18"/>
                <w:lang w:eastAsia="en-US"/>
              </w:rPr>
              <w:t>.</w:t>
            </w:r>
          </w:p>
        </w:tc>
        <w:tc>
          <w:tcPr>
            <w:tcW w:w="107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:rsidR="001B0504" w:rsidRDefault="00C02B74" w:rsidP="00C02B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76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FFFFFF" w:themeColor="background1"/>
            </w:tcBorders>
            <w:shd w:val="clear" w:color="auto" w:fill="auto"/>
            <w:vAlign w:val="center"/>
            <w:hideMark/>
          </w:tcPr>
          <w:p w:rsidR="001B0504" w:rsidRDefault="001B0504" w:rsidP="00C02B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20%</w:t>
            </w:r>
          </w:p>
        </w:tc>
      </w:tr>
      <w:tr w:rsidR="001B0504" w:rsidTr="00C02B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  <w:hideMark/>
          </w:tcPr>
          <w:p w:rsidR="001B0504" w:rsidRDefault="001B0504" w:rsidP="00A65E95">
            <w:pPr>
              <w:rPr>
                <w:rFonts w:cs="Calibri"/>
                <w:b w:val="0"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000000" w:themeColor="text1"/>
                <w:sz w:val="18"/>
                <w:szCs w:val="18"/>
                <w:lang w:eastAsia="en-US"/>
              </w:rPr>
              <w:t>Criterio 3</w:t>
            </w:r>
          </w:p>
        </w:tc>
        <w:tc>
          <w:tcPr>
            <w:tcW w:w="524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hideMark/>
          </w:tcPr>
          <w:p w:rsidR="001B0504" w:rsidRDefault="00195C7D" w:rsidP="00A65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 w:rsidRPr="00195C7D">
              <w:rPr>
                <w:rFonts w:cs="Calibri"/>
                <w:sz w:val="18"/>
                <w:szCs w:val="18"/>
                <w:lang w:eastAsia="en-US"/>
              </w:rPr>
              <w:t>Se selecciona</w:t>
            </w:r>
            <w:r w:rsidR="00DB13B1">
              <w:rPr>
                <w:rFonts w:cs="Calibri"/>
                <w:sz w:val="18"/>
                <w:szCs w:val="18"/>
                <w:lang w:eastAsia="en-US"/>
              </w:rPr>
              <w:t>n</w:t>
            </w:r>
            <w:r>
              <w:rPr>
                <w:rFonts w:cs="Calibri"/>
                <w:sz w:val="18"/>
                <w:szCs w:val="18"/>
                <w:lang w:eastAsia="en-US"/>
              </w:rPr>
              <w:t xml:space="preserve"> de forma adecuada la cláusula </w:t>
            </w:r>
            <w:r w:rsidRPr="00195C7D">
              <w:rPr>
                <w:rFonts w:ascii="Consolas" w:hAnsi="Consolas" w:cs="Consolas"/>
                <w:sz w:val="18"/>
                <w:szCs w:val="18"/>
                <w:lang w:eastAsia="en-US"/>
              </w:rPr>
              <w:t>WHERE</w:t>
            </w:r>
            <w:r w:rsidRPr="00195C7D">
              <w:rPr>
                <w:rFonts w:cs="Calibri"/>
                <w:sz w:val="18"/>
                <w:szCs w:val="18"/>
                <w:lang w:eastAsia="en-US"/>
              </w:rPr>
              <w:t xml:space="preserve"> y las posibles especificidades de cada consulta</w:t>
            </w:r>
            <w:r w:rsidR="001B0504">
              <w:rPr>
                <w:rFonts w:cs="Calibri"/>
                <w:sz w:val="18"/>
                <w:szCs w:val="18"/>
                <w:lang w:eastAsia="en-US"/>
              </w:rPr>
              <w:t>.</w:t>
            </w:r>
          </w:p>
        </w:tc>
        <w:tc>
          <w:tcPr>
            <w:tcW w:w="107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  <w:hideMark/>
          </w:tcPr>
          <w:p w:rsidR="001B0504" w:rsidRDefault="00C02B74" w:rsidP="00C02B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76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FFFFFF" w:themeColor="background1"/>
            </w:tcBorders>
            <w:shd w:val="clear" w:color="auto" w:fill="auto"/>
            <w:vAlign w:val="center"/>
            <w:hideMark/>
          </w:tcPr>
          <w:p w:rsidR="001B0504" w:rsidRDefault="00C02B74" w:rsidP="00C02B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2</w:t>
            </w:r>
            <w:r w:rsidR="001B0504">
              <w:rPr>
                <w:rFonts w:cs="Calibri"/>
                <w:sz w:val="18"/>
                <w:szCs w:val="18"/>
                <w:lang w:eastAsia="en-US"/>
              </w:rPr>
              <w:t>0%</w:t>
            </w:r>
          </w:p>
        </w:tc>
      </w:tr>
      <w:tr w:rsidR="001B0504" w:rsidTr="00C02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  <w:hideMark/>
          </w:tcPr>
          <w:p w:rsidR="001B0504" w:rsidRDefault="001B0504" w:rsidP="00A65E95">
            <w:pPr>
              <w:rPr>
                <w:rFonts w:cs="Calibri"/>
                <w:b w:val="0"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000000" w:themeColor="text1"/>
                <w:sz w:val="18"/>
                <w:szCs w:val="18"/>
                <w:lang w:eastAsia="en-US"/>
              </w:rPr>
              <w:t>Criterio 4</w:t>
            </w:r>
          </w:p>
        </w:tc>
        <w:tc>
          <w:tcPr>
            <w:tcW w:w="524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hideMark/>
          </w:tcPr>
          <w:p w:rsidR="001B0504" w:rsidRDefault="00195C7D" w:rsidP="00DB13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 w:rsidRPr="00195C7D">
              <w:rPr>
                <w:rFonts w:cs="Calibri"/>
                <w:sz w:val="18"/>
                <w:szCs w:val="18"/>
                <w:lang w:eastAsia="en-US"/>
              </w:rPr>
              <w:t>Se selecci</w:t>
            </w:r>
            <w:r w:rsidR="00DB13B1">
              <w:rPr>
                <w:rFonts w:cs="Calibri"/>
                <w:sz w:val="18"/>
                <w:szCs w:val="18"/>
                <w:lang w:eastAsia="en-US"/>
              </w:rPr>
              <w:t>onan</w:t>
            </w:r>
            <w:r w:rsidRPr="00195C7D">
              <w:rPr>
                <w:rFonts w:cs="Calibri"/>
                <w:sz w:val="18"/>
                <w:szCs w:val="18"/>
                <w:lang w:eastAsia="en-US"/>
              </w:rPr>
              <w:t xml:space="preserve"> de forma adecuada las cláusulas de unión de t</w:t>
            </w:r>
            <w:r>
              <w:rPr>
                <w:rFonts w:cs="Calibri"/>
                <w:sz w:val="18"/>
                <w:szCs w:val="18"/>
                <w:lang w:eastAsia="en-US"/>
              </w:rPr>
              <w:t xml:space="preserve">ablas </w:t>
            </w:r>
            <w:r w:rsidRPr="00195C7D">
              <w:rPr>
                <w:rFonts w:ascii="Consolas" w:hAnsi="Consolas" w:cs="Consolas"/>
                <w:sz w:val="18"/>
                <w:szCs w:val="18"/>
                <w:lang w:eastAsia="en-US"/>
              </w:rPr>
              <w:t>INNER JOIN</w:t>
            </w:r>
            <w:r>
              <w:rPr>
                <w:rFonts w:cs="Calibri"/>
                <w:sz w:val="18"/>
                <w:szCs w:val="18"/>
                <w:lang w:eastAsia="en-US"/>
              </w:rPr>
              <w:t xml:space="preserve"> y </w:t>
            </w:r>
            <w:r w:rsidRPr="00195C7D">
              <w:rPr>
                <w:rFonts w:ascii="Consolas" w:hAnsi="Consolas" w:cs="Consolas"/>
                <w:sz w:val="18"/>
                <w:szCs w:val="18"/>
                <w:lang w:eastAsia="en-US"/>
              </w:rPr>
              <w:t>LEFT JOIN</w:t>
            </w:r>
            <w:r w:rsidR="001B0504">
              <w:rPr>
                <w:rFonts w:cs="Calibri"/>
                <w:sz w:val="18"/>
                <w:szCs w:val="18"/>
                <w:lang w:eastAsia="en-US"/>
              </w:rPr>
              <w:t>.</w:t>
            </w:r>
          </w:p>
        </w:tc>
        <w:tc>
          <w:tcPr>
            <w:tcW w:w="107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  <w:hideMark/>
          </w:tcPr>
          <w:p w:rsidR="001B0504" w:rsidRDefault="00C02B74" w:rsidP="00C02B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76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FFFFFF" w:themeColor="background1"/>
            </w:tcBorders>
            <w:shd w:val="clear" w:color="auto" w:fill="auto"/>
            <w:vAlign w:val="center"/>
            <w:hideMark/>
          </w:tcPr>
          <w:p w:rsidR="001B0504" w:rsidRDefault="00C02B74" w:rsidP="00C02B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3</w:t>
            </w:r>
            <w:r w:rsidR="001B0504">
              <w:rPr>
                <w:rFonts w:cs="Calibri"/>
                <w:sz w:val="18"/>
                <w:szCs w:val="18"/>
                <w:lang w:eastAsia="en-US"/>
              </w:rPr>
              <w:t>0%</w:t>
            </w:r>
          </w:p>
        </w:tc>
      </w:tr>
      <w:tr w:rsidR="00C02B74" w:rsidTr="00C02B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:rsidR="00C02B74" w:rsidRDefault="00C02B74" w:rsidP="00C02B74">
            <w:pPr>
              <w:rPr>
                <w:rFonts w:cs="Calibri"/>
                <w:b w:val="0"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000000" w:themeColor="text1"/>
                <w:sz w:val="18"/>
                <w:szCs w:val="18"/>
                <w:lang w:eastAsia="en-US"/>
              </w:rPr>
              <w:t>Criterio 5</w:t>
            </w:r>
          </w:p>
        </w:tc>
        <w:tc>
          <w:tcPr>
            <w:tcW w:w="524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:rsidR="00C02B74" w:rsidRDefault="00195C7D" w:rsidP="00C02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 w:rsidRPr="00195C7D">
              <w:rPr>
                <w:rFonts w:cs="Calibri"/>
                <w:sz w:val="18"/>
                <w:szCs w:val="18"/>
                <w:lang w:eastAsia="en-US"/>
              </w:rPr>
              <w:t>La consulta devuelve la información requerida</w:t>
            </w:r>
            <w:r>
              <w:rPr>
                <w:rFonts w:cs="Calibri"/>
                <w:sz w:val="18"/>
                <w:szCs w:val="18"/>
                <w:lang w:eastAsia="en-US"/>
              </w:rPr>
              <w:t>.</w:t>
            </w:r>
          </w:p>
        </w:tc>
        <w:tc>
          <w:tcPr>
            <w:tcW w:w="107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:rsidR="00C02B74" w:rsidRDefault="00C02B74" w:rsidP="00C02B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76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FFFFFF" w:themeColor="background1"/>
            </w:tcBorders>
            <w:shd w:val="clear" w:color="auto" w:fill="auto"/>
            <w:vAlign w:val="center"/>
          </w:tcPr>
          <w:p w:rsidR="00C02B74" w:rsidRDefault="00C02B74" w:rsidP="00C02B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10%</w:t>
            </w:r>
          </w:p>
        </w:tc>
      </w:tr>
      <w:tr w:rsidR="00C02B74" w:rsidTr="00C02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</w:tcPr>
          <w:p w:rsidR="00C02B74" w:rsidRDefault="00C02B74" w:rsidP="00C02B74">
            <w:pPr>
              <w:rPr>
                <w:rFonts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52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</w:tcPr>
          <w:p w:rsidR="00C02B74" w:rsidRDefault="00C02B74" w:rsidP="00C02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74" w:type="dxa"/>
            <w:tcBorders>
              <w:top w:val="single" w:sz="4" w:space="0" w:color="0098CD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98CD"/>
            </w:tcBorders>
            <w:shd w:val="clear" w:color="auto" w:fill="E6F4F9"/>
            <w:hideMark/>
          </w:tcPr>
          <w:p w:rsidR="00C02B74" w:rsidRDefault="00C02B74" w:rsidP="00C02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sz w:val="18"/>
                <w:szCs w:val="18"/>
                <w:lang w:eastAsia="en-US"/>
              </w:rPr>
            </w:pPr>
            <w:r>
              <w:rPr>
                <w:rFonts w:cs="Calibri"/>
                <w:b/>
                <w:sz w:val="18"/>
                <w:szCs w:val="18"/>
                <w:lang w:eastAsia="en-US"/>
              </w:rPr>
              <w:t>10</w:t>
            </w:r>
          </w:p>
        </w:tc>
        <w:tc>
          <w:tcPr>
            <w:tcW w:w="762" w:type="dxa"/>
            <w:tcBorders>
              <w:top w:val="single" w:sz="4" w:space="0" w:color="0098CD"/>
              <w:left w:val="single" w:sz="4" w:space="0" w:color="0098CD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6F4F9"/>
            <w:hideMark/>
          </w:tcPr>
          <w:p w:rsidR="00C02B74" w:rsidRDefault="00C02B74" w:rsidP="00C02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sz w:val="18"/>
                <w:szCs w:val="18"/>
                <w:lang w:eastAsia="en-US"/>
              </w:rPr>
            </w:pPr>
            <w:r>
              <w:rPr>
                <w:rFonts w:cs="Calibri"/>
                <w:b/>
                <w:sz w:val="18"/>
                <w:szCs w:val="18"/>
                <w:lang w:eastAsia="en-US"/>
              </w:rPr>
              <w:t>100 %</w:t>
            </w:r>
          </w:p>
        </w:tc>
      </w:tr>
    </w:tbl>
    <w:p w:rsidR="00BF4B49" w:rsidRPr="00A90972" w:rsidRDefault="00BF4B49" w:rsidP="00DB13B1">
      <w:pPr>
        <w:pStyle w:val="TtuloApartado1sinnivel"/>
        <w:rPr>
          <w:rFonts w:cs="UnitOT-Light"/>
        </w:rPr>
      </w:pPr>
    </w:p>
    <w:sectPr w:rsidR="00BF4B49" w:rsidRPr="00A90972" w:rsidSect="00086720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3237" w:rsidRDefault="002D3237" w:rsidP="00C50246">
      <w:pPr>
        <w:spacing w:line="240" w:lineRule="auto"/>
      </w:pPr>
      <w:r>
        <w:separator/>
      </w:r>
    </w:p>
  </w:endnote>
  <w:endnote w:type="continuationSeparator" w:id="0">
    <w:p w:rsidR="002D3237" w:rsidRDefault="002D3237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-Bold">
    <w:altName w:val="Calibri"/>
    <w:panose1 w:val="020B08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UnitOT-Ligh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nitOT-Medi">
    <w:altName w:val="Calibri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3B692D90" wp14:editId="4D05B59E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D27902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692D90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" o:allowoverlap="f" fillcolor="#0098cd" stroked="f" strokeweight="1pt">
              <v:textbox inset="0,4mm,0">
                <w:txbxContent>
                  <w:p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D27902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747CD23F" wp14:editId="739A9E17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7CD23F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" filled="f" stroked="f" strokeweight=".5pt">
              <v:textbox inset="0,0,0,0">
                <w:txbxContent>
                  <w:p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3237" w:rsidRDefault="002D3237" w:rsidP="00C50246">
      <w:pPr>
        <w:spacing w:line="240" w:lineRule="auto"/>
      </w:pPr>
      <w:r>
        <w:separator/>
      </w:r>
    </w:p>
  </w:footnote>
  <w:footnote w:type="continuationSeparator" w:id="0">
    <w:p w:rsidR="002D3237" w:rsidRDefault="002D3237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:rsidTr="001924C8">
      <w:trPr>
        <w:trHeight w:val="342"/>
      </w:trPr>
      <w:tc>
        <w:tcPr>
          <w:tcW w:w="2552" w:type="dxa"/>
          <w:vMerge w:val="restart"/>
        </w:tcPr>
        <w:p w:rsidR="00A90972" w:rsidRPr="00472B27" w:rsidRDefault="007275EC" w:rsidP="00C65063">
          <w:pPr>
            <w:pStyle w:val="Textocajaactividades"/>
          </w:pPr>
          <w:r w:rsidRPr="00005BCF">
            <w:t>Fundamentos Tecnológicos para el Tratamiento de Datos</w:t>
          </w:r>
        </w:p>
      </w:tc>
      <w:tc>
        <w:tcPr>
          <w:tcW w:w="3827" w:type="dxa"/>
        </w:tcPr>
        <w:p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:rsidTr="001924C8">
      <w:trPr>
        <w:trHeight w:val="342"/>
      </w:trPr>
      <w:tc>
        <w:tcPr>
          <w:tcW w:w="2552" w:type="dxa"/>
          <w:vMerge/>
        </w:tcPr>
        <w:p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:rsidR="00A90972" w:rsidRDefault="00A90972" w:rsidP="00A90972">
          <w:pPr>
            <w:pStyle w:val="Encabezado"/>
          </w:pPr>
        </w:p>
      </w:tc>
    </w:tr>
  </w:tbl>
  <w:p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5BA37EB"/>
    <w:multiLevelType w:val="multilevel"/>
    <w:tmpl w:val="B37C3B20"/>
    <w:numStyleLink w:val="VietasUNIR"/>
  </w:abstractNum>
  <w:abstractNum w:abstractNumId="5" w15:restartNumberingAfterBreak="0">
    <w:nsid w:val="17FF37D8"/>
    <w:multiLevelType w:val="multilevel"/>
    <w:tmpl w:val="B0E0186E"/>
    <w:numStyleLink w:val="NmeracinTest"/>
  </w:abstractNum>
  <w:abstractNum w:abstractNumId="6" w15:restartNumberingAfterBreak="0">
    <w:nsid w:val="19032AB4"/>
    <w:multiLevelType w:val="multilevel"/>
    <w:tmpl w:val="B37C3B20"/>
    <w:numStyleLink w:val="VietasUNIR"/>
  </w:abstractNum>
  <w:abstractNum w:abstractNumId="7" w15:restartNumberingAfterBreak="0">
    <w:nsid w:val="1E9A2782"/>
    <w:multiLevelType w:val="multilevel"/>
    <w:tmpl w:val="B37C3B20"/>
    <w:numStyleLink w:val="VietasUNIR"/>
  </w:abstractNum>
  <w:abstractNum w:abstractNumId="8" w15:restartNumberingAfterBreak="0">
    <w:nsid w:val="2DD50359"/>
    <w:multiLevelType w:val="multilevel"/>
    <w:tmpl w:val="B37C3B20"/>
    <w:numStyleLink w:val="VietasUNIR"/>
  </w:abstractNum>
  <w:abstractNum w:abstractNumId="9" w15:restartNumberingAfterBreak="0">
    <w:nsid w:val="306A19DD"/>
    <w:multiLevelType w:val="multilevel"/>
    <w:tmpl w:val="FCB6914A"/>
    <w:numStyleLink w:val="VietasUNIRcombinada"/>
  </w:abstractNum>
  <w:abstractNum w:abstractNumId="10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1" w15:restartNumberingAfterBreak="0">
    <w:nsid w:val="314134D7"/>
    <w:multiLevelType w:val="multilevel"/>
    <w:tmpl w:val="B37C3B20"/>
    <w:numStyleLink w:val="VietasUNIR"/>
  </w:abstractNum>
  <w:abstractNum w:abstractNumId="12" w15:restartNumberingAfterBreak="0">
    <w:nsid w:val="31C63678"/>
    <w:multiLevelType w:val="multilevel"/>
    <w:tmpl w:val="B0E0186E"/>
    <w:numStyleLink w:val="NmeracinTest"/>
  </w:abstractNum>
  <w:abstractNum w:abstractNumId="13" w15:restartNumberingAfterBreak="0">
    <w:nsid w:val="374D34AD"/>
    <w:multiLevelType w:val="multilevel"/>
    <w:tmpl w:val="B37C3B20"/>
    <w:numStyleLink w:val="VietasUNIR"/>
  </w:abstractNum>
  <w:abstractNum w:abstractNumId="14" w15:restartNumberingAfterBreak="0">
    <w:nsid w:val="3798755D"/>
    <w:multiLevelType w:val="multilevel"/>
    <w:tmpl w:val="B37C3B20"/>
    <w:numStyleLink w:val="VietasUNIR"/>
  </w:abstractNum>
  <w:abstractNum w:abstractNumId="15" w15:restartNumberingAfterBreak="0">
    <w:nsid w:val="4BE26EC1"/>
    <w:multiLevelType w:val="multilevel"/>
    <w:tmpl w:val="FCB6914A"/>
    <w:numStyleLink w:val="VietasUNIRcombinada"/>
  </w:abstractNum>
  <w:abstractNum w:abstractNumId="16" w15:restartNumberingAfterBreak="0">
    <w:nsid w:val="4D255449"/>
    <w:multiLevelType w:val="multilevel"/>
    <w:tmpl w:val="B37C3B20"/>
    <w:numStyleLink w:val="VietasUNIR"/>
  </w:abstractNum>
  <w:abstractNum w:abstractNumId="1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674218A6"/>
    <w:multiLevelType w:val="multilevel"/>
    <w:tmpl w:val="B37C3B20"/>
    <w:numStyleLink w:val="VietasUNIR"/>
  </w:abstractNum>
  <w:abstractNum w:abstractNumId="19" w15:restartNumberingAfterBreak="0">
    <w:nsid w:val="68EB5908"/>
    <w:multiLevelType w:val="multilevel"/>
    <w:tmpl w:val="B37C3B20"/>
    <w:numStyleLink w:val="VietasUNIR"/>
  </w:abstractNum>
  <w:abstractNum w:abstractNumId="20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C542083"/>
    <w:multiLevelType w:val="multilevel"/>
    <w:tmpl w:val="B0E0186E"/>
    <w:numStyleLink w:val="NmeracinTest"/>
  </w:abstractNum>
  <w:abstractNum w:abstractNumId="22" w15:restartNumberingAfterBreak="0">
    <w:nsid w:val="7D254355"/>
    <w:multiLevelType w:val="multilevel"/>
    <w:tmpl w:val="B37C3B20"/>
    <w:numStyleLink w:val="VietasUNIR"/>
  </w:abstractNum>
  <w:abstractNum w:abstractNumId="23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13"/>
  </w:num>
  <w:num w:numId="3">
    <w:abstractNumId w:val="22"/>
  </w:num>
  <w:num w:numId="4">
    <w:abstractNumId w:val="14"/>
  </w:num>
  <w:num w:numId="5">
    <w:abstractNumId w:val="7"/>
  </w:num>
  <w:num w:numId="6">
    <w:abstractNumId w:val="3"/>
  </w:num>
  <w:num w:numId="7">
    <w:abstractNumId w:val="17"/>
  </w:num>
  <w:num w:numId="8">
    <w:abstractNumId w:val="6"/>
  </w:num>
  <w:num w:numId="9">
    <w:abstractNumId w:val="20"/>
  </w:num>
  <w:num w:numId="10">
    <w:abstractNumId w:val="1"/>
  </w:num>
  <w:num w:numId="11">
    <w:abstractNumId w:val="23"/>
  </w:num>
  <w:num w:numId="12">
    <w:abstractNumId w:val="2"/>
  </w:num>
  <w:num w:numId="13">
    <w:abstractNumId w:val="10"/>
  </w:num>
  <w:num w:numId="14">
    <w:abstractNumId w:val="12"/>
  </w:num>
  <w:num w:numId="15">
    <w:abstractNumId w:val="19"/>
  </w:num>
  <w:num w:numId="16">
    <w:abstractNumId w:val="16"/>
  </w:num>
  <w:num w:numId="17">
    <w:abstractNumId w:val="11"/>
  </w:num>
  <w:num w:numId="18">
    <w:abstractNumId w:val="21"/>
  </w:num>
  <w:num w:numId="19">
    <w:abstractNumId w:val="4"/>
  </w:num>
  <w:num w:numId="20">
    <w:abstractNumId w:val="9"/>
  </w:num>
  <w:num w:numId="21">
    <w:abstractNumId w:val="15"/>
  </w:num>
  <w:num w:numId="22">
    <w:abstractNumId w:val="8"/>
  </w:num>
  <w:num w:numId="23">
    <w:abstractNumId w:val="5"/>
  </w:num>
  <w:num w:numId="24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65C4C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61226"/>
    <w:rsid w:val="00163FBB"/>
    <w:rsid w:val="001658DF"/>
    <w:rsid w:val="0018310A"/>
    <w:rsid w:val="0019470A"/>
    <w:rsid w:val="00194B1F"/>
    <w:rsid w:val="00195C7D"/>
    <w:rsid w:val="00196EB1"/>
    <w:rsid w:val="001B0504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C2275"/>
    <w:rsid w:val="003C4D34"/>
    <w:rsid w:val="003D0269"/>
    <w:rsid w:val="003D141E"/>
    <w:rsid w:val="003D16DC"/>
    <w:rsid w:val="003D5F24"/>
    <w:rsid w:val="003E2E18"/>
    <w:rsid w:val="003E6E97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A1A48"/>
    <w:rsid w:val="004B7249"/>
    <w:rsid w:val="004D4F93"/>
    <w:rsid w:val="004E1547"/>
    <w:rsid w:val="004E5487"/>
    <w:rsid w:val="004F1492"/>
    <w:rsid w:val="004F5D83"/>
    <w:rsid w:val="0050234E"/>
    <w:rsid w:val="00507E5B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C1D3F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825B0"/>
    <w:rsid w:val="006A210E"/>
    <w:rsid w:val="006B683F"/>
    <w:rsid w:val="006C52A0"/>
    <w:rsid w:val="006C7BB7"/>
    <w:rsid w:val="006D1870"/>
    <w:rsid w:val="006E3957"/>
    <w:rsid w:val="006E7C3B"/>
    <w:rsid w:val="006F1F32"/>
    <w:rsid w:val="006F7317"/>
    <w:rsid w:val="006F79F1"/>
    <w:rsid w:val="00702914"/>
    <w:rsid w:val="00703B95"/>
    <w:rsid w:val="00710277"/>
    <w:rsid w:val="00711B4D"/>
    <w:rsid w:val="00712024"/>
    <w:rsid w:val="00717A74"/>
    <w:rsid w:val="0072465C"/>
    <w:rsid w:val="007275EC"/>
    <w:rsid w:val="00732FC1"/>
    <w:rsid w:val="0073726F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B16BB"/>
    <w:rsid w:val="008B6154"/>
    <w:rsid w:val="008C09DB"/>
    <w:rsid w:val="008D2E81"/>
    <w:rsid w:val="008E1670"/>
    <w:rsid w:val="008F0709"/>
    <w:rsid w:val="008F1E4C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7B85"/>
    <w:rsid w:val="00A17600"/>
    <w:rsid w:val="00A20F71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B0196C"/>
    <w:rsid w:val="00B03326"/>
    <w:rsid w:val="00B04AF8"/>
    <w:rsid w:val="00B0793D"/>
    <w:rsid w:val="00B1656E"/>
    <w:rsid w:val="00B22F15"/>
    <w:rsid w:val="00B407F7"/>
    <w:rsid w:val="00B417CD"/>
    <w:rsid w:val="00B534CC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0163"/>
    <w:rsid w:val="00BC2EB1"/>
    <w:rsid w:val="00BE65ED"/>
    <w:rsid w:val="00BF4B49"/>
    <w:rsid w:val="00C006FD"/>
    <w:rsid w:val="00C01390"/>
    <w:rsid w:val="00C02629"/>
    <w:rsid w:val="00C02B74"/>
    <w:rsid w:val="00C16D13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27902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11F4"/>
    <w:rsid w:val="00DB13B1"/>
    <w:rsid w:val="00DB4BD9"/>
    <w:rsid w:val="00DB5335"/>
    <w:rsid w:val="00DC3808"/>
    <w:rsid w:val="00DD0B32"/>
    <w:rsid w:val="00DD2649"/>
    <w:rsid w:val="00DE4822"/>
    <w:rsid w:val="00DF0BC0"/>
    <w:rsid w:val="00DF784B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5E8F"/>
    <w:rsid w:val="00EC60F0"/>
    <w:rsid w:val="00ED3160"/>
    <w:rsid w:val="00ED4A4F"/>
    <w:rsid w:val="00ED56EF"/>
    <w:rsid w:val="00ED6BDC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table" w:customStyle="1" w:styleId="Tabladecuadrcula5oscura-nfasis51">
    <w:name w:val="Tabla de cuadrícula 5 oscura - Énfasis 51"/>
    <w:basedOn w:val="Tablanormal"/>
    <w:uiPriority w:val="50"/>
    <w:rsid w:val="007275EC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4A73E9FA76EF4C90348075F63FA3E0" ma:contentTypeVersion="9" ma:contentTypeDescription="Crear nuevo documento." ma:contentTypeScope="" ma:versionID="eff634db0449f911e9d0c47556d02f1f">
  <xsd:schema xmlns:xsd="http://www.w3.org/2001/XMLSchema" xmlns:xs="http://www.w3.org/2001/XMLSchema" xmlns:p="http://schemas.microsoft.com/office/2006/metadata/properties" xmlns:ns2="a602a5f5-a252-47b9-8374-981bb87951dd" xmlns:ns3="0a70e875-3d35-4be2-921f-7117c31bab9b" targetNamespace="http://schemas.microsoft.com/office/2006/metadata/properties" ma:root="true" ma:fieldsID="293b8efccdd8e6af4494d88459d36ec0" ns2:_="" ns3:_="">
    <xsd:import namespace="a602a5f5-a252-47b9-8374-981bb87951dd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2a5f5-a252-47b9-8374-981bb87951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E6F3E6-82C7-4B1B-9EC1-613026292DE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4CE36E6-4A17-41A2-B716-D072B6B16E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2a5f5-a252-47b9-8374-981bb87951dd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6FF156-1F39-4EA8-BEC0-E0DCEF76174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C7B660-69AD-44F6-A63C-743A94DBD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396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Alberto Salazar Peso</cp:lastModifiedBy>
  <cp:revision>25</cp:revision>
  <cp:lastPrinted>2017-09-08T09:41:00Z</cp:lastPrinted>
  <dcterms:created xsi:type="dcterms:W3CDTF">2017-09-20T09:58:00Z</dcterms:created>
  <dcterms:modified xsi:type="dcterms:W3CDTF">2020-09-16T11:56:00Z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0x010100024A73E9FA76EF4C90348075F63FA3E0</vt:lpwstr>
  </property>
</Properties>
</file>