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300" w:lineRule="auto"/>
        <w:jc w:val="center"/>
        <w:rPr/>
      </w:pPr>
      <w:bookmarkStart w:colFirst="0" w:colLast="0" w:name="_dmthsmzjdcz" w:id="0"/>
      <w:bookmarkEnd w:id="0"/>
      <w:r w:rsidDel="00000000" w:rsidR="00000000" w:rsidRPr="00000000">
        <w:rPr>
          <w:rFonts w:ascii="Roboto" w:cs="Roboto" w:eastAsia="Roboto" w:hAnsi="Roboto"/>
          <w:b w:val="0"/>
          <w:color w:val="333333"/>
          <w:highlight w:val="white"/>
          <w:rtl w:val="0"/>
        </w:rPr>
        <w:t xml:space="preserve">Ecosistema Colaborativo de Salud para Entidades Médicas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66666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Su Entidad Médica ahora puede incorporar a sus sistemas propios de gestión médica y de historia clínica los siguientes servicios: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="276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Telemetría Cardíaca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Diagnósticos de ECG a distancia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="276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Microservicio de VideoConsultas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80" w:line="276" w:lineRule="auto"/>
        <w:ind w:left="720" w:firstLine="0"/>
        <w:rPr>
          <w:rFonts w:ascii="Roboto" w:cs="Roboto" w:eastAsia="Roboto" w:hAnsi="Roboto"/>
          <w:color w:val="66666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Para ello disponemos de varias aplicaciones y funcionalidades: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-733424</wp:posOffset>
            </wp:positionH>
            <wp:positionV relativeFrom="paragraph">
              <wp:posOffset>47625</wp:posOffset>
            </wp:positionV>
            <wp:extent cx="2566988" cy="2566988"/>
            <wp:effectExtent b="0" l="0" r="0" t="0"/>
            <wp:wrapSquare wrapText="bothSides" distB="19050" distT="19050" distL="19050" distR="19050"/>
            <wp:docPr descr="image22.jpg" id="2" name="image4.jpg"/>
            <a:graphic>
              <a:graphicData uri="http://schemas.openxmlformats.org/drawingml/2006/picture">
                <pic:pic>
                  <pic:nvPicPr>
                    <pic:cNvPr descr="image22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2566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540" w:line="276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Interfaz API para integrar la Entidad Médica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Portal de Gestión para uso Médico o Clínicas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Autogestión por el Paciente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="276" w:lineRule="auto"/>
        <w:ind w:left="1200" w:hanging="360"/>
      </w:pP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Dispositivos de salud inteligentes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0" w:line="300" w:lineRule="auto"/>
        <w:ind w:left="0" w:firstLine="0"/>
        <w:rPr>
          <w:rFonts w:ascii="Roboto" w:cs="Roboto" w:eastAsia="Roboto" w:hAnsi="Roboto"/>
          <w:b w:val="0"/>
          <w:color w:val="333333"/>
          <w:highlight w:val="white"/>
        </w:rPr>
      </w:pPr>
      <w:bookmarkStart w:colFirst="0" w:colLast="0" w:name="_2wd7vxa2ov3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0" w:line="300" w:lineRule="auto"/>
        <w:ind w:left="720" w:firstLine="720"/>
        <w:rPr>
          <w:rFonts w:ascii="Roboto" w:cs="Roboto" w:eastAsia="Roboto" w:hAnsi="Roboto"/>
          <w:color w:val="363636"/>
          <w:highlight w:val="white"/>
        </w:rPr>
      </w:pPr>
      <w:bookmarkStart w:colFirst="0" w:colLast="0" w:name="_x9brvvkx5o65" w:id="2"/>
      <w:bookmarkEnd w:id="2"/>
      <w:r w:rsidDel="00000000" w:rsidR="00000000" w:rsidRPr="00000000">
        <w:rPr>
          <w:rFonts w:ascii="Roboto" w:cs="Roboto" w:eastAsia="Roboto" w:hAnsi="Roboto"/>
          <w:b w:val="0"/>
          <w:color w:val="333333"/>
          <w:highlight w:val="white"/>
          <w:rtl w:val="0"/>
        </w:rPr>
        <w:t xml:space="preserve">Entidades Médicas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76" w:lineRule="auto"/>
        <w:rPr>
          <w:rFonts w:ascii="Roboto" w:cs="Roboto" w:eastAsia="Roboto" w:hAnsi="Roboto"/>
          <w:color w:val="36363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3"/>
          <w:szCs w:val="23"/>
          <w:highlight w:val="white"/>
          <w:rtl w:val="0"/>
        </w:rPr>
        <w:t xml:space="preserve">Ahora su entidad médica puede integrarse a la vertiginosa </w:t>
      </w:r>
      <w:r w:rsidDel="00000000" w:rsidR="00000000" w:rsidRPr="00000000">
        <w:rPr>
          <w:rFonts w:ascii="Roboto" w:cs="Roboto" w:eastAsia="Roboto" w:hAnsi="Roboto"/>
          <w:b w:val="1"/>
          <w:color w:val="363636"/>
          <w:sz w:val="23"/>
          <w:szCs w:val="23"/>
          <w:highlight w:val="white"/>
          <w:rtl w:val="0"/>
        </w:rPr>
        <w:t xml:space="preserve">transformación digital</w:t>
      </w:r>
      <w:r w:rsidDel="00000000" w:rsidR="00000000" w:rsidRPr="00000000">
        <w:rPr>
          <w:rFonts w:ascii="Roboto" w:cs="Roboto" w:eastAsia="Roboto" w:hAnsi="Roboto"/>
          <w:color w:val="666666"/>
          <w:sz w:val="23"/>
          <w:szCs w:val="23"/>
          <w:highlight w:val="white"/>
          <w:rtl w:val="0"/>
        </w:rPr>
        <w:t xml:space="preserve"> utilizando herramientas de </w:t>
      </w:r>
      <w:r w:rsidDel="00000000" w:rsidR="00000000" w:rsidRPr="00000000">
        <w:rPr>
          <w:rFonts w:ascii="Roboto" w:cs="Roboto" w:eastAsia="Roboto" w:hAnsi="Roboto"/>
          <w:b w:val="1"/>
          <w:color w:val="363636"/>
          <w:sz w:val="23"/>
          <w:szCs w:val="23"/>
          <w:highlight w:val="white"/>
          <w:rtl w:val="0"/>
        </w:rPr>
        <w:t xml:space="preserve">Telemedicina</w:t>
      </w:r>
      <w:r w:rsidDel="00000000" w:rsidR="00000000" w:rsidRPr="00000000">
        <w:rPr>
          <w:rFonts w:ascii="Roboto" w:cs="Roboto" w:eastAsia="Roboto" w:hAnsi="Roboto"/>
          <w:color w:val="363636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rPr>
          <w:rFonts w:ascii="Roboto" w:cs="Roboto" w:eastAsia="Roboto" w:hAnsi="Roboto"/>
          <w:color w:val="66666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3"/>
          <w:szCs w:val="23"/>
          <w:highlight w:val="white"/>
          <w:rtl w:val="0"/>
        </w:rPr>
        <w:t xml:space="preserve">Reorganice sus servicios médicos utilizando e integrando en sus sistemas EHR, herramientas disruptivas, involucrando y gestionando a sus equipos de colaboradores en nuevos procesos digitales brindando sus servicios con una gran orientación a sus pacientes, familiares a un menor y más eficiente costo.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rPr>
          <w:rFonts w:ascii="Roboto" w:cs="Roboto" w:eastAsia="Roboto" w:hAnsi="Roboto"/>
          <w:color w:val="66666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270" w:lineRule="auto"/>
        <w:rPr>
          <w:rFonts w:ascii="Roboto" w:cs="Roboto" w:eastAsia="Roboto" w:hAnsi="Roboto"/>
          <w:color w:val="363636"/>
          <w:highlight w:val="white"/>
        </w:rPr>
      </w:pPr>
      <w:bookmarkStart w:colFirst="0" w:colLast="0" w:name="_rn7us2y1o0wz" w:id="3"/>
      <w:bookmarkEnd w:id="3"/>
      <w:r w:rsidDel="00000000" w:rsidR="00000000" w:rsidRPr="00000000">
        <w:rPr>
          <w:rFonts w:ascii="Roboto" w:cs="Roboto" w:eastAsia="Roboto" w:hAnsi="Roboto"/>
          <w:color w:val="363636"/>
          <w:highlight w:val="white"/>
          <w:rtl w:val="0"/>
        </w:rPr>
        <w:t xml:space="preserve">Ecosistema Colaborativo de Salud BambusLife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76" w:lineRule="auto"/>
        <w:rPr>
          <w:rFonts w:ascii="Roboto" w:cs="Roboto" w:eastAsia="Roboto" w:hAnsi="Roboto"/>
          <w:color w:val="66666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3"/>
          <w:szCs w:val="23"/>
          <w:highlight w:val="white"/>
          <w:rtl w:val="0"/>
        </w:rPr>
        <w:t xml:space="preserve">El Ecosistema Colaborativo de Salud BambusLife es el conjunto de entidades independientes conformado por las plataformas y servicios de intermediación en la nube (BHC), los médicos, profesionales de la salud , entidades médicas, pacientes, familia, dispositivos, proveedores y las correspondientes interrelacciones para que el conjunto opere en forma colaborativa y presentada como una solución integrada a los sistemas propios de la Entidad Médica.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76" w:lineRule="auto"/>
        <w:rPr>
          <w:rFonts w:ascii="Roboto" w:cs="Roboto" w:eastAsia="Roboto" w:hAnsi="Roboto"/>
          <w:color w:val="66666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3"/>
          <w:szCs w:val="23"/>
          <w:highlight w:val="white"/>
          <w:rtl w:val="0"/>
        </w:rPr>
        <w:t xml:space="preserve">Su Entidad Médica o Clínica al integrarse a BHC obtiene información centralizada de todos sus pacientes y médicos que estén dispersos geográficamente en todo el país. La transferencia y almacenamiento de datos se encuentran bajo un estricto cumplimiento de la ley de protección de datos (Habeas Data) y el nuevo GDPR de la UE.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76" w:lineRule="auto"/>
        <w:rPr>
          <w:rFonts w:ascii="Roboto" w:cs="Roboto" w:eastAsia="Roboto" w:hAnsi="Roboto"/>
          <w:color w:val="66666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3"/>
          <w:szCs w:val="23"/>
          <w:highlight w:val="white"/>
          <w:rtl w:val="0"/>
        </w:rPr>
        <w:t xml:space="preserve">En el caso de una clínica o establecimiento médico privado, nuestro EHR Express permite una óptima gestión de su organización y mantenerse actualizado con los estándares de la Historia Clínica Electrónica Nacional (HCEN), SNOMED CT, LOINC, HL7.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rPr>
          <w:rFonts w:ascii="Roboto" w:cs="Roboto" w:eastAsia="Roboto" w:hAnsi="Roboto"/>
          <w:color w:val="66666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3"/>
          <w:szCs w:val="23"/>
          <w:highlight w:val="white"/>
          <w:rtl w:val="0"/>
        </w:rPr>
        <w:t xml:space="preserve">Su equipo de médicos cuentan con un dispositivo móvil, práctico y accesible para realizar un electrocardiograma de 22 derivaciones a distancia y realizar el informe de diagnóstico donde esté el médico cardiólogo.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rPr>
          <w:rFonts w:ascii="Roboto" w:cs="Roboto" w:eastAsia="Roboto" w:hAnsi="Roboto"/>
          <w:color w:val="66666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270" w:lineRule="auto"/>
        <w:rPr>
          <w:rFonts w:ascii="Roboto" w:cs="Roboto" w:eastAsia="Roboto" w:hAnsi="Roboto"/>
          <w:color w:val="363636"/>
          <w:highlight w:val="white"/>
        </w:rPr>
      </w:pPr>
      <w:bookmarkStart w:colFirst="0" w:colLast="0" w:name="_k7yc7hu70ma1" w:id="4"/>
      <w:bookmarkEnd w:id="4"/>
      <w:r w:rsidDel="00000000" w:rsidR="00000000" w:rsidRPr="00000000">
        <w:rPr>
          <w:rFonts w:ascii="Roboto" w:cs="Roboto" w:eastAsia="Roboto" w:hAnsi="Roboto"/>
          <w:color w:val="363636"/>
          <w:highlight w:val="white"/>
          <w:rtl w:val="0"/>
        </w:rPr>
        <w:t xml:space="preserve">Optimización del uso de los dispositivos dentro de la Entidad Médica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76" w:lineRule="auto"/>
        <w:rPr>
          <w:rFonts w:ascii="Roboto" w:cs="Roboto" w:eastAsia="Roboto" w:hAnsi="Roboto"/>
          <w:color w:val="66666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3"/>
          <w:szCs w:val="23"/>
          <w:highlight w:val="white"/>
          <w:rtl w:val="0"/>
        </w:rPr>
        <w:t xml:space="preserve">Una funcionalidad relevante de BHC es que permite implementar dentro de la Entidad Médica una modalidad de uso compartido de los dispositivos por los pacientes y/o profesionales de salud de la Entidad.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rPr>
          <w:rFonts w:ascii="Roboto" w:cs="Roboto" w:eastAsia="Roboto" w:hAnsi="Roboto"/>
          <w:color w:val="66666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3"/>
          <w:szCs w:val="23"/>
          <w:highlight w:val="white"/>
          <w:rtl w:val="0"/>
        </w:rPr>
        <w:t xml:space="preserve">En caso del dispositivo para uso por sus pacientes, podría asignarlos por día, semana o quincena, inclusive la Entidad Médica puede arrendarlos a sus pacientes por esos períodos y por ende tener una nueva fuente de ingresos.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270" w:lineRule="auto"/>
        <w:rPr>
          <w:rFonts w:ascii="Roboto" w:cs="Roboto" w:eastAsia="Roboto" w:hAnsi="Roboto"/>
          <w:color w:val="363636"/>
          <w:highlight w:val="white"/>
        </w:rPr>
      </w:pPr>
      <w:bookmarkStart w:colFirst="0" w:colLast="0" w:name="_a9zmscpkag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270" w:lineRule="auto"/>
        <w:rPr>
          <w:rFonts w:ascii="Roboto" w:cs="Roboto" w:eastAsia="Roboto" w:hAnsi="Roboto"/>
          <w:color w:val="363636"/>
          <w:highlight w:val="white"/>
        </w:rPr>
      </w:pPr>
      <w:bookmarkStart w:colFirst="0" w:colLast="0" w:name="_49xt3dc9sg6c" w:id="6"/>
      <w:bookmarkEnd w:id="6"/>
      <w:r w:rsidDel="00000000" w:rsidR="00000000" w:rsidRPr="00000000">
        <w:rPr>
          <w:rFonts w:ascii="Roboto" w:cs="Roboto" w:eastAsia="Roboto" w:hAnsi="Roboto"/>
          <w:color w:val="363636"/>
          <w:highlight w:val="white"/>
          <w:rtl w:val="0"/>
        </w:rPr>
        <w:t xml:space="preserve">Integración fácil y rápida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76" w:lineRule="auto"/>
        <w:rPr>
          <w:rFonts w:ascii="Roboto" w:cs="Roboto" w:eastAsia="Roboto" w:hAnsi="Roboto"/>
          <w:color w:val="66666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3"/>
          <w:szCs w:val="23"/>
          <w:highlight w:val="white"/>
          <w:rtl w:val="0"/>
        </w:rPr>
        <w:t xml:space="preserve">Los dispositivos de CardioSecur ya están conectados a BHC por lo que la Entidad Médica dispondrá de todos los análisis en sus propios sistemas y tratarlos según sus criterios médicos y de servicios.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76" w:lineRule="auto"/>
        <w:rPr>
          <w:rFonts w:ascii="Roboto" w:cs="Roboto" w:eastAsia="Roboto" w:hAnsi="Roboto"/>
          <w:color w:val="666666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sz w:val="23"/>
          <w:szCs w:val="23"/>
          <w:highlight w:val="white"/>
          <w:rtl w:val="0"/>
        </w:rPr>
        <w:t xml:space="preserve">BHC permite que la entidad médica tenga acceso a toda la información de los análisis almacenados mediante la publicación de una API REST basada en HL7® FHIR®-compatible (STU3) con salida en formato JSON o XML.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76" w:lineRule="auto"/>
        <w:rPr>
          <w:rFonts w:ascii="Roboto" w:cs="Roboto" w:eastAsia="Roboto" w:hAnsi="Roboto"/>
          <w:color w:val="666666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sz w:val="23"/>
          <w:szCs w:val="23"/>
          <w:highlight w:val="white"/>
          <w:rtl w:val="0"/>
        </w:rPr>
        <w:t xml:space="preserve">La cobertura de la implementación se concentra en brindar el acceso a los datos de análisis (observaciones), reportes de diagnósticos y dispositivos principalmente móviles. Por otro lado, se pueden conectar otros dispositivos móviles que no sean provistos por BambusLife y que la Entidad Médica tenga en uso o requieran de conectar.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Roboto" w:cs="Roboto" w:eastAsia="Roboto" w:hAnsi="Roboto"/>
          <w:color w:val="66666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3"/>
          <w:szCs w:val="23"/>
          <w:highlight w:val="white"/>
        </w:rPr>
        <w:drawing>
          <wp:inline distB="114300" distT="114300" distL="114300" distR="114300">
            <wp:extent cx="4762500" cy="2971800"/>
            <wp:effectExtent b="0" l="0" r="0" t="0"/>
            <wp:docPr descr="El complemento perfecto para cardiología" id="1" name="image3.png"/>
            <a:graphic>
              <a:graphicData uri="http://schemas.openxmlformats.org/drawingml/2006/picture">
                <pic:pic>
                  <pic:nvPicPr>
                    <pic:cNvPr descr="El complemento perfecto para cardiología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300" w:before="300" w:line="276" w:lineRule="auto"/>
        <w:rPr>
          <w:rFonts w:ascii="Roboto" w:cs="Roboto" w:eastAsia="Roboto" w:hAnsi="Roboto"/>
          <w:color w:val="66666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300" w:before="300" w:line="276" w:lineRule="auto"/>
        <w:rPr>
          <w:rFonts w:ascii="Roboto" w:cs="Roboto" w:eastAsia="Roboto" w:hAnsi="Roboto"/>
          <w:color w:val="66666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3"/>
          <w:szCs w:val="23"/>
          <w:highlight w:val="whit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ge">
              <wp:posOffset>4152900</wp:posOffset>
            </wp:positionV>
            <wp:extent cx="1218438" cy="585788"/>
            <wp:effectExtent b="0" l="0" r="0" t="0"/>
            <wp:wrapSquare wrapText="bothSides" distB="0" distT="0" distL="0" distR="0"/>
            <wp:docPr descr="image6.png" id="4" name="image2.png"/>
            <a:graphic>
              <a:graphicData uri="http://schemas.openxmlformats.org/drawingml/2006/picture">
                <pic:pic>
                  <pic:nvPicPr>
                    <pic:cNvPr descr="image6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8438" cy="585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300" w:before="300" w:line="276" w:lineRule="auto"/>
        <w:rPr>
          <w:rFonts w:ascii="Roboto" w:cs="Roboto" w:eastAsia="Roboto" w:hAnsi="Roboto"/>
          <w:color w:val="666666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3"/>
          <w:szCs w:val="23"/>
          <w:highlight w:val="white"/>
        </w:rPr>
        <w:drawing>
          <wp:inline distB="114300" distT="114300" distL="114300" distR="114300">
            <wp:extent cx="2286000" cy="466725"/>
            <wp:effectExtent b="0" l="0" r="0" t="0"/>
            <wp:docPr descr="CardioSecur - Knows Your Heart" id="3" name="image1.png"/>
            <a:graphic>
              <a:graphicData uri="http://schemas.openxmlformats.org/drawingml/2006/picture">
                <pic:pic>
                  <pic:nvPicPr>
                    <pic:cNvPr descr="CardioSecur - Knows Your Heart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300" w:before="300" w:line="360" w:lineRule="auto"/>
        <w:rPr>
          <w:rFonts w:ascii="Roboto" w:cs="Roboto" w:eastAsia="Roboto" w:hAnsi="Roboto"/>
          <w:color w:val="363636"/>
          <w:shd w:fill="f5f5f5" w:val="clear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363636"/>
            <w:shd w:fill="f5f5f5" w:val="clear"/>
            <w:rtl w:val="0"/>
          </w:rPr>
          <w:t xml:space="preserve">Estudios Científicos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270" w:lineRule="auto"/>
        <w:rPr>
          <w:rFonts w:ascii="Roboto" w:cs="Roboto" w:eastAsia="Roboto" w:hAnsi="Roboto"/>
          <w:color w:val="363636"/>
          <w:shd w:fill="fafafa" w:val="clear"/>
        </w:rPr>
      </w:pPr>
      <w:bookmarkStart w:colFirst="0" w:colLast="0" w:name="_irchbzht7xi7" w:id="7"/>
      <w:bookmarkEnd w:id="7"/>
      <w:r w:rsidDel="00000000" w:rsidR="00000000" w:rsidRPr="00000000">
        <w:rPr>
          <w:rFonts w:ascii="Roboto" w:cs="Roboto" w:eastAsia="Roboto" w:hAnsi="Roboto"/>
          <w:color w:val="363636"/>
          <w:shd w:fill="fafafa" w:val="clear"/>
          <w:rtl w:val="0"/>
        </w:rPr>
        <w:t xml:space="preserve">Contacto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76" w:lineRule="auto"/>
        <w:rPr>
          <w:rFonts w:ascii="Roboto" w:cs="Roboto" w:eastAsia="Roboto" w:hAnsi="Roboto"/>
          <w:color w:val="666666"/>
          <w:sz w:val="23"/>
          <w:szCs w:val="23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666666"/>
          <w:sz w:val="23"/>
          <w:szCs w:val="23"/>
          <w:shd w:fill="fafafa" w:val="clear"/>
          <w:rtl w:val="0"/>
        </w:rPr>
        <w:t xml:space="preserve">Complete el formulario para solicitar más información y nos pondremos en contacto</w:t>
      </w:r>
    </w:p>
    <w:p w:rsidR="00000000" w:rsidDel="00000000" w:rsidP="00000000" w:rsidRDefault="00000000" w:rsidRPr="00000000" w14:paraId="00000025">
      <w:pPr>
        <w:spacing w:after="120" w:line="276" w:lineRule="auto"/>
        <w:rPr>
          <w:rFonts w:ascii="Roboto" w:cs="Roboto" w:eastAsia="Roboto" w:hAnsi="Roboto"/>
          <w:color w:val="363636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363636"/>
          <w:shd w:fill="fafafa" w:val="clear"/>
          <w:rtl w:val="0"/>
        </w:rPr>
        <w:t xml:space="preserve">Nombre de la entidad médica</w:t>
      </w:r>
    </w:p>
    <w:p w:rsidR="00000000" w:rsidDel="00000000" w:rsidP="00000000" w:rsidRDefault="00000000" w:rsidRPr="00000000" w14:paraId="00000026">
      <w:pPr>
        <w:spacing w:after="120" w:line="276" w:lineRule="auto"/>
        <w:rPr>
          <w:rFonts w:ascii="Roboto" w:cs="Roboto" w:eastAsia="Roboto" w:hAnsi="Roboto"/>
          <w:color w:val="363636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363636"/>
          <w:shd w:fill="fafafa" w:val="clear"/>
          <w:rtl w:val="0"/>
        </w:rPr>
        <w:t xml:space="preserve">País</w:t>
      </w:r>
    </w:p>
    <w:p w:rsidR="00000000" w:rsidDel="00000000" w:rsidP="00000000" w:rsidRDefault="00000000" w:rsidRPr="00000000" w14:paraId="00000027">
      <w:pPr>
        <w:spacing w:after="120" w:line="276" w:lineRule="auto"/>
        <w:rPr>
          <w:rFonts w:ascii="Roboto" w:cs="Roboto" w:eastAsia="Roboto" w:hAnsi="Roboto"/>
          <w:color w:val="363636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363636"/>
          <w:shd w:fill="fafafa" w:val="clear"/>
          <w:rtl w:val="0"/>
        </w:rPr>
        <w:t xml:space="preserve">Nombre de contacto</w:t>
      </w:r>
    </w:p>
    <w:p w:rsidR="00000000" w:rsidDel="00000000" w:rsidP="00000000" w:rsidRDefault="00000000" w:rsidRPr="00000000" w14:paraId="00000028">
      <w:pPr>
        <w:spacing w:after="120" w:line="276" w:lineRule="auto"/>
        <w:rPr>
          <w:rFonts w:ascii="Roboto" w:cs="Roboto" w:eastAsia="Roboto" w:hAnsi="Roboto"/>
          <w:color w:val="363636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363636"/>
          <w:shd w:fill="fafafa" w:val="clear"/>
          <w:rtl w:val="0"/>
        </w:rPr>
        <w:t xml:space="preserve">Correo electrónico</w:t>
      </w:r>
    </w:p>
    <w:p w:rsidR="00000000" w:rsidDel="00000000" w:rsidP="00000000" w:rsidRDefault="00000000" w:rsidRPr="00000000" w14:paraId="00000029">
      <w:pPr>
        <w:spacing w:after="120" w:line="276" w:lineRule="auto"/>
        <w:rPr>
          <w:rFonts w:ascii="Roboto" w:cs="Roboto" w:eastAsia="Roboto" w:hAnsi="Roboto"/>
          <w:color w:val="363636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363636"/>
          <w:shd w:fill="fafafa" w:val="clear"/>
          <w:rtl w:val="0"/>
        </w:rPr>
        <w:t xml:space="preserve">Mensaje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rPr>
          <w:rFonts w:ascii="Roboto" w:cs="Roboto" w:eastAsia="Roboto" w:hAnsi="Roboto"/>
          <w:color w:val="ffffff"/>
          <w:shd w:fill="38b09d" w:val="clear"/>
        </w:rPr>
      </w:pPr>
      <w:r w:rsidDel="00000000" w:rsidR="00000000" w:rsidRPr="00000000">
        <w:rPr>
          <w:rFonts w:ascii="Roboto" w:cs="Roboto" w:eastAsia="Roboto" w:hAnsi="Roboto"/>
          <w:color w:val="ffffff"/>
          <w:shd w:fill="38b09d" w:val="clear"/>
          <w:rtl w:val="0"/>
        </w:rPr>
        <w:t xml:space="preserve">Enviar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Roboto" w:cs="Roboto" w:eastAsia="Roboto" w:hAnsi="Roboto"/>
          <w:color w:val="aaaaaa"/>
          <w:sz w:val="17"/>
          <w:szCs w:val="17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aaaaaa"/>
          <w:sz w:val="17"/>
          <w:szCs w:val="17"/>
          <w:shd w:fill="fafafa" w:val="clear"/>
          <w:rtl w:val="0"/>
        </w:rPr>
        <w:t xml:space="preserve">Este sitio está protegido por reCAPTCHA y se aplica la </w:t>
      </w:r>
      <w:hyperlink r:id="rId11">
        <w:r w:rsidDel="00000000" w:rsidR="00000000" w:rsidRPr="00000000">
          <w:rPr>
            <w:rFonts w:ascii="Roboto" w:cs="Roboto" w:eastAsia="Roboto" w:hAnsi="Roboto"/>
            <w:color w:val="aaaaaa"/>
            <w:sz w:val="17"/>
            <w:szCs w:val="17"/>
            <w:u w:val="single"/>
            <w:shd w:fill="fafafa" w:val="clear"/>
            <w:rtl w:val="0"/>
          </w:rPr>
          <w:t xml:space="preserve">Política de Privacidad</w:t>
        </w:r>
      </w:hyperlink>
      <w:r w:rsidDel="00000000" w:rsidR="00000000" w:rsidRPr="00000000">
        <w:rPr>
          <w:rFonts w:ascii="Roboto" w:cs="Roboto" w:eastAsia="Roboto" w:hAnsi="Roboto"/>
          <w:color w:val="aaaaaa"/>
          <w:sz w:val="17"/>
          <w:szCs w:val="17"/>
          <w:shd w:fill="fafafa" w:val="clear"/>
          <w:rtl w:val="0"/>
        </w:rPr>
        <w:t xml:space="preserve"> y </w:t>
      </w:r>
      <w:hyperlink r:id="rId12">
        <w:r w:rsidDel="00000000" w:rsidR="00000000" w:rsidRPr="00000000">
          <w:rPr>
            <w:rFonts w:ascii="Roboto" w:cs="Roboto" w:eastAsia="Roboto" w:hAnsi="Roboto"/>
            <w:color w:val="aaaaaa"/>
            <w:sz w:val="17"/>
            <w:szCs w:val="17"/>
            <w:u w:val="single"/>
            <w:shd w:fill="fafafa" w:val="clear"/>
            <w:rtl w:val="0"/>
          </w:rPr>
          <w:t xml:space="preserve">Términos y Condiciones</w:t>
        </w:r>
      </w:hyperlink>
      <w:r w:rsidDel="00000000" w:rsidR="00000000" w:rsidRPr="00000000">
        <w:rPr>
          <w:rFonts w:ascii="Roboto" w:cs="Roboto" w:eastAsia="Roboto" w:hAnsi="Roboto"/>
          <w:color w:val="aaaaaa"/>
          <w:sz w:val="17"/>
          <w:szCs w:val="17"/>
          <w:shd w:fill="fafafa" w:val="clear"/>
          <w:rtl w:val="0"/>
        </w:rPr>
        <w:t xml:space="preserve"> de Google.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00" w:w="11920"/>
      <w:pgMar w:bottom="1434" w:top="1440" w:left="1440" w:right="1451" w:header="115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09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666666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olicies.google.com/privacy" TargetMode="External"/><Relationship Id="rId10" Type="http://schemas.openxmlformats.org/officeDocument/2006/relationships/hyperlink" Target="https://bambus.life/uy/cardiosecur/estudios-cientificos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policies.google.com/term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