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96380" w14:textId="77777777" w:rsidR="00FE295E" w:rsidRPr="00CB7E30" w:rsidRDefault="008055E6" w:rsidP="00FE295E">
      <w:pPr>
        <w:spacing w:before="100" w:beforeAutospacing="1" w:after="100" w:afterAutospacing="1"/>
        <w:outlineLvl w:val="0"/>
        <w:rPr>
          <w:rFonts w:ascii="Times" w:eastAsia="Times New Roman" w:hAnsi="Times"/>
          <w:b/>
          <w:bCs/>
          <w:kern w:val="36"/>
          <w:sz w:val="48"/>
          <w:szCs w:val="48"/>
          <w:lang w:val="en-GB"/>
        </w:rPr>
      </w:pPr>
      <w:bookmarkStart w:id="0" w:name="_GoBack"/>
      <w:r w:rsidRPr="00CB7E30">
        <w:rPr>
          <w:rFonts w:ascii="Times" w:eastAsia="Times New Roman" w:hAnsi="Times"/>
          <w:b/>
          <w:bCs/>
          <w:kern w:val="36"/>
          <w:sz w:val="48"/>
          <w:szCs w:val="48"/>
          <w:lang w:val="en-GB"/>
        </w:rPr>
        <w:t>Boundary organisations in international affairs</w:t>
      </w:r>
    </w:p>
    <w:bookmarkEnd w:id="0"/>
    <w:p w14:paraId="748ACB69" w14:textId="77777777" w:rsidR="00FE295E" w:rsidRPr="00CB7E30" w:rsidRDefault="008055E6" w:rsidP="00FE295E">
      <w:pPr>
        <w:spacing w:before="100" w:beforeAutospacing="1" w:after="100" w:afterAutospacing="1"/>
        <w:rPr>
          <w:rFonts w:ascii="Times" w:hAnsi="Times"/>
          <w:sz w:val="20"/>
          <w:szCs w:val="20"/>
          <w:lang w:val="en-GB"/>
        </w:rPr>
      </w:pPr>
      <w:r w:rsidRPr="00CB7E30">
        <w:rPr>
          <w:rFonts w:ascii="Times" w:hAnsi="Times"/>
          <w:sz w:val="20"/>
          <w:szCs w:val="20"/>
          <w:lang w:val="en-GB"/>
        </w:rPr>
        <w:t>Posted on 11 September 2015</w:t>
      </w:r>
    </w:p>
    <w:p w14:paraId="0BAA77E8" w14:textId="029A76E3" w:rsidR="00FE295E" w:rsidRPr="00CB7E30" w:rsidRDefault="008055E6" w:rsidP="00FE295E">
      <w:pPr>
        <w:rPr>
          <w:rFonts w:ascii="Times" w:eastAsia="Times New Roman" w:hAnsi="Times"/>
          <w:sz w:val="20"/>
          <w:szCs w:val="20"/>
          <w:lang w:val="en-GB"/>
        </w:rPr>
      </w:pPr>
      <w:r w:rsidRPr="00CB7E30">
        <w:rPr>
          <w:rFonts w:ascii="Times" w:eastAsia="Times New Roman" w:hAnsi="Times"/>
          <w:sz w:val="20"/>
          <w:szCs w:val="20"/>
          <w:lang w:val="en-GB"/>
        </w:rPr>
        <w:t>A workshop co-sponsored</w:t>
      </w:r>
      <w:r w:rsidR="00FE295E" w:rsidRPr="00CB7E30">
        <w:rPr>
          <w:rFonts w:ascii="Times" w:eastAsia="Times New Roman" w:hAnsi="Times"/>
          <w:sz w:val="20"/>
          <w:szCs w:val="20"/>
          <w:lang w:val="en-GB"/>
        </w:rPr>
        <w:t xml:space="preserve"> by the Research Network on Fragmentation and Complexity in</w:t>
      </w:r>
      <w:r w:rsidRPr="00CB7E30">
        <w:rPr>
          <w:rFonts w:ascii="Times" w:eastAsia="Times New Roman" w:hAnsi="Times"/>
          <w:sz w:val="20"/>
          <w:szCs w:val="20"/>
          <w:lang w:val="en-GB"/>
        </w:rPr>
        <w:t xml:space="preserve"> Global Governance (REFRACT),</w:t>
      </w:r>
      <w:r w:rsidR="00FE295E" w:rsidRPr="00CB7E30">
        <w:rPr>
          <w:rFonts w:ascii="Times" w:eastAsia="Times New Roman" w:hAnsi="Times"/>
          <w:sz w:val="20"/>
          <w:szCs w:val="20"/>
          <w:lang w:val="en-GB"/>
        </w:rPr>
        <w:t xml:space="preserve"> the </w:t>
      </w:r>
      <w:r w:rsidRPr="00CB7E30">
        <w:rPr>
          <w:rFonts w:ascii="Times" w:eastAsia="Times New Roman" w:hAnsi="Times"/>
          <w:sz w:val="20"/>
          <w:szCs w:val="20"/>
          <w:lang w:val="en-GB"/>
        </w:rPr>
        <w:t>CIRCULEX ANR</w:t>
      </w:r>
      <w:r w:rsidR="008E33AB">
        <w:rPr>
          <w:rFonts w:ascii="Times" w:eastAsia="Times New Roman" w:hAnsi="Times"/>
          <w:sz w:val="20"/>
          <w:szCs w:val="20"/>
          <w:lang w:val="en-GB"/>
        </w:rPr>
        <w:t xml:space="preserve"> (</w:t>
      </w:r>
      <w:hyperlink r:id="rId5" w:history="1">
        <w:r w:rsidR="008E33AB" w:rsidRPr="00DE6434">
          <w:rPr>
            <w:rStyle w:val="Hyperlink"/>
            <w:rFonts w:ascii="Times" w:eastAsia="Times New Roman" w:hAnsi="Times"/>
            <w:sz w:val="20"/>
            <w:szCs w:val="20"/>
            <w:lang w:val="en-GB"/>
          </w:rPr>
          <w:t>http://circulex.wix.com/projet</w:t>
        </w:r>
      </w:hyperlink>
      <w:r w:rsidR="008E33AB">
        <w:rPr>
          <w:rFonts w:ascii="Times" w:eastAsia="Times New Roman" w:hAnsi="Times"/>
          <w:sz w:val="20"/>
          <w:szCs w:val="20"/>
          <w:lang w:val="en-GB"/>
        </w:rPr>
        <w:t>)</w:t>
      </w:r>
      <w:r w:rsidRPr="00CB7E30">
        <w:rPr>
          <w:rFonts w:ascii="Times" w:eastAsia="Times New Roman" w:hAnsi="Times"/>
          <w:sz w:val="20"/>
          <w:szCs w:val="20"/>
          <w:lang w:val="en-GB"/>
        </w:rPr>
        <w:t xml:space="preserve"> research network a</w:t>
      </w:r>
      <w:r w:rsidR="008D6031">
        <w:rPr>
          <w:rFonts w:ascii="Times" w:eastAsia="Times New Roman" w:hAnsi="Times"/>
          <w:sz w:val="20"/>
          <w:szCs w:val="20"/>
          <w:lang w:val="en-GB"/>
        </w:rPr>
        <w:t>nd the WIRE Workshop</w:t>
      </w:r>
      <w:r w:rsidR="008E33AB">
        <w:rPr>
          <w:rFonts w:ascii="Times" w:eastAsia="Times New Roman" w:hAnsi="Times"/>
          <w:sz w:val="20"/>
          <w:szCs w:val="20"/>
          <w:lang w:val="en-GB"/>
        </w:rPr>
        <w:t>s</w:t>
      </w:r>
      <w:r w:rsidR="008D6031">
        <w:rPr>
          <w:rFonts w:ascii="Times" w:eastAsia="Times New Roman" w:hAnsi="Times"/>
          <w:sz w:val="20"/>
          <w:szCs w:val="20"/>
          <w:lang w:val="en-GB"/>
        </w:rPr>
        <w:t xml:space="preserve"> </w:t>
      </w:r>
      <w:r w:rsidR="008E33AB">
        <w:rPr>
          <w:rFonts w:ascii="Times" w:eastAsia="Times New Roman" w:hAnsi="Times"/>
          <w:sz w:val="20"/>
          <w:szCs w:val="20"/>
          <w:lang w:val="en-GB"/>
        </w:rPr>
        <w:t>(</w:t>
      </w:r>
      <w:hyperlink r:id="rId6" w:history="1">
        <w:r w:rsidR="008E33AB" w:rsidRPr="00DE6434">
          <w:rPr>
            <w:rStyle w:val="Hyperlink"/>
            <w:rFonts w:ascii="Times" w:eastAsia="Times New Roman" w:hAnsi="Times"/>
            <w:sz w:val="20"/>
            <w:szCs w:val="20"/>
            <w:lang w:val="en-GB"/>
          </w:rPr>
          <w:t>http://www.wire-series.org/</w:t>
        </w:r>
      </w:hyperlink>
      <w:r w:rsidR="008E33AB">
        <w:rPr>
          <w:rFonts w:ascii="Times" w:eastAsia="Times New Roman" w:hAnsi="Times"/>
          <w:sz w:val="20"/>
          <w:szCs w:val="20"/>
          <w:lang w:val="en-GB"/>
        </w:rPr>
        <w:t xml:space="preserve">) </w:t>
      </w:r>
      <w:r w:rsidR="008D6031">
        <w:rPr>
          <w:rFonts w:ascii="Times" w:eastAsia="Times New Roman" w:hAnsi="Times"/>
          <w:sz w:val="20"/>
          <w:szCs w:val="20"/>
          <w:lang w:val="en-GB"/>
        </w:rPr>
        <w:t>initiative</w:t>
      </w:r>
      <w:r w:rsidR="00FE295E" w:rsidRPr="00CB7E30">
        <w:rPr>
          <w:rFonts w:ascii="Times" w:eastAsia="Times New Roman" w:hAnsi="Times"/>
          <w:sz w:val="20"/>
          <w:szCs w:val="20"/>
          <w:lang w:val="en-GB"/>
        </w:rPr>
        <w:t xml:space="preserve"> brought together perspectives on the issue </w:t>
      </w:r>
      <w:r w:rsidRPr="00CB7E30">
        <w:rPr>
          <w:rFonts w:ascii="Times" w:eastAsia="Times New Roman" w:hAnsi="Times"/>
          <w:sz w:val="20"/>
          <w:szCs w:val="20"/>
          <w:lang w:val="en-GB"/>
        </w:rPr>
        <w:t>of boundary organisations in international affairs</w:t>
      </w:r>
      <w:r w:rsidR="00FE295E" w:rsidRPr="00CB7E30">
        <w:rPr>
          <w:rFonts w:ascii="Times" w:eastAsia="Times New Roman" w:hAnsi="Times"/>
          <w:sz w:val="20"/>
          <w:szCs w:val="20"/>
          <w:lang w:val="en-GB"/>
        </w:rPr>
        <w:t>.</w:t>
      </w:r>
    </w:p>
    <w:p w14:paraId="25C6A892" w14:textId="77777777" w:rsidR="008055E6" w:rsidRPr="00CB7E30" w:rsidRDefault="008055E6" w:rsidP="008055E6">
      <w:pPr>
        <w:rPr>
          <w:rFonts w:ascii="Times" w:hAnsi="Times"/>
          <w:sz w:val="20"/>
          <w:szCs w:val="20"/>
          <w:lang w:val="en-GB"/>
        </w:rPr>
      </w:pPr>
    </w:p>
    <w:p w14:paraId="36060C87" w14:textId="5C4FA43E" w:rsidR="00F01DBF" w:rsidRPr="00CB7E30" w:rsidRDefault="00F01DBF" w:rsidP="00F01DBF">
      <w:pPr>
        <w:rPr>
          <w:rFonts w:ascii="Times" w:hAnsi="Times"/>
          <w:sz w:val="20"/>
          <w:szCs w:val="20"/>
          <w:lang w:val="en-GB"/>
        </w:rPr>
      </w:pPr>
      <w:r w:rsidRPr="00CB7E30">
        <w:rPr>
          <w:rFonts w:ascii="Times" w:hAnsi="Times"/>
          <w:sz w:val="20"/>
          <w:szCs w:val="20"/>
          <w:lang w:val="en-GB"/>
        </w:rPr>
        <w:t>Boundary organizations are not recent phenomena in international affairs. Since the end of the 1980s, the need was felt to manage effectively the interface between science and policy for enhanced global collective action. For instance, governments created the International Panel on Climate Change</w:t>
      </w:r>
      <w:r w:rsidR="00E17278">
        <w:rPr>
          <w:rFonts w:ascii="Times" w:hAnsi="Times"/>
          <w:sz w:val="20"/>
          <w:szCs w:val="20"/>
          <w:lang w:val="en-GB"/>
        </w:rPr>
        <w:t xml:space="preserve"> (</w:t>
      </w:r>
      <w:hyperlink r:id="rId7" w:history="1">
        <w:r w:rsidR="00E17278" w:rsidRPr="00DE6434">
          <w:rPr>
            <w:rStyle w:val="Hyperlink"/>
            <w:rFonts w:ascii="Times" w:hAnsi="Times"/>
            <w:sz w:val="20"/>
            <w:szCs w:val="20"/>
            <w:lang w:val="en-GB"/>
          </w:rPr>
          <w:t>http://www.ipcc.ch/</w:t>
        </w:r>
      </w:hyperlink>
      <w:r w:rsidR="00E17278">
        <w:rPr>
          <w:rFonts w:ascii="Times" w:hAnsi="Times"/>
          <w:sz w:val="20"/>
          <w:szCs w:val="20"/>
          <w:lang w:val="en-GB"/>
        </w:rPr>
        <w:t>)</w:t>
      </w:r>
      <w:r w:rsidRPr="00CB7E30">
        <w:rPr>
          <w:rFonts w:ascii="Times" w:hAnsi="Times"/>
          <w:sz w:val="20"/>
          <w:szCs w:val="20"/>
          <w:lang w:val="en-GB"/>
        </w:rPr>
        <w:t xml:space="preserve"> in 1988 to support and inform decision-making regarding global warming. In 2012, they established the International Platform for Biodiversity and Ecosystem Services</w:t>
      </w:r>
      <w:r w:rsidR="008E33AB">
        <w:rPr>
          <w:rFonts w:ascii="Times" w:hAnsi="Times"/>
          <w:sz w:val="20"/>
          <w:szCs w:val="20"/>
          <w:lang w:val="en-GB"/>
        </w:rPr>
        <w:t xml:space="preserve"> (</w:t>
      </w:r>
      <w:hyperlink r:id="rId8" w:history="1">
        <w:r w:rsidR="008E33AB" w:rsidRPr="00DE6434">
          <w:rPr>
            <w:rStyle w:val="Hyperlink"/>
            <w:rFonts w:ascii="Times" w:hAnsi="Times"/>
            <w:sz w:val="20"/>
            <w:szCs w:val="20"/>
            <w:lang w:val="en-GB"/>
          </w:rPr>
          <w:t>http://www.ipbes.net/</w:t>
        </w:r>
      </w:hyperlink>
      <w:r w:rsidR="008E33AB">
        <w:rPr>
          <w:rFonts w:ascii="Times" w:hAnsi="Times"/>
          <w:sz w:val="20"/>
          <w:szCs w:val="20"/>
          <w:lang w:val="en-GB"/>
        </w:rPr>
        <w:t>)</w:t>
      </w:r>
      <w:r w:rsidRPr="00CB7E30">
        <w:rPr>
          <w:rFonts w:ascii="Times" w:hAnsi="Times"/>
          <w:sz w:val="20"/>
          <w:szCs w:val="20"/>
          <w:lang w:val="en-GB"/>
        </w:rPr>
        <w:t xml:space="preserve"> to review and assess knowledge generated by scientists, civil society groups, governments and traditional communities. Progressively, international boundary organisations have expended from the environmental domain and reached other issue areas, including health, energy, food security and finance.</w:t>
      </w:r>
    </w:p>
    <w:p w14:paraId="211B5BFB" w14:textId="77777777" w:rsidR="00F01DBF" w:rsidRPr="00CB7E30" w:rsidRDefault="00F01DBF" w:rsidP="00F01DBF">
      <w:pPr>
        <w:rPr>
          <w:rFonts w:ascii="Times" w:hAnsi="Times"/>
          <w:sz w:val="20"/>
          <w:szCs w:val="20"/>
          <w:lang w:val="en-GB"/>
        </w:rPr>
      </w:pPr>
    </w:p>
    <w:p w14:paraId="513D9FBC" w14:textId="04D2996A" w:rsidR="00FE295E" w:rsidRPr="00CB7E30" w:rsidRDefault="00F01DBF" w:rsidP="008055E6">
      <w:pPr>
        <w:rPr>
          <w:rFonts w:ascii="Times" w:hAnsi="Times"/>
          <w:sz w:val="20"/>
          <w:szCs w:val="20"/>
          <w:lang w:val="en-GB"/>
        </w:rPr>
      </w:pPr>
      <w:r w:rsidRPr="00CB7E30">
        <w:rPr>
          <w:rFonts w:ascii="Times" w:hAnsi="Times"/>
          <w:sz w:val="20"/>
          <w:szCs w:val="20"/>
          <w:lang w:val="en-GB"/>
        </w:rPr>
        <w:t>Yet, few studies have been conducted on international boundary organisations outside the environmental realm, and few researches have compared international boundary organisations through time or across issue areas</w:t>
      </w:r>
      <w:r w:rsidR="00E96D99" w:rsidRPr="00CB7E30">
        <w:rPr>
          <w:rFonts w:ascii="Times" w:hAnsi="Times"/>
          <w:sz w:val="20"/>
          <w:szCs w:val="20"/>
          <w:lang w:val="en-GB"/>
        </w:rPr>
        <w:t xml:space="preserve">. </w:t>
      </w:r>
      <w:r w:rsidR="00FE295E" w:rsidRPr="00CB7E30">
        <w:rPr>
          <w:rFonts w:ascii="Times" w:hAnsi="Times"/>
          <w:sz w:val="20"/>
          <w:szCs w:val="20"/>
          <w:lang w:val="en-GB"/>
        </w:rPr>
        <w:t xml:space="preserve">Against this backdrop, </w:t>
      </w:r>
      <w:r w:rsidR="008055E6" w:rsidRPr="00CB7E30">
        <w:rPr>
          <w:rFonts w:ascii="Times" w:eastAsia="Times New Roman" w:hAnsi="Times"/>
          <w:sz w:val="20"/>
          <w:szCs w:val="20"/>
          <w:lang w:val="en-GB"/>
        </w:rPr>
        <w:t xml:space="preserve">the Research Network on Fragmentation and Complexity in Global Governance (REFRACT), the CIRCULEX ANR research network and the WIRE Workshop initiative </w:t>
      </w:r>
      <w:r w:rsidR="00FE295E" w:rsidRPr="00CB7E30">
        <w:rPr>
          <w:rFonts w:ascii="Times" w:hAnsi="Times"/>
          <w:sz w:val="20"/>
          <w:szCs w:val="20"/>
          <w:lang w:val="en-GB"/>
        </w:rPr>
        <w:t>convened an interdisciplinary workshop on 26</w:t>
      </w:r>
      <w:r w:rsidR="008055E6" w:rsidRPr="00CB7E30">
        <w:rPr>
          <w:rFonts w:ascii="Times" w:hAnsi="Times"/>
          <w:sz w:val="20"/>
          <w:szCs w:val="20"/>
          <w:lang w:val="en-GB"/>
        </w:rPr>
        <w:t xml:space="preserve"> &amp; 27 August</w:t>
      </w:r>
      <w:r w:rsidR="008D6031">
        <w:rPr>
          <w:rFonts w:ascii="Times" w:hAnsi="Times"/>
          <w:sz w:val="20"/>
          <w:szCs w:val="20"/>
          <w:lang w:val="en-GB"/>
        </w:rPr>
        <w:t xml:space="preserve"> 2015</w:t>
      </w:r>
      <w:r w:rsidR="00FE295E" w:rsidRPr="00CB7E30">
        <w:rPr>
          <w:rFonts w:ascii="Times" w:hAnsi="Times"/>
          <w:sz w:val="20"/>
          <w:szCs w:val="20"/>
          <w:lang w:val="en-GB"/>
        </w:rPr>
        <w:t xml:space="preserve"> in Brussels, seeking to increase understanding of </w:t>
      </w:r>
      <w:r w:rsidR="00CB7E30" w:rsidRPr="00CB7E30">
        <w:rPr>
          <w:rFonts w:ascii="Times" w:hAnsi="Times"/>
          <w:sz w:val="20"/>
          <w:szCs w:val="20"/>
          <w:lang w:val="en-GB"/>
        </w:rPr>
        <w:t>international</w:t>
      </w:r>
      <w:r w:rsidR="008055E6" w:rsidRPr="00CB7E30">
        <w:rPr>
          <w:rFonts w:ascii="Times" w:hAnsi="Times"/>
          <w:sz w:val="20"/>
          <w:szCs w:val="20"/>
          <w:lang w:val="en-GB"/>
        </w:rPr>
        <w:t xml:space="preserve"> </w:t>
      </w:r>
      <w:r w:rsidR="00CB7E30" w:rsidRPr="00CB7E30">
        <w:rPr>
          <w:rFonts w:ascii="Times" w:hAnsi="Times"/>
          <w:sz w:val="20"/>
          <w:szCs w:val="20"/>
          <w:lang w:val="en-GB"/>
        </w:rPr>
        <w:t>boundary</w:t>
      </w:r>
      <w:r w:rsidR="008055E6" w:rsidRPr="00CB7E30">
        <w:rPr>
          <w:rFonts w:ascii="Times" w:hAnsi="Times"/>
          <w:sz w:val="20"/>
          <w:szCs w:val="20"/>
          <w:lang w:val="en-GB"/>
        </w:rPr>
        <w:t xml:space="preserve"> organisations</w:t>
      </w:r>
      <w:r w:rsidR="00FE295E" w:rsidRPr="00CB7E30">
        <w:rPr>
          <w:rFonts w:ascii="Times" w:hAnsi="Times"/>
          <w:sz w:val="20"/>
          <w:szCs w:val="20"/>
          <w:lang w:val="en-GB"/>
        </w:rPr>
        <w:t>.</w:t>
      </w:r>
    </w:p>
    <w:p w14:paraId="0BD9FB8C" w14:textId="77777777" w:rsidR="00E96D99" w:rsidRPr="00CB7E30" w:rsidRDefault="00E96D99" w:rsidP="008055E6">
      <w:pPr>
        <w:rPr>
          <w:rFonts w:ascii="Times" w:hAnsi="Times"/>
          <w:sz w:val="20"/>
          <w:szCs w:val="20"/>
          <w:lang w:val="en-GB"/>
        </w:rPr>
      </w:pPr>
    </w:p>
    <w:p w14:paraId="76574CA7" w14:textId="1BA19855" w:rsidR="00E96D99" w:rsidRPr="00CB7E30" w:rsidRDefault="00E96D99" w:rsidP="00E96D99">
      <w:pPr>
        <w:rPr>
          <w:rFonts w:ascii="Times" w:hAnsi="Times"/>
          <w:sz w:val="20"/>
          <w:szCs w:val="20"/>
          <w:lang w:val="en-GB"/>
        </w:rPr>
      </w:pPr>
      <w:r w:rsidRPr="00CB7E30">
        <w:rPr>
          <w:rFonts w:ascii="Times" w:hAnsi="Times"/>
          <w:sz w:val="20"/>
          <w:szCs w:val="20"/>
          <w:lang w:val="en-GB"/>
        </w:rPr>
        <w:t xml:space="preserve">More precisely, it gathered original contributions offering a theoretical argument combined with an empirical investigation. The papers, among others, </w:t>
      </w:r>
      <w:r w:rsidR="00CB7E30" w:rsidRPr="00CB7E30">
        <w:rPr>
          <w:rFonts w:ascii="Times" w:hAnsi="Times"/>
          <w:sz w:val="20"/>
          <w:szCs w:val="20"/>
          <w:lang w:val="en-GB"/>
        </w:rPr>
        <w:t>analysed</w:t>
      </w:r>
      <w:r w:rsidRPr="00CB7E30">
        <w:rPr>
          <w:rFonts w:ascii="Times" w:hAnsi="Times"/>
          <w:sz w:val="20"/>
          <w:szCs w:val="20"/>
          <w:lang w:val="en-GB"/>
        </w:rPr>
        <w:t xml:space="preserve">:  </w:t>
      </w:r>
    </w:p>
    <w:p w14:paraId="0E24ABDD" w14:textId="77777777" w:rsidR="00E96D99" w:rsidRPr="00CB7E30" w:rsidRDefault="00E96D99" w:rsidP="00E96D99">
      <w:pPr>
        <w:numPr>
          <w:ilvl w:val="0"/>
          <w:numId w:val="1"/>
        </w:numPr>
        <w:rPr>
          <w:rFonts w:ascii="Times" w:hAnsi="Times"/>
          <w:sz w:val="20"/>
          <w:szCs w:val="20"/>
          <w:lang w:val="en-GB"/>
        </w:rPr>
      </w:pPr>
      <w:r w:rsidRPr="00CB7E30">
        <w:rPr>
          <w:rFonts w:ascii="Times" w:hAnsi="Times"/>
          <w:sz w:val="20"/>
          <w:szCs w:val="20"/>
          <w:lang w:val="en-GB"/>
        </w:rPr>
        <w:t>The institutional design of international boundary organizations;</w:t>
      </w:r>
    </w:p>
    <w:p w14:paraId="2FE2073E" w14:textId="77777777" w:rsidR="00E96D99" w:rsidRPr="00CB7E30" w:rsidRDefault="00E96D99" w:rsidP="00E96D99">
      <w:pPr>
        <w:numPr>
          <w:ilvl w:val="0"/>
          <w:numId w:val="1"/>
        </w:numPr>
        <w:rPr>
          <w:rFonts w:ascii="Times" w:hAnsi="Times"/>
          <w:sz w:val="20"/>
          <w:szCs w:val="20"/>
          <w:lang w:val="en-GB"/>
        </w:rPr>
      </w:pPr>
      <w:r w:rsidRPr="00CB7E30">
        <w:rPr>
          <w:rFonts w:ascii="Times" w:hAnsi="Times"/>
          <w:sz w:val="20"/>
          <w:szCs w:val="20"/>
          <w:lang w:val="en-GB"/>
        </w:rPr>
        <w:t>The credibility, saliency and legitimacy of knowledge generated from international boundary organizations;</w:t>
      </w:r>
    </w:p>
    <w:p w14:paraId="4493D4CB" w14:textId="13A3BF56" w:rsidR="00E96D99" w:rsidRPr="00CB7E30" w:rsidRDefault="00E96D99" w:rsidP="008055E6">
      <w:pPr>
        <w:numPr>
          <w:ilvl w:val="0"/>
          <w:numId w:val="1"/>
        </w:numPr>
        <w:rPr>
          <w:rFonts w:ascii="Times" w:hAnsi="Times"/>
          <w:sz w:val="20"/>
          <w:szCs w:val="20"/>
          <w:lang w:val="en-GB"/>
        </w:rPr>
      </w:pPr>
      <w:r w:rsidRPr="00CB7E30">
        <w:rPr>
          <w:rFonts w:ascii="Times" w:hAnsi="Times"/>
          <w:sz w:val="20"/>
          <w:szCs w:val="20"/>
          <w:lang w:val="en-GB"/>
        </w:rPr>
        <w:t>International boundary organizations and boundary work in a context of institutional interactions;</w:t>
      </w:r>
    </w:p>
    <w:p w14:paraId="0BF0026A" w14:textId="1E542DFC" w:rsidR="00E96D99" w:rsidRPr="00CB7E30" w:rsidRDefault="00E96D99" w:rsidP="00E96D99">
      <w:pPr>
        <w:rPr>
          <w:rFonts w:ascii="Times" w:hAnsi="Times"/>
          <w:sz w:val="20"/>
          <w:szCs w:val="20"/>
          <w:lang w:val="en-GB"/>
        </w:rPr>
      </w:pPr>
      <w:r w:rsidRPr="00CB7E30">
        <w:rPr>
          <w:rFonts w:ascii="Times" w:hAnsi="Times"/>
          <w:sz w:val="20"/>
          <w:szCs w:val="20"/>
          <w:lang w:val="en-GB"/>
        </w:rPr>
        <w:t>The fields of study covered were</w:t>
      </w:r>
      <w:r w:rsidR="008D6031">
        <w:rPr>
          <w:rFonts w:ascii="Times" w:hAnsi="Times"/>
          <w:sz w:val="20"/>
          <w:szCs w:val="20"/>
          <w:lang w:val="en-GB"/>
        </w:rPr>
        <w:t>, among others,</w:t>
      </w:r>
      <w:r w:rsidRPr="00CB7E30">
        <w:rPr>
          <w:rFonts w:ascii="Times" w:hAnsi="Times"/>
          <w:sz w:val="20"/>
          <w:szCs w:val="20"/>
          <w:lang w:val="en-GB"/>
        </w:rPr>
        <w:t xml:space="preserve"> climate change, </w:t>
      </w:r>
      <w:r w:rsidR="00CB7E30" w:rsidRPr="00CB7E30">
        <w:rPr>
          <w:rFonts w:ascii="Times" w:hAnsi="Times"/>
          <w:sz w:val="20"/>
          <w:szCs w:val="20"/>
          <w:lang w:val="en-GB"/>
        </w:rPr>
        <w:t>biodiversity, pandemic control and Arctic governance.</w:t>
      </w:r>
    </w:p>
    <w:p w14:paraId="4425E010" w14:textId="0DCDFC1C" w:rsidR="00FE295E" w:rsidRPr="00CB7E30" w:rsidRDefault="00CB7E30" w:rsidP="00FE295E">
      <w:pPr>
        <w:spacing w:before="100" w:beforeAutospacing="1" w:after="100" w:afterAutospacing="1"/>
        <w:outlineLvl w:val="1"/>
        <w:rPr>
          <w:rFonts w:ascii="Times" w:eastAsia="Times New Roman" w:hAnsi="Times"/>
          <w:b/>
          <w:bCs/>
          <w:sz w:val="36"/>
          <w:szCs w:val="36"/>
          <w:lang w:val="en-GB"/>
        </w:rPr>
      </w:pPr>
      <w:r w:rsidRPr="00CB7E30">
        <w:rPr>
          <w:rFonts w:ascii="Times" w:eastAsia="Times New Roman" w:hAnsi="Times"/>
          <w:b/>
          <w:bCs/>
          <w:sz w:val="36"/>
          <w:szCs w:val="36"/>
          <w:lang w:val="en-GB"/>
        </w:rPr>
        <w:t>The institutional design of international boundary organizations</w:t>
      </w:r>
    </w:p>
    <w:p w14:paraId="3EBF747B" w14:textId="3DE28312" w:rsidR="00CB7E30" w:rsidRDefault="00FE295E" w:rsidP="00FE295E">
      <w:pPr>
        <w:spacing w:before="100" w:beforeAutospacing="1" w:after="100" w:afterAutospacing="1"/>
        <w:rPr>
          <w:rFonts w:ascii="Times" w:hAnsi="Times"/>
          <w:sz w:val="20"/>
          <w:szCs w:val="20"/>
          <w:lang w:val="en-GB"/>
        </w:rPr>
      </w:pPr>
      <w:r w:rsidRPr="00CB7E30">
        <w:rPr>
          <w:rFonts w:ascii="Times" w:hAnsi="Times"/>
          <w:sz w:val="20"/>
          <w:szCs w:val="20"/>
          <w:lang w:val="en-GB"/>
        </w:rPr>
        <w:t xml:space="preserve"> Several presentations focused on </w:t>
      </w:r>
      <w:r w:rsidR="00CB7E30">
        <w:rPr>
          <w:rFonts w:ascii="Times" w:hAnsi="Times"/>
          <w:sz w:val="20"/>
          <w:szCs w:val="20"/>
          <w:lang w:val="en-GB"/>
        </w:rPr>
        <w:t>the issue of the institutional design of international boundary organizations</w:t>
      </w:r>
      <w:r w:rsidRPr="00CB7E30">
        <w:rPr>
          <w:rFonts w:ascii="Times" w:hAnsi="Times"/>
          <w:sz w:val="20"/>
          <w:szCs w:val="20"/>
          <w:lang w:val="en-GB"/>
        </w:rPr>
        <w:t>.</w:t>
      </w:r>
      <w:r w:rsidR="00CB7E30">
        <w:rPr>
          <w:rFonts w:ascii="Times" w:hAnsi="Times"/>
          <w:sz w:val="20"/>
          <w:szCs w:val="20"/>
          <w:lang w:val="en-GB"/>
        </w:rPr>
        <w:t xml:space="preserve"> In particular the issue of representativeness of the different components of knowledge to be included in the debate </w:t>
      </w:r>
      <w:r w:rsidR="000646F7">
        <w:rPr>
          <w:rFonts w:ascii="Times" w:hAnsi="Times"/>
          <w:sz w:val="20"/>
          <w:szCs w:val="20"/>
          <w:lang w:val="en-GB"/>
        </w:rPr>
        <w:t>was found</w:t>
      </w:r>
      <w:r w:rsidR="00CB7E30">
        <w:rPr>
          <w:rFonts w:ascii="Times" w:hAnsi="Times"/>
          <w:sz w:val="20"/>
          <w:szCs w:val="20"/>
          <w:lang w:val="en-GB"/>
        </w:rPr>
        <w:t xml:space="preserve"> an important one. More often than not, boundary organisations replicate inequalities and power asymmetries.</w:t>
      </w:r>
    </w:p>
    <w:p w14:paraId="7C11ADCF" w14:textId="4E3E44B8" w:rsidR="00FE295E" w:rsidRPr="00CB7E30" w:rsidRDefault="00CB7E30" w:rsidP="00FE295E">
      <w:pPr>
        <w:spacing w:before="100" w:beforeAutospacing="1" w:after="100" w:afterAutospacing="1"/>
        <w:rPr>
          <w:rFonts w:ascii="Times" w:hAnsi="Times"/>
          <w:sz w:val="20"/>
          <w:szCs w:val="20"/>
          <w:lang w:val="en-GB"/>
        </w:rPr>
      </w:pPr>
      <w:r>
        <w:rPr>
          <w:rFonts w:ascii="Times" w:hAnsi="Times"/>
          <w:sz w:val="20"/>
          <w:szCs w:val="20"/>
          <w:lang w:val="en-GB"/>
        </w:rPr>
        <w:t xml:space="preserve">Moreover, institutional design is often related to the final </w:t>
      </w:r>
      <w:r w:rsidR="000646F7">
        <w:rPr>
          <w:rFonts w:ascii="Times" w:hAnsi="Times"/>
          <w:sz w:val="20"/>
          <w:szCs w:val="20"/>
          <w:lang w:val="en-GB"/>
        </w:rPr>
        <w:t xml:space="preserve">mission </w:t>
      </w:r>
      <w:r>
        <w:rPr>
          <w:rFonts w:ascii="Times" w:hAnsi="Times"/>
          <w:sz w:val="20"/>
          <w:szCs w:val="20"/>
          <w:lang w:val="en-GB"/>
        </w:rPr>
        <w:t>of an international boundary organisation. In that sense, it seems that the more boundary organisations have a sophisticated institutional design to perform boundary work, the less they will have decision-making power.</w:t>
      </w:r>
    </w:p>
    <w:p w14:paraId="0D1E5F69" w14:textId="3F648E1B" w:rsidR="00FE295E" w:rsidRPr="00CB7E30" w:rsidRDefault="00CB7E30" w:rsidP="00FE295E">
      <w:pPr>
        <w:spacing w:before="100" w:beforeAutospacing="1" w:after="100" w:afterAutospacing="1"/>
        <w:outlineLvl w:val="1"/>
        <w:rPr>
          <w:rFonts w:ascii="Times" w:eastAsia="Times New Roman" w:hAnsi="Times"/>
          <w:b/>
          <w:bCs/>
          <w:sz w:val="36"/>
          <w:szCs w:val="36"/>
          <w:lang w:val="en-GB"/>
        </w:rPr>
      </w:pPr>
      <w:r w:rsidRPr="00CB7E30">
        <w:rPr>
          <w:rFonts w:ascii="Times" w:eastAsia="Times New Roman" w:hAnsi="Times"/>
          <w:b/>
          <w:bCs/>
          <w:sz w:val="36"/>
          <w:szCs w:val="36"/>
          <w:lang w:val="en-GB"/>
        </w:rPr>
        <w:t>The credibility, salience and legitimacy of knowledge generated from international boundary organisations</w:t>
      </w:r>
    </w:p>
    <w:p w14:paraId="455941AB" w14:textId="65EA189C" w:rsidR="00FE295E" w:rsidRPr="00CB7E30" w:rsidRDefault="00CB7E30" w:rsidP="00FE295E">
      <w:pPr>
        <w:spacing w:before="100" w:beforeAutospacing="1" w:after="100" w:afterAutospacing="1"/>
        <w:rPr>
          <w:rFonts w:ascii="Times" w:hAnsi="Times"/>
          <w:sz w:val="20"/>
          <w:szCs w:val="20"/>
          <w:lang w:val="en-GB"/>
        </w:rPr>
      </w:pPr>
      <w:r>
        <w:rPr>
          <w:rFonts w:ascii="Times" w:hAnsi="Times"/>
          <w:sz w:val="20"/>
          <w:szCs w:val="20"/>
          <w:lang w:val="en-GB"/>
        </w:rPr>
        <w:t xml:space="preserve">The credibility, salience and legitimacy of knowledge </w:t>
      </w:r>
      <w:r w:rsidR="000646F7">
        <w:rPr>
          <w:rFonts w:ascii="Times" w:hAnsi="Times"/>
          <w:sz w:val="20"/>
          <w:szCs w:val="20"/>
          <w:lang w:val="en-GB"/>
        </w:rPr>
        <w:t xml:space="preserve">are </w:t>
      </w:r>
      <w:r>
        <w:rPr>
          <w:rFonts w:ascii="Times" w:hAnsi="Times"/>
          <w:sz w:val="20"/>
          <w:szCs w:val="20"/>
          <w:lang w:val="en-GB"/>
        </w:rPr>
        <w:t>key element</w:t>
      </w:r>
      <w:r w:rsidR="000646F7">
        <w:rPr>
          <w:rFonts w:ascii="Times" w:hAnsi="Times"/>
          <w:sz w:val="20"/>
          <w:szCs w:val="20"/>
          <w:lang w:val="en-GB"/>
        </w:rPr>
        <w:t>s</w:t>
      </w:r>
      <w:r>
        <w:rPr>
          <w:rFonts w:ascii="Times" w:hAnsi="Times"/>
          <w:sz w:val="20"/>
          <w:szCs w:val="20"/>
          <w:lang w:val="en-GB"/>
        </w:rPr>
        <w:t xml:space="preserve"> </w:t>
      </w:r>
      <w:r w:rsidR="000646F7">
        <w:rPr>
          <w:rFonts w:ascii="Times" w:hAnsi="Times"/>
          <w:sz w:val="20"/>
          <w:szCs w:val="20"/>
          <w:lang w:val="en-GB"/>
        </w:rPr>
        <w:t>for</w:t>
      </w:r>
      <w:r>
        <w:rPr>
          <w:rFonts w:ascii="Times" w:hAnsi="Times"/>
          <w:sz w:val="20"/>
          <w:szCs w:val="20"/>
          <w:lang w:val="en-GB"/>
        </w:rPr>
        <w:t xml:space="preserve"> boundary organisations</w:t>
      </w:r>
      <w:r w:rsidR="000646F7">
        <w:rPr>
          <w:rFonts w:ascii="Times" w:hAnsi="Times"/>
          <w:sz w:val="20"/>
          <w:szCs w:val="20"/>
          <w:lang w:val="en-GB"/>
        </w:rPr>
        <w:t xml:space="preserve"> to perform</w:t>
      </w:r>
      <w:r>
        <w:rPr>
          <w:rFonts w:ascii="Times" w:hAnsi="Times"/>
          <w:sz w:val="20"/>
          <w:szCs w:val="20"/>
          <w:lang w:val="en-GB"/>
        </w:rPr>
        <w:t>. Several contributions, in particular on the IPCC, showed how di</w:t>
      </w:r>
      <w:r w:rsidR="000646F7">
        <w:rPr>
          <w:rFonts w:ascii="Times" w:hAnsi="Times"/>
          <w:sz w:val="20"/>
          <w:szCs w:val="20"/>
          <w:lang w:val="en-GB"/>
        </w:rPr>
        <w:t>fficult it was to warrantee these elements</w:t>
      </w:r>
      <w:r>
        <w:rPr>
          <w:rFonts w:ascii="Times" w:hAnsi="Times"/>
          <w:sz w:val="20"/>
          <w:szCs w:val="20"/>
          <w:lang w:val="en-GB"/>
        </w:rPr>
        <w:t xml:space="preserve">. For instance, long-term dynamics within the IPCC mean that experts might get used to the boundary process and </w:t>
      </w:r>
      <w:r>
        <w:rPr>
          <w:rFonts w:ascii="Times" w:hAnsi="Times"/>
          <w:sz w:val="20"/>
          <w:szCs w:val="20"/>
          <w:lang w:val="en-GB"/>
        </w:rPr>
        <w:lastRenderedPageBreak/>
        <w:t>even adapt their research agenda to be quoted in IPCC reports. Another example is when climate negotiations are blocked because national delegates see IPCC knowledge as</w:t>
      </w:r>
      <w:r w:rsidR="000646F7">
        <w:rPr>
          <w:rFonts w:ascii="Times" w:hAnsi="Times"/>
          <w:sz w:val="20"/>
          <w:szCs w:val="20"/>
          <w:lang w:val="en-GB"/>
        </w:rPr>
        <w:t xml:space="preserve"> highly</w:t>
      </w:r>
      <w:r>
        <w:rPr>
          <w:rFonts w:ascii="Times" w:hAnsi="Times"/>
          <w:sz w:val="20"/>
          <w:szCs w:val="20"/>
          <w:lang w:val="en-GB"/>
        </w:rPr>
        <w:t xml:space="preserve"> political when it is wrongly presented as</w:t>
      </w:r>
      <w:r w:rsidR="000646F7">
        <w:rPr>
          <w:rFonts w:ascii="Times" w:hAnsi="Times"/>
          <w:sz w:val="20"/>
          <w:szCs w:val="20"/>
          <w:lang w:val="en-GB"/>
        </w:rPr>
        <w:t xml:space="preserve"> pure</w:t>
      </w:r>
      <w:r>
        <w:rPr>
          <w:rFonts w:ascii="Times" w:hAnsi="Times"/>
          <w:sz w:val="20"/>
          <w:szCs w:val="20"/>
          <w:lang w:val="en-GB"/>
        </w:rPr>
        <w:t xml:space="preserve"> </w:t>
      </w:r>
      <w:r w:rsidR="0002001B">
        <w:rPr>
          <w:rFonts w:ascii="Times" w:hAnsi="Times"/>
          <w:sz w:val="20"/>
          <w:szCs w:val="20"/>
          <w:lang w:val="en-GB"/>
        </w:rPr>
        <w:t>truth</w:t>
      </w:r>
      <w:r>
        <w:rPr>
          <w:rFonts w:ascii="Times" w:hAnsi="Times"/>
          <w:sz w:val="20"/>
          <w:szCs w:val="20"/>
          <w:lang w:val="en-GB"/>
        </w:rPr>
        <w:t xml:space="preserve">. </w:t>
      </w:r>
    </w:p>
    <w:p w14:paraId="0C391C22" w14:textId="20A90163" w:rsidR="00FE295E" w:rsidRPr="00CB7E30" w:rsidRDefault="00CB7E30" w:rsidP="00FE295E">
      <w:pPr>
        <w:spacing w:before="100" w:beforeAutospacing="1" w:after="100" w:afterAutospacing="1"/>
        <w:outlineLvl w:val="1"/>
        <w:rPr>
          <w:rFonts w:ascii="Times" w:eastAsia="Times New Roman" w:hAnsi="Times"/>
          <w:b/>
          <w:bCs/>
          <w:sz w:val="36"/>
          <w:szCs w:val="36"/>
          <w:lang w:val="en-GB"/>
        </w:rPr>
      </w:pPr>
      <w:r>
        <w:rPr>
          <w:rFonts w:ascii="Times" w:eastAsia="Times New Roman" w:hAnsi="Times"/>
          <w:b/>
          <w:bCs/>
          <w:sz w:val="36"/>
          <w:szCs w:val="36"/>
          <w:lang w:val="en-GB"/>
        </w:rPr>
        <w:t>Boundary organisations and institutional interactions</w:t>
      </w:r>
    </w:p>
    <w:p w14:paraId="05F9041F" w14:textId="1A392871" w:rsidR="00FE295E" w:rsidRDefault="00FE295E" w:rsidP="00FE295E">
      <w:pPr>
        <w:spacing w:before="100" w:beforeAutospacing="1" w:after="100" w:afterAutospacing="1"/>
        <w:rPr>
          <w:rFonts w:ascii="Times" w:hAnsi="Times"/>
          <w:sz w:val="20"/>
          <w:szCs w:val="20"/>
          <w:lang w:val="en-GB"/>
        </w:rPr>
      </w:pPr>
      <w:r w:rsidRPr="00CB7E30">
        <w:rPr>
          <w:rFonts w:ascii="Times" w:hAnsi="Times"/>
          <w:sz w:val="20"/>
          <w:szCs w:val="20"/>
          <w:lang w:val="en-GB"/>
        </w:rPr>
        <w:t xml:space="preserve">Finally, several presentations discussed </w:t>
      </w:r>
      <w:r w:rsidR="0002001B">
        <w:rPr>
          <w:rFonts w:ascii="Times" w:hAnsi="Times"/>
          <w:sz w:val="20"/>
          <w:szCs w:val="20"/>
          <w:lang w:val="en-GB"/>
        </w:rPr>
        <w:t xml:space="preserve">the impact of institutional interactions on boundary organisations and the role boundary organisations could play in managing institutions interactions. On global health issues, the circulation of experts means that boundary organisations often have overlapping mandates. This creates a reproduction of identical norms that can work in favour but also against the </w:t>
      </w:r>
      <w:r w:rsidR="000646F7">
        <w:rPr>
          <w:rFonts w:ascii="Times" w:hAnsi="Times"/>
          <w:sz w:val="20"/>
          <w:szCs w:val="20"/>
          <w:lang w:val="en-GB"/>
        </w:rPr>
        <w:t>resolution of major health crise</w:t>
      </w:r>
      <w:r w:rsidR="0002001B">
        <w:rPr>
          <w:rFonts w:ascii="Times" w:hAnsi="Times"/>
          <w:sz w:val="20"/>
          <w:szCs w:val="20"/>
          <w:lang w:val="en-GB"/>
        </w:rPr>
        <w:t xml:space="preserve">s. In global biodiversity governance, the IPBES could be seen as a remarkable effort to combine different institutional traditions on biodiversity governance. But it also exercised “epistemic selectivities” whereby </w:t>
      </w:r>
      <w:r w:rsidR="00A1730F">
        <w:rPr>
          <w:rFonts w:ascii="Times" w:hAnsi="Times"/>
          <w:sz w:val="20"/>
          <w:szCs w:val="20"/>
          <w:lang w:val="en-GB"/>
        </w:rPr>
        <w:t>some expertise is not present in the adopted organisation.</w:t>
      </w:r>
    </w:p>
    <w:p w14:paraId="38CE5614" w14:textId="2FDEC0A4" w:rsidR="00CB7E30" w:rsidRPr="00CB7E30" w:rsidRDefault="00CB7E30" w:rsidP="00CB7E30">
      <w:pPr>
        <w:spacing w:before="100" w:beforeAutospacing="1" w:after="100" w:afterAutospacing="1"/>
        <w:outlineLvl w:val="1"/>
        <w:rPr>
          <w:rFonts w:ascii="Times" w:eastAsia="Times New Roman" w:hAnsi="Times"/>
          <w:b/>
          <w:bCs/>
          <w:sz w:val="36"/>
          <w:szCs w:val="36"/>
          <w:lang w:val="en-GB"/>
        </w:rPr>
      </w:pPr>
      <w:r>
        <w:rPr>
          <w:rFonts w:ascii="Times" w:eastAsia="Times New Roman" w:hAnsi="Times"/>
          <w:b/>
          <w:bCs/>
          <w:sz w:val="36"/>
          <w:szCs w:val="36"/>
          <w:lang w:val="en-GB"/>
        </w:rPr>
        <w:t>Are boundary organisations relevant at all?</w:t>
      </w:r>
    </w:p>
    <w:p w14:paraId="3D1FBC7B" w14:textId="05723E50" w:rsidR="00FE295E" w:rsidRPr="00CB7E30" w:rsidRDefault="00FE295E" w:rsidP="00FE295E">
      <w:pPr>
        <w:spacing w:before="100" w:beforeAutospacing="1" w:after="100" w:afterAutospacing="1"/>
        <w:rPr>
          <w:rFonts w:ascii="Times" w:hAnsi="Times"/>
          <w:sz w:val="20"/>
          <w:szCs w:val="20"/>
          <w:lang w:val="en-GB"/>
        </w:rPr>
      </w:pPr>
      <w:r w:rsidRPr="00CB7E30">
        <w:rPr>
          <w:rFonts w:ascii="Times" w:hAnsi="Times"/>
          <w:sz w:val="20"/>
          <w:szCs w:val="20"/>
          <w:lang w:val="en-GB"/>
        </w:rPr>
        <w:t xml:space="preserve">Over the course of the </w:t>
      </w:r>
      <w:r w:rsidR="00A1730F">
        <w:rPr>
          <w:rFonts w:ascii="Times" w:hAnsi="Times"/>
          <w:sz w:val="20"/>
          <w:szCs w:val="20"/>
          <w:lang w:val="en-GB"/>
        </w:rPr>
        <w:t xml:space="preserve">two </w:t>
      </w:r>
      <w:r w:rsidRPr="00CB7E30">
        <w:rPr>
          <w:rFonts w:ascii="Times" w:hAnsi="Times"/>
          <w:sz w:val="20"/>
          <w:szCs w:val="20"/>
          <w:lang w:val="en-GB"/>
        </w:rPr>
        <w:t>day</w:t>
      </w:r>
      <w:r w:rsidR="00A1730F">
        <w:rPr>
          <w:rFonts w:ascii="Times" w:hAnsi="Times"/>
          <w:sz w:val="20"/>
          <w:szCs w:val="20"/>
          <w:lang w:val="en-GB"/>
        </w:rPr>
        <w:t>s</w:t>
      </w:r>
      <w:r w:rsidRPr="00CB7E30">
        <w:rPr>
          <w:rFonts w:ascii="Times" w:hAnsi="Times"/>
          <w:sz w:val="20"/>
          <w:szCs w:val="20"/>
          <w:lang w:val="en-GB"/>
        </w:rPr>
        <w:t xml:space="preserve">, participants </w:t>
      </w:r>
      <w:r w:rsidR="00A1730F">
        <w:rPr>
          <w:rFonts w:ascii="Times" w:hAnsi="Times"/>
          <w:sz w:val="20"/>
          <w:szCs w:val="20"/>
          <w:lang w:val="en-GB"/>
        </w:rPr>
        <w:t xml:space="preserve">also </w:t>
      </w:r>
      <w:r w:rsidRPr="00CB7E30">
        <w:rPr>
          <w:rFonts w:ascii="Times" w:hAnsi="Times"/>
          <w:sz w:val="20"/>
          <w:szCs w:val="20"/>
          <w:lang w:val="en-GB"/>
        </w:rPr>
        <w:t xml:space="preserve">discussed the </w:t>
      </w:r>
      <w:r w:rsidR="00A1730F">
        <w:rPr>
          <w:rFonts w:ascii="Times" w:hAnsi="Times"/>
          <w:sz w:val="20"/>
          <w:szCs w:val="20"/>
          <w:lang w:val="en-GB"/>
        </w:rPr>
        <w:t xml:space="preserve">relevancy of the </w:t>
      </w:r>
      <w:r w:rsidR="000646F7">
        <w:rPr>
          <w:rFonts w:ascii="Times" w:hAnsi="Times"/>
          <w:sz w:val="20"/>
          <w:szCs w:val="20"/>
          <w:lang w:val="en-GB"/>
        </w:rPr>
        <w:t>boundary organisation concept</w:t>
      </w:r>
      <w:r w:rsidR="00A1730F">
        <w:rPr>
          <w:rFonts w:ascii="Times" w:hAnsi="Times"/>
          <w:sz w:val="20"/>
          <w:szCs w:val="20"/>
          <w:lang w:val="en-GB"/>
        </w:rPr>
        <w:t>, discussing issues of definition. In that sense most of the workshop was also about boundary objects and boundary work in international affairs. Discussions aroused to co</w:t>
      </w:r>
      <w:r w:rsidR="000646F7">
        <w:rPr>
          <w:rFonts w:ascii="Times" w:hAnsi="Times"/>
          <w:sz w:val="20"/>
          <w:szCs w:val="20"/>
          <w:lang w:val="en-GB"/>
        </w:rPr>
        <w:t xml:space="preserve">mpare the boundary organisations </w:t>
      </w:r>
      <w:r w:rsidR="00A1730F">
        <w:rPr>
          <w:rFonts w:ascii="Times" w:hAnsi="Times"/>
          <w:sz w:val="20"/>
          <w:szCs w:val="20"/>
          <w:lang w:val="en-GB"/>
        </w:rPr>
        <w:t>to othe</w:t>
      </w:r>
      <w:r w:rsidR="008D6031">
        <w:rPr>
          <w:rFonts w:ascii="Times" w:hAnsi="Times"/>
          <w:sz w:val="20"/>
          <w:szCs w:val="20"/>
          <w:lang w:val="en-GB"/>
        </w:rPr>
        <w:t xml:space="preserve">r </w:t>
      </w:r>
      <w:r w:rsidR="000646F7">
        <w:rPr>
          <w:rFonts w:ascii="Times" w:hAnsi="Times"/>
          <w:sz w:val="20"/>
          <w:szCs w:val="20"/>
          <w:lang w:val="en-GB"/>
        </w:rPr>
        <w:t>international actors</w:t>
      </w:r>
      <w:r w:rsidR="008D6031">
        <w:rPr>
          <w:rFonts w:ascii="Times" w:hAnsi="Times"/>
          <w:sz w:val="20"/>
          <w:szCs w:val="20"/>
          <w:lang w:val="en-GB"/>
        </w:rPr>
        <w:t xml:space="preserve"> such as think tanks, international organisations or partnerships.</w:t>
      </w:r>
    </w:p>
    <w:p w14:paraId="058E7C66" w14:textId="0117FDC4" w:rsidR="00FE295E" w:rsidRPr="00CB7E30" w:rsidRDefault="00FE295E" w:rsidP="00FE295E">
      <w:pPr>
        <w:rPr>
          <w:rFonts w:ascii="Times" w:eastAsia="Times New Roman" w:hAnsi="Times"/>
          <w:sz w:val="20"/>
          <w:szCs w:val="20"/>
          <w:lang w:val="en-GB"/>
        </w:rPr>
      </w:pPr>
      <w:r w:rsidRPr="00CB7E30">
        <w:rPr>
          <w:rFonts w:ascii="Times" w:eastAsia="Times New Roman" w:hAnsi="Times"/>
          <w:sz w:val="20"/>
          <w:szCs w:val="20"/>
          <w:lang w:val="en-GB"/>
        </w:rPr>
        <w:t xml:space="preserve">A list of participants and </w:t>
      </w:r>
      <w:r w:rsidR="000646F7">
        <w:rPr>
          <w:rFonts w:ascii="Times" w:eastAsia="Times New Roman" w:hAnsi="Times"/>
          <w:sz w:val="20"/>
          <w:szCs w:val="20"/>
          <w:lang w:val="en-GB"/>
        </w:rPr>
        <w:t xml:space="preserve">the </w:t>
      </w:r>
      <w:r w:rsidRPr="00CB7E30">
        <w:rPr>
          <w:rFonts w:ascii="Times" w:eastAsia="Times New Roman" w:hAnsi="Times"/>
          <w:sz w:val="20"/>
          <w:szCs w:val="20"/>
          <w:lang w:val="en-GB"/>
        </w:rPr>
        <w:t>agenda of the meeting can be found</w:t>
      </w:r>
      <w:r w:rsidR="000646F7">
        <w:rPr>
          <w:rFonts w:ascii="Times" w:eastAsia="Times New Roman" w:hAnsi="Times"/>
          <w:sz w:val="20"/>
          <w:szCs w:val="20"/>
          <w:lang w:val="en-GB"/>
        </w:rPr>
        <w:t xml:space="preserve"> here</w:t>
      </w:r>
      <w:r w:rsidRPr="00CB7E30">
        <w:rPr>
          <w:rFonts w:ascii="Times" w:eastAsia="Times New Roman" w:hAnsi="Times"/>
          <w:sz w:val="20"/>
          <w:szCs w:val="20"/>
          <w:lang w:val="en-GB"/>
        </w:rPr>
        <w:t xml:space="preserve">. </w:t>
      </w:r>
      <w:r w:rsidR="008055E6" w:rsidRPr="00CB7E30">
        <w:rPr>
          <w:rFonts w:ascii="Times" w:eastAsia="Times New Roman" w:hAnsi="Times"/>
          <w:sz w:val="20"/>
          <w:szCs w:val="20"/>
          <w:lang w:val="en-GB"/>
        </w:rPr>
        <w:t>A selection of p</w:t>
      </w:r>
      <w:r w:rsidRPr="00CB7E30">
        <w:rPr>
          <w:rFonts w:ascii="Times" w:eastAsia="Times New Roman" w:hAnsi="Times"/>
          <w:sz w:val="20"/>
          <w:szCs w:val="20"/>
          <w:lang w:val="en-GB"/>
        </w:rPr>
        <w:t xml:space="preserve">apers presented at the workshop </w:t>
      </w:r>
      <w:r w:rsidR="000646F7">
        <w:rPr>
          <w:rFonts w:ascii="Times" w:eastAsia="Times New Roman" w:hAnsi="Times"/>
          <w:sz w:val="20"/>
          <w:szCs w:val="20"/>
          <w:lang w:val="en-GB"/>
        </w:rPr>
        <w:t>is</w:t>
      </w:r>
      <w:r w:rsidR="008D6031">
        <w:rPr>
          <w:rFonts w:ascii="Times" w:eastAsia="Times New Roman" w:hAnsi="Times"/>
          <w:sz w:val="20"/>
          <w:szCs w:val="20"/>
          <w:lang w:val="en-GB"/>
        </w:rPr>
        <w:t xml:space="preserve"> in the process of being</w:t>
      </w:r>
      <w:r w:rsidRPr="00CB7E30">
        <w:rPr>
          <w:rFonts w:ascii="Times" w:eastAsia="Times New Roman" w:hAnsi="Times"/>
          <w:sz w:val="20"/>
          <w:szCs w:val="20"/>
          <w:lang w:val="en-GB"/>
        </w:rPr>
        <w:t xml:space="preserve"> published as a </w:t>
      </w:r>
      <w:r w:rsidR="008055E6" w:rsidRPr="00CB7E30">
        <w:rPr>
          <w:rFonts w:ascii="Times" w:eastAsia="Times New Roman" w:hAnsi="Times"/>
          <w:sz w:val="20"/>
          <w:szCs w:val="20"/>
          <w:lang w:val="en-GB"/>
        </w:rPr>
        <w:t xml:space="preserve">journal </w:t>
      </w:r>
      <w:r w:rsidRPr="00CB7E30">
        <w:rPr>
          <w:rFonts w:ascii="Times" w:eastAsia="Times New Roman" w:hAnsi="Times"/>
          <w:sz w:val="20"/>
          <w:szCs w:val="20"/>
          <w:lang w:val="en-GB"/>
        </w:rPr>
        <w:t>special issue</w:t>
      </w:r>
      <w:r w:rsidR="008055E6" w:rsidRPr="00CB7E30">
        <w:rPr>
          <w:rFonts w:ascii="Times" w:eastAsia="Times New Roman" w:hAnsi="Times"/>
          <w:sz w:val="20"/>
          <w:szCs w:val="20"/>
          <w:lang w:val="en-GB"/>
        </w:rPr>
        <w:t>.</w:t>
      </w:r>
    </w:p>
    <w:p w14:paraId="464713FF" w14:textId="77777777" w:rsidR="00E96D99" w:rsidRPr="00CB7E30" w:rsidRDefault="00E96D99">
      <w:pPr>
        <w:rPr>
          <w:lang w:val="en-GB"/>
        </w:rPr>
      </w:pPr>
    </w:p>
    <w:sectPr w:rsidR="00E96D99" w:rsidRPr="00CB7E30" w:rsidSect="004D2F45">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E3BBF"/>
    <w:multiLevelType w:val="hybridMultilevel"/>
    <w:tmpl w:val="70E21BC4"/>
    <w:lvl w:ilvl="0" w:tplc="D318C008">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hideSpellingErrors/>
  <w:hideGrammaticalErrors/>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95E"/>
    <w:rsid w:val="0002001B"/>
    <w:rsid w:val="000646F7"/>
    <w:rsid w:val="00431C63"/>
    <w:rsid w:val="004D2F45"/>
    <w:rsid w:val="005C22F8"/>
    <w:rsid w:val="008055E6"/>
    <w:rsid w:val="008D6031"/>
    <w:rsid w:val="008E33AB"/>
    <w:rsid w:val="009F5DAF"/>
    <w:rsid w:val="00A1730F"/>
    <w:rsid w:val="00CB7E30"/>
    <w:rsid w:val="00E17278"/>
    <w:rsid w:val="00E96D99"/>
    <w:rsid w:val="00F01DBF"/>
    <w:rsid w:val="00FE29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273F0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Heading1">
    <w:name w:val="heading 1"/>
    <w:basedOn w:val="Normal"/>
    <w:link w:val="Heading1Char"/>
    <w:uiPriority w:val="9"/>
    <w:qFormat/>
    <w:rsid w:val="00FE295E"/>
    <w:pPr>
      <w:spacing w:before="100" w:beforeAutospacing="1" w:after="100" w:afterAutospacing="1"/>
      <w:outlineLvl w:val="0"/>
    </w:pPr>
    <w:rPr>
      <w:rFonts w:ascii="Times" w:hAnsi="Times"/>
      <w:b/>
      <w:bCs/>
      <w:kern w:val="36"/>
      <w:sz w:val="48"/>
      <w:szCs w:val="48"/>
      <w:lang w:val="fr-BE"/>
    </w:rPr>
  </w:style>
  <w:style w:type="paragraph" w:styleId="Heading2">
    <w:name w:val="heading 2"/>
    <w:basedOn w:val="Normal"/>
    <w:link w:val="Heading2Char"/>
    <w:uiPriority w:val="9"/>
    <w:qFormat/>
    <w:rsid w:val="00FE295E"/>
    <w:pPr>
      <w:spacing w:before="100" w:beforeAutospacing="1" w:after="100" w:afterAutospacing="1"/>
      <w:outlineLvl w:val="1"/>
    </w:pPr>
    <w:rPr>
      <w:rFonts w:ascii="Times" w:hAnsi="Times"/>
      <w:b/>
      <w:bCs/>
      <w:sz w:val="36"/>
      <w:szCs w:val="36"/>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5E"/>
    <w:rPr>
      <w:rFonts w:ascii="Times" w:hAnsi="Times"/>
      <w:b/>
      <w:bCs/>
      <w:kern w:val="36"/>
      <w:sz w:val="48"/>
      <w:szCs w:val="48"/>
      <w:lang w:val="fr-BE" w:eastAsia="fr-FR"/>
    </w:rPr>
  </w:style>
  <w:style w:type="character" w:customStyle="1" w:styleId="Heading2Char">
    <w:name w:val="Heading 2 Char"/>
    <w:basedOn w:val="DefaultParagraphFont"/>
    <w:link w:val="Heading2"/>
    <w:uiPriority w:val="9"/>
    <w:rsid w:val="00FE295E"/>
    <w:rPr>
      <w:rFonts w:ascii="Times" w:hAnsi="Times"/>
      <w:b/>
      <w:bCs/>
      <w:sz w:val="36"/>
      <w:szCs w:val="36"/>
      <w:lang w:val="fr-BE" w:eastAsia="fr-FR"/>
    </w:rPr>
  </w:style>
  <w:style w:type="paragraph" w:styleId="Date">
    <w:name w:val="Date"/>
    <w:aliases w:val="date"/>
    <w:basedOn w:val="Normal"/>
    <w:link w:val="DateChar"/>
    <w:uiPriority w:val="99"/>
    <w:semiHidden/>
    <w:unhideWhenUsed/>
    <w:rsid w:val="00FE295E"/>
    <w:pPr>
      <w:spacing w:before="100" w:beforeAutospacing="1" w:after="100" w:afterAutospacing="1"/>
    </w:pPr>
    <w:rPr>
      <w:rFonts w:ascii="Times" w:hAnsi="Times"/>
      <w:sz w:val="20"/>
      <w:szCs w:val="20"/>
      <w:lang w:val="fr-BE"/>
    </w:rPr>
  </w:style>
  <w:style w:type="character" w:customStyle="1" w:styleId="DateChar">
    <w:name w:val="Date Char"/>
    <w:aliases w:val="date Char"/>
    <w:basedOn w:val="DefaultParagraphFont"/>
    <w:link w:val="Date"/>
    <w:uiPriority w:val="99"/>
    <w:semiHidden/>
    <w:rsid w:val="00FE295E"/>
    <w:rPr>
      <w:rFonts w:ascii="Times" w:hAnsi="Times"/>
      <w:lang w:val="fr-BE" w:eastAsia="fr-FR"/>
    </w:rPr>
  </w:style>
  <w:style w:type="paragraph" w:styleId="NormalWeb">
    <w:name w:val="Normal (Web)"/>
    <w:basedOn w:val="Normal"/>
    <w:uiPriority w:val="99"/>
    <w:semiHidden/>
    <w:unhideWhenUsed/>
    <w:rsid w:val="00FE295E"/>
    <w:pPr>
      <w:spacing w:before="100" w:beforeAutospacing="1" w:after="100" w:afterAutospacing="1"/>
    </w:pPr>
    <w:rPr>
      <w:rFonts w:ascii="Times" w:hAnsi="Times"/>
      <w:sz w:val="20"/>
      <w:szCs w:val="20"/>
      <w:lang w:val="fr-BE"/>
    </w:rPr>
  </w:style>
  <w:style w:type="character" w:styleId="Hyperlink">
    <w:name w:val="Hyperlink"/>
    <w:basedOn w:val="DefaultParagraphFont"/>
    <w:uiPriority w:val="99"/>
    <w:unhideWhenUsed/>
    <w:rsid w:val="00FE2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69052">
      <w:bodyDiv w:val="1"/>
      <w:marLeft w:val="0"/>
      <w:marRight w:val="0"/>
      <w:marTop w:val="0"/>
      <w:marBottom w:val="0"/>
      <w:divBdr>
        <w:top w:val="none" w:sz="0" w:space="0" w:color="auto"/>
        <w:left w:val="none" w:sz="0" w:space="0" w:color="auto"/>
        <w:bottom w:val="none" w:sz="0" w:space="0" w:color="auto"/>
        <w:right w:val="none" w:sz="0" w:space="0" w:color="auto"/>
      </w:divBdr>
      <w:divsChild>
        <w:div w:id="1413816444">
          <w:marLeft w:val="0"/>
          <w:marRight w:val="0"/>
          <w:marTop w:val="0"/>
          <w:marBottom w:val="0"/>
          <w:divBdr>
            <w:top w:val="none" w:sz="0" w:space="0" w:color="auto"/>
            <w:left w:val="none" w:sz="0" w:space="0" w:color="auto"/>
            <w:bottom w:val="none" w:sz="0" w:space="0" w:color="auto"/>
            <w:right w:val="none" w:sz="0" w:space="0" w:color="auto"/>
          </w:divBdr>
          <w:divsChild>
            <w:div w:id="213143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85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rculex.wix.com/projet" TargetMode="External"/><Relationship Id="rId6" Type="http://schemas.openxmlformats.org/officeDocument/2006/relationships/hyperlink" Target="http://www.wire-series.org/" TargetMode="External"/><Relationship Id="rId7" Type="http://schemas.openxmlformats.org/officeDocument/2006/relationships/hyperlink" Target="http://www.ipcc.ch/" TargetMode="External"/><Relationship Id="rId8" Type="http://schemas.openxmlformats.org/officeDocument/2006/relationships/hyperlink" Target="http://www.ipbes.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4470</Characters>
  <Application>Microsoft Macintosh Word</Application>
  <DocSecurity>0</DocSecurity>
  <Lines>37</Lines>
  <Paragraphs>10</Paragraphs>
  <ScaleCrop>false</ScaleCrop>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Orsini-Bled</dc:creator>
  <cp:keywords/>
  <dc:description/>
  <cp:lastModifiedBy>Microsoft Office User</cp:lastModifiedBy>
  <cp:revision>2</cp:revision>
  <dcterms:created xsi:type="dcterms:W3CDTF">2016-02-12T07:57:00Z</dcterms:created>
  <dcterms:modified xsi:type="dcterms:W3CDTF">2016-02-12T07:57:00Z</dcterms:modified>
</cp:coreProperties>
</file>