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C3C38" w14:textId="7C51BCBD" w:rsidR="00DD75E1" w:rsidRPr="00DD75E1" w:rsidRDefault="00DD75E1" w:rsidP="00DD75E1">
      <w:pPr>
        <w:jc w:val="left"/>
        <w:rPr>
          <w:b/>
          <w:bCs/>
          <w:sz w:val="28"/>
          <w:szCs w:val="28"/>
        </w:rPr>
      </w:pPr>
      <w:bookmarkStart w:id="0" w:name="56929046"/>
      <w:r>
        <w:rPr>
          <w:rFonts w:hint="eastAsia"/>
          <w:b/>
          <w:bCs/>
          <w:sz w:val="28"/>
          <w:szCs w:val="28"/>
        </w:rPr>
        <w:t>ふぐ料理まとめ</w:t>
      </w:r>
    </w:p>
    <w:p w14:paraId="5CE11C82" w14:textId="0916B78C" w:rsidR="002914FF" w:rsidRDefault="002914FF" w:rsidP="002914FF">
      <w:pPr>
        <w:jc w:val="center"/>
      </w:pPr>
      <w:r>
        <w:rPr>
          <w:rFonts w:ascii="ヒラギノ角ゴ Pro W3" w:eastAsia="ヒラギノ角ゴ Pro W3" w:hAnsi="ヒラギノ角ゴ Pro W3"/>
          <w:noProof/>
          <w:color w:val="2C8BEB"/>
          <w:bdr w:val="none" w:sz="0" w:space="0" w:color="auto" w:frame="1"/>
        </w:rPr>
        <w:drawing>
          <wp:inline distT="0" distB="0" distL="0" distR="0" wp14:anchorId="16C3DFFD" wp14:editId="20E8CC48">
            <wp:extent cx="3767596" cy="2508068"/>
            <wp:effectExtent l="0" t="0" r="4445" b="0"/>
            <wp:docPr id="1316979893" name="図 6" descr="とらふぐ">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とらふぐ">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4368" cy="2512576"/>
                    </a:xfrm>
                    <a:prstGeom prst="rect">
                      <a:avLst/>
                    </a:prstGeom>
                    <a:noFill/>
                    <a:ln>
                      <a:noFill/>
                    </a:ln>
                  </pic:spPr>
                </pic:pic>
              </a:graphicData>
            </a:graphic>
          </wp:inline>
        </w:drawing>
      </w:r>
      <w:bookmarkEnd w:id="0"/>
    </w:p>
    <w:p w14:paraId="57CC8F27" w14:textId="033A8798" w:rsidR="00844044" w:rsidRDefault="00844044" w:rsidP="00844044">
      <w:r w:rsidRPr="00844044">
        <w:t>ふぐ料理は、日本の食文化の中でも特に繊細で洗練された一品として知られている。ふぐはその淡白で上品な味わいと独特の食感が特徴であり、古くから日本人に愛されてきた食材である。しかし、ふぐには猛毒であるテトロドトキシンが含まれており、適切に処理しなければ食すことができない。</w:t>
      </w:r>
      <w:r w:rsidR="00986745" w:rsidRPr="00986745">
        <w:rPr>
          <w:rFonts w:hint="eastAsia"/>
        </w:rPr>
        <w:t>テトロドトキシンは神経のナトリウムイオンチャネルを阻害し、筋肉の麻痺や呼吸困難を引き起こす。摂取後</w:t>
      </w:r>
      <w:r w:rsidR="00986745" w:rsidRPr="00986745">
        <w:t>30分～数時間で症状が現れ、解毒剤が存在しないため、治療は対症療法が中心となる。ふぐは生まれつき毒を持つわけではなく、特定の細菌が産生する毒</w:t>
      </w:r>
      <w:proofErr w:type="gramStart"/>
      <w:r w:rsidR="00986745" w:rsidRPr="00986745">
        <w:t>を</w:t>
      </w:r>
      <w:proofErr w:type="gramEnd"/>
      <w:r w:rsidR="00986745" w:rsidRPr="00986745">
        <w:t>餌</w:t>
      </w:r>
      <w:proofErr w:type="gramStart"/>
      <w:r w:rsidR="00986745" w:rsidRPr="00986745">
        <w:t>を</w:t>
      </w:r>
      <w:proofErr w:type="gramEnd"/>
      <w:r w:rsidR="00986745" w:rsidRPr="00986745">
        <w:t>通じて体内に蓄積することで毒化する。</w:t>
      </w:r>
      <w:r w:rsidR="00986745">
        <w:rPr>
          <w:rFonts w:hint="eastAsia"/>
        </w:rPr>
        <w:t>ふぐは毒を持つ</w:t>
      </w:r>
      <w:r w:rsidRPr="00844044">
        <w:t>ため、ふぐを扱うには特別な資格が必要とされ、免許を持つ専門の料理人によってのみ提供される。</w:t>
      </w:r>
    </w:p>
    <w:p w14:paraId="60104E3A" w14:textId="77777777" w:rsidR="00844044" w:rsidRPr="00844044" w:rsidRDefault="00844044" w:rsidP="00844044"/>
    <w:p w14:paraId="5D9CAF0C" w14:textId="77777777" w:rsidR="00844044" w:rsidRPr="00844044" w:rsidRDefault="00844044" w:rsidP="00844044">
      <w:pPr>
        <w:pStyle w:val="a9"/>
        <w:numPr>
          <w:ilvl w:val="0"/>
          <w:numId w:val="1"/>
        </w:numPr>
        <w:rPr>
          <w:b/>
          <w:bCs/>
          <w:sz w:val="24"/>
        </w:rPr>
      </w:pPr>
      <w:r w:rsidRPr="00844044">
        <w:rPr>
          <w:b/>
          <w:bCs/>
          <w:sz w:val="24"/>
        </w:rPr>
        <w:t>ふぐ料理の歴史</w:t>
      </w:r>
    </w:p>
    <w:p w14:paraId="5EF43E11" w14:textId="77777777" w:rsidR="00844044" w:rsidRDefault="00844044" w:rsidP="00844044">
      <w:r w:rsidRPr="00844044">
        <w:t>ふぐの歴史は古く、日本では縄文時代の遺跡からふぐの骨が発見されている。しかし、ふぐの毒による中毒事故も</w:t>
      </w:r>
      <w:proofErr w:type="gramStart"/>
      <w:r w:rsidRPr="00844044">
        <w:t>古来から</w:t>
      </w:r>
      <w:proofErr w:type="gramEnd"/>
      <w:r w:rsidRPr="00844044">
        <w:t>問題視されており、特に豊臣秀吉の時代にはふぐ食が禁止されることもあった。その後、江戸時代を経て明治時代になると、山口県下関の初代総理大臣・伊藤博文がふぐを食したことをきっかけに、禁止が解かれたという逸話がある。現在では、下関がふぐ料理の本場として広く知られ、多くのふぐ専門店が軒を連ねている。</w:t>
      </w:r>
    </w:p>
    <w:p w14:paraId="4FF898C0" w14:textId="77777777" w:rsidR="00844044" w:rsidRPr="00844044" w:rsidRDefault="00844044" w:rsidP="00844044"/>
    <w:p w14:paraId="5AFE02CB" w14:textId="77777777" w:rsidR="00844044" w:rsidRPr="00844044" w:rsidRDefault="00844044" w:rsidP="00844044">
      <w:pPr>
        <w:pStyle w:val="a9"/>
        <w:numPr>
          <w:ilvl w:val="0"/>
          <w:numId w:val="1"/>
        </w:numPr>
        <w:rPr>
          <w:b/>
          <w:bCs/>
          <w:sz w:val="24"/>
        </w:rPr>
      </w:pPr>
      <w:r w:rsidRPr="00844044">
        <w:rPr>
          <w:b/>
          <w:bCs/>
          <w:sz w:val="24"/>
        </w:rPr>
        <w:t>代表的なふぐ料理</w:t>
      </w:r>
    </w:p>
    <w:p w14:paraId="5DBDFFCF" w14:textId="77777777" w:rsidR="00844044" w:rsidRPr="00844044" w:rsidRDefault="00844044" w:rsidP="00844044">
      <w:r w:rsidRPr="00844044">
        <w:t>ふぐ料理にはさまざまな種類があり、それぞれ異なる調理法によってふぐの美味しさが最大限に引き出される。</w:t>
      </w:r>
    </w:p>
    <w:p w14:paraId="5D0B8EC6" w14:textId="7958093E" w:rsidR="00844044" w:rsidRPr="00844044" w:rsidRDefault="00844044" w:rsidP="00844044">
      <w:pPr>
        <w:pStyle w:val="a9"/>
        <w:numPr>
          <w:ilvl w:val="1"/>
          <w:numId w:val="1"/>
        </w:numPr>
        <w:rPr>
          <w:b/>
          <w:bCs/>
        </w:rPr>
      </w:pPr>
      <w:r w:rsidRPr="00844044">
        <w:rPr>
          <w:b/>
          <w:bCs/>
        </w:rPr>
        <w:t>ふぐ刺し（てっさ）</w:t>
      </w:r>
    </w:p>
    <w:p w14:paraId="4AA5AFF1" w14:textId="77777777" w:rsidR="00FF08E4" w:rsidRDefault="00FF08E4" w:rsidP="00FF08E4">
      <w:pPr>
        <w:ind w:leftChars="100" w:left="210"/>
        <w:jc w:val="center"/>
      </w:pPr>
      <w:bookmarkStart w:id="1" w:name="544863896"/>
      <w:r>
        <w:rPr>
          <w:rFonts w:ascii="ヒラギノ角ゴ Pro W3" w:eastAsia="ヒラギノ角ゴ Pro W3" w:hAnsi="ヒラギノ角ゴ Pro W3"/>
          <w:noProof/>
          <w:color w:val="2C8BEB"/>
          <w:bdr w:val="none" w:sz="0" w:space="0" w:color="auto" w:frame="1"/>
        </w:rPr>
        <w:lastRenderedPageBreak/>
        <w:drawing>
          <wp:inline distT="0" distB="0" distL="0" distR="0" wp14:anchorId="75C1D469" wp14:editId="47BF3A33">
            <wp:extent cx="3120041" cy="2076994"/>
            <wp:effectExtent l="0" t="0" r="4445" b="6350"/>
            <wp:docPr id="1662041197" name="図 1" descr="ふぐ刺しを箸で持ち上げる">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ふぐ刺しを箸で持ち上げる">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5916" cy="2087562"/>
                    </a:xfrm>
                    <a:prstGeom prst="rect">
                      <a:avLst/>
                    </a:prstGeom>
                    <a:noFill/>
                    <a:ln>
                      <a:noFill/>
                    </a:ln>
                  </pic:spPr>
                </pic:pic>
              </a:graphicData>
            </a:graphic>
          </wp:inline>
        </w:drawing>
      </w:r>
      <w:bookmarkEnd w:id="1"/>
    </w:p>
    <w:p w14:paraId="1F713552" w14:textId="212CB197" w:rsidR="00844044" w:rsidRPr="00844044" w:rsidRDefault="00844044" w:rsidP="00844044">
      <w:pPr>
        <w:ind w:leftChars="100" w:left="210"/>
      </w:pPr>
      <w:r w:rsidRPr="00844044">
        <w:t>ふぐの刺身は、薄くスライスして美しく盛り付けられるのが特徴である。透き通るような身が円形に並べられた「菊盛り」は、見た目にも美しい。ポン酢やもみじおろし、細ネギとともに食べることで、淡泊ながらも深みのある味わいを楽しめる。</w:t>
      </w:r>
    </w:p>
    <w:p w14:paraId="55175A23" w14:textId="7B63A4E9" w:rsidR="00844044" w:rsidRPr="00844044" w:rsidRDefault="00844044" w:rsidP="00844044">
      <w:pPr>
        <w:pStyle w:val="a9"/>
        <w:numPr>
          <w:ilvl w:val="1"/>
          <w:numId w:val="1"/>
        </w:numPr>
        <w:rPr>
          <w:b/>
          <w:bCs/>
        </w:rPr>
      </w:pPr>
      <w:r w:rsidRPr="00844044">
        <w:rPr>
          <w:b/>
          <w:bCs/>
        </w:rPr>
        <w:t>ふぐちり（てっちり）</w:t>
      </w:r>
    </w:p>
    <w:p w14:paraId="6BAD4D59" w14:textId="77777777" w:rsidR="00FF08E4" w:rsidRDefault="00FF08E4" w:rsidP="00FF08E4">
      <w:pPr>
        <w:ind w:leftChars="100" w:left="210"/>
        <w:jc w:val="center"/>
      </w:pPr>
      <w:bookmarkStart w:id="2" w:name="24671486"/>
      <w:r>
        <w:rPr>
          <w:rFonts w:ascii="ヒラギノ角ゴ Pro W3" w:eastAsia="ヒラギノ角ゴ Pro W3" w:hAnsi="ヒラギノ角ゴ Pro W3"/>
          <w:noProof/>
          <w:color w:val="2C8BEB"/>
          <w:bdr w:val="none" w:sz="0" w:space="0" w:color="auto" w:frame="1"/>
        </w:rPr>
        <w:drawing>
          <wp:inline distT="0" distB="0" distL="0" distR="0" wp14:anchorId="3E67936D" wp14:editId="051D9694">
            <wp:extent cx="2971700" cy="1972491"/>
            <wp:effectExtent l="0" t="0" r="635" b="0"/>
            <wp:docPr id="1376704914" name="図 3" descr="てっちり">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てっちり">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393" cy="1986226"/>
                    </a:xfrm>
                    <a:prstGeom prst="rect">
                      <a:avLst/>
                    </a:prstGeom>
                    <a:noFill/>
                    <a:ln>
                      <a:noFill/>
                    </a:ln>
                  </pic:spPr>
                </pic:pic>
              </a:graphicData>
            </a:graphic>
          </wp:inline>
        </w:drawing>
      </w:r>
      <w:bookmarkEnd w:id="2"/>
    </w:p>
    <w:p w14:paraId="7BE9D843" w14:textId="5B266995" w:rsidR="00844044" w:rsidRPr="00844044" w:rsidRDefault="00844044" w:rsidP="00844044">
      <w:pPr>
        <w:ind w:leftChars="100" w:left="210"/>
      </w:pPr>
      <w:r w:rsidRPr="00844044">
        <w:t>ふぐの身を昆布だしで煮る鍋料理である。シンプルな味付けのため、ふぐ本来の旨味を堪能できるのが特徴。鍋の具材には豆腐、白菜、春菊、椎茸などが使われ、最後にはふぐの出汁がたっぷり染み込んだ雑炊が楽しまれる。</w:t>
      </w:r>
    </w:p>
    <w:p w14:paraId="551A8397" w14:textId="2B810FDC" w:rsidR="00844044" w:rsidRPr="00844044" w:rsidRDefault="00844044" w:rsidP="00844044">
      <w:pPr>
        <w:pStyle w:val="a9"/>
        <w:numPr>
          <w:ilvl w:val="1"/>
          <w:numId w:val="1"/>
        </w:numPr>
        <w:rPr>
          <w:b/>
          <w:bCs/>
        </w:rPr>
      </w:pPr>
      <w:r w:rsidRPr="00844044">
        <w:rPr>
          <w:b/>
          <w:bCs/>
        </w:rPr>
        <w:t>ふぐの唐揚げ</w:t>
      </w:r>
    </w:p>
    <w:p w14:paraId="340AFA99" w14:textId="77777777" w:rsidR="00FF08E4" w:rsidRDefault="00FF08E4" w:rsidP="00FF08E4">
      <w:pPr>
        <w:ind w:leftChars="100" w:left="210"/>
        <w:jc w:val="center"/>
      </w:pPr>
      <w:bookmarkStart w:id="3" w:name="346733821"/>
      <w:r>
        <w:rPr>
          <w:rFonts w:ascii="ヒラギノ角ゴ Pro W3" w:eastAsia="ヒラギノ角ゴ Pro W3" w:hAnsi="ヒラギノ角ゴ Pro W3"/>
          <w:noProof/>
          <w:color w:val="2C8BEB"/>
          <w:bdr w:val="none" w:sz="0" w:space="0" w:color="auto" w:frame="1"/>
        </w:rPr>
        <w:drawing>
          <wp:inline distT="0" distB="0" distL="0" distR="0" wp14:anchorId="282C6A7B" wp14:editId="668D9CF0">
            <wp:extent cx="2963059" cy="1972492"/>
            <wp:effectExtent l="0" t="0" r="0" b="0"/>
            <wp:docPr id="1257006960" name="図 2" descr="フグの唐揚げ">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フグの唐揚げ">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686" cy="1984226"/>
                    </a:xfrm>
                    <a:prstGeom prst="rect">
                      <a:avLst/>
                    </a:prstGeom>
                    <a:noFill/>
                    <a:ln>
                      <a:noFill/>
                    </a:ln>
                  </pic:spPr>
                </pic:pic>
              </a:graphicData>
            </a:graphic>
          </wp:inline>
        </w:drawing>
      </w:r>
      <w:bookmarkEnd w:id="3"/>
    </w:p>
    <w:p w14:paraId="75371E6E" w14:textId="61CA96E0" w:rsidR="00844044" w:rsidRPr="00844044" w:rsidRDefault="00844044" w:rsidP="00844044">
      <w:pPr>
        <w:ind w:leftChars="100" w:left="210"/>
      </w:pPr>
      <w:r w:rsidRPr="00844044">
        <w:lastRenderedPageBreak/>
        <w:t>ふぐの身を唐揚げにすると、外はカリッと、中はふんわりとした食感を楽しむことができる。下味をつけたふぐをカラッと揚げることで、ふぐの甘みが引き立ち、ビールや日本酒との相性も抜群である。</w:t>
      </w:r>
    </w:p>
    <w:p w14:paraId="5E975559" w14:textId="27090D6F" w:rsidR="00844044" w:rsidRPr="00844044" w:rsidRDefault="00844044" w:rsidP="00844044">
      <w:pPr>
        <w:pStyle w:val="a9"/>
        <w:numPr>
          <w:ilvl w:val="1"/>
          <w:numId w:val="1"/>
        </w:numPr>
        <w:rPr>
          <w:b/>
          <w:bCs/>
        </w:rPr>
      </w:pPr>
      <w:r w:rsidRPr="00844044">
        <w:rPr>
          <w:b/>
          <w:bCs/>
        </w:rPr>
        <w:t>ふぐの白子焼き</w:t>
      </w:r>
    </w:p>
    <w:p w14:paraId="5CF17E7F" w14:textId="77777777" w:rsidR="00FF08E4" w:rsidRDefault="00FF08E4" w:rsidP="00FF08E4">
      <w:pPr>
        <w:ind w:leftChars="100" w:left="210"/>
        <w:jc w:val="center"/>
      </w:pPr>
      <w:bookmarkStart w:id="4" w:name="198107084"/>
      <w:r>
        <w:rPr>
          <w:rFonts w:ascii="ヒラギノ角ゴ Pro W3" w:eastAsia="ヒラギノ角ゴ Pro W3" w:hAnsi="ヒラギノ角ゴ Pro W3"/>
          <w:noProof/>
          <w:color w:val="2C8BEB"/>
          <w:bdr w:val="none" w:sz="0" w:space="0" w:color="auto" w:frame="1"/>
        </w:rPr>
        <w:drawing>
          <wp:inline distT="0" distB="0" distL="0" distR="0" wp14:anchorId="6F681EEA" wp14:editId="24F55F42">
            <wp:extent cx="2786452" cy="1854926"/>
            <wp:effectExtent l="0" t="0" r="0" b="0"/>
            <wp:docPr id="40208245" name="図 4" descr="ふぐの白子">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ふぐの白子">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118" cy="1864023"/>
                    </a:xfrm>
                    <a:prstGeom prst="rect">
                      <a:avLst/>
                    </a:prstGeom>
                    <a:noFill/>
                    <a:ln>
                      <a:noFill/>
                    </a:ln>
                  </pic:spPr>
                </pic:pic>
              </a:graphicData>
            </a:graphic>
          </wp:inline>
        </w:drawing>
      </w:r>
      <w:bookmarkEnd w:id="4"/>
    </w:p>
    <w:p w14:paraId="6EB22D0B" w14:textId="7454313A" w:rsidR="00844044" w:rsidRPr="00844044" w:rsidRDefault="00844044" w:rsidP="00844044">
      <w:pPr>
        <w:ind w:leftChars="100" w:left="210"/>
      </w:pPr>
      <w:r w:rsidRPr="00844044">
        <w:t>冬のふぐの旬には、白子（精巣）が特に珍重される。とろけるような濃厚な味わいが特徴で、焼いた白子は香ばしく、日本酒との相性が非常に良い。また、白子ポン酢や白子の天ぷらなど、さまざまな調理法で楽しまれる。</w:t>
      </w:r>
    </w:p>
    <w:p w14:paraId="518D098D" w14:textId="77777777" w:rsidR="00844044" w:rsidRDefault="00844044" w:rsidP="00844044">
      <w:pPr>
        <w:rPr>
          <w:b/>
          <w:bCs/>
        </w:rPr>
      </w:pPr>
    </w:p>
    <w:p w14:paraId="2DB65021" w14:textId="77777777" w:rsidR="00844044" w:rsidRPr="00844044" w:rsidRDefault="00844044" w:rsidP="00844044"/>
    <w:p w14:paraId="4476E68C" w14:textId="02033ECE" w:rsidR="00844044" w:rsidRPr="00844044" w:rsidRDefault="00844044" w:rsidP="00844044">
      <w:pPr>
        <w:pStyle w:val="a9"/>
        <w:numPr>
          <w:ilvl w:val="0"/>
          <w:numId w:val="1"/>
        </w:numPr>
        <w:rPr>
          <w:b/>
          <w:bCs/>
          <w:sz w:val="24"/>
        </w:rPr>
      </w:pPr>
      <w:r w:rsidRPr="00844044">
        <w:rPr>
          <w:b/>
          <w:bCs/>
          <w:sz w:val="24"/>
        </w:rPr>
        <w:t>ふぐ料理と安全管理</w:t>
      </w:r>
    </w:p>
    <w:p w14:paraId="207763C0" w14:textId="77777777" w:rsidR="00844044" w:rsidRPr="00844044" w:rsidRDefault="00844044" w:rsidP="00844044">
      <w:r w:rsidRPr="00844044">
        <w:t>ふぐの調理には高度な技術が求められるため、日本では「ふぐ調理師免許」が必要とされている。ふぐの毒は主に肝臓や卵巣、皮、腸に含まれており、これらを誤って食べると命に関わる危険がある。そのため、免許を持つ料理人が正しい知識と技術をもってふぐを調理し、安全に提供している。</w:t>
      </w:r>
    </w:p>
    <w:p w14:paraId="1F3A7CE4" w14:textId="77777777" w:rsidR="00844044" w:rsidRDefault="00844044" w:rsidP="00844044">
      <w:r w:rsidRPr="00844044">
        <w:t>また、近年では、無毒の養殖ふぐも開発され、より安全にふぐを楽しめる環境が整いつつある。しかし、ふぐ特有の緊張感と伝統的な技術を尊重し、生きた文化としてふぐ料理が継承されることが重要である。</w:t>
      </w:r>
    </w:p>
    <w:p w14:paraId="44A8B50D" w14:textId="77777777" w:rsidR="00844044" w:rsidRPr="00844044" w:rsidRDefault="00844044" w:rsidP="00844044"/>
    <w:p w14:paraId="300FD25E" w14:textId="77777777" w:rsidR="00FF08E4" w:rsidRDefault="00844044" w:rsidP="00844044">
      <w:pPr>
        <w:pStyle w:val="a9"/>
        <w:numPr>
          <w:ilvl w:val="0"/>
          <w:numId w:val="1"/>
        </w:numPr>
        <w:rPr>
          <w:b/>
          <w:bCs/>
          <w:sz w:val="24"/>
        </w:rPr>
      </w:pPr>
      <w:r w:rsidRPr="00844044">
        <w:rPr>
          <w:b/>
          <w:bCs/>
          <w:sz w:val="24"/>
        </w:rPr>
        <w:t>ふぐ料理と日本酒</w:t>
      </w:r>
      <w:bookmarkStart w:id="5" w:name="403357099"/>
    </w:p>
    <w:p w14:paraId="21D5FCE3" w14:textId="54D5FB20" w:rsidR="00844044" w:rsidRPr="00FF08E4" w:rsidRDefault="00FF08E4" w:rsidP="00FF08E4">
      <w:pPr>
        <w:jc w:val="center"/>
        <w:rPr>
          <w:b/>
          <w:bCs/>
          <w:sz w:val="24"/>
        </w:rPr>
      </w:pPr>
      <w:r>
        <w:rPr>
          <w:noProof/>
          <w:bdr w:val="none" w:sz="0" w:space="0" w:color="auto" w:frame="1"/>
        </w:rPr>
        <w:drawing>
          <wp:inline distT="0" distB="0" distL="0" distR="0" wp14:anchorId="5E646E37" wp14:editId="7F3132A3">
            <wp:extent cx="2560320" cy="1704392"/>
            <wp:effectExtent l="0" t="0" r="5080" b="0"/>
            <wp:docPr id="253643281" name="図 5" descr="ふぐひれ酒">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ふぐひれ酒">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303" cy="1740994"/>
                    </a:xfrm>
                    <a:prstGeom prst="rect">
                      <a:avLst/>
                    </a:prstGeom>
                    <a:noFill/>
                    <a:ln>
                      <a:noFill/>
                    </a:ln>
                  </pic:spPr>
                </pic:pic>
              </a:graphicData>
            </a:graphic>
          </wp:inline>
        </w:drawing>
      </w:r>
      <w:bookmarkEnd w:id="5"/>
    </w:p>
    <w:p w14:paraId="295363F0" w14:textId="77777777" w:rsidR="00844044" w:rsidRDefault="00844044" w:rsidP="00844044">
      <w:r w:rsidRPr="00844044">
        <w:lastRenderedPageBreak/>
        <w:t>ふぐ</w:t>
      </w:r>
      <w:r w:rsidRPr="00844044">
        <w:t>料理</w:t>
      </w:r>
      <w:r w:rsidRPr="00844044">
        <w:t>と日本酒の組み合わせは、非常に相性が良いとされる。特に、ふぐ</w:t>
      </w:r>
      <w:proofErr w:type="gramStart"/>
      <w:r w:rsidRPr="00844044">
        <w:t>ひれを</w:t>
      </w:r>
      <w:proofErr w:type="gramEnd"/>
      <w:r w:rsidRPr="00844044">
        <w:t>炙って熱燗に浸した「</w:t>
      </w:r>
      <w:proofErr w:type="gramStart"/>
      <w:r w:rsidRPr="00844044">
        <w:t>ひれ</w:t>
      </w:r>
      <w:proofErr w:type="gramEnd"/>
      <w:r w:rsidRPr="00844044">
        <w:t>酒」は、ふぐ料理の代表的な楽しみ方のひとつである。香ばしい</w:t>
      </w:r>
      <w:proofErr w:type="gramStart"/>
      <w:r w:rsidRPr="00844044">
        <w:t>ひれの</w:t>
      </w:r>
      <w:proofErr w:type="gramEnd"/>
      <w:r w:rsidRPr="00844044">
        <w:t>風味が酒に溶け込み、ふぐ料理の旨味をより一層引き立てる。</w:t>
      </w:r>
    </w:p>
    <w:p w14:paraId="24E427D6" w14:textId="77777777" w:rsidR="00844044" w:rsidRPr="00844044" w:rsidRDefault="00844044" w:rsidP="00844044"/>
    <w:p w14:paraId="7F2DAEFF" w14:textId="77777777" w:rsidR="00844044" w:rsidRPr="00844044" w:rsidRDefault="00844044" w:rsidP="00844044">
      <w:pPr>
        <w:pStyle w:val="a9"/>
        <w:numPr>
          <w:ilvl w:val="0"/>
          <w:numId w:val="1"/>
        </w:numPr>
        <w:rPr>
          <w:b/>
          <w:bCs/>
          <w:sz w:val="24"/>
        </w:rPr>
      </w:pPr>
      <w:r w:rsidRPr="00844044">
        <w:rPr>
          <w:b/>
          <w:bCs/>
          <w:sz w:val="24"/>
        </w:rPr>
        <w:t>まとめ</w:t>
      </w:r>
    </w:p>
    <w:p w14:paraId="7DCE9DE3" w14:textId="13FA0D5D" w:rsidR="00844044" w:rsidRPr="00844044" w:rsidRDefault="00844044" w:rsidP="00844044">
      <w:r w:rsidRPr="00844044">
        <w:t>ふぐ料理は、日本の食文化の粋を集めた特別な料理であり、慎重な調理と独特の味わいが魅力である。その歴史や伝統、調理技術の奥深さは、日本の食文化を理解する上でも重要な要素である。ふぐ料理を味わうことは、ただ美味しい食事を楽しむだけでなく、職人の技や安全管理の知識を体感する貴重な経験となるだろう。</w:t>
      </w:r>
    </w:p>
    <w:p w14:paraId="7A8BF802" w14:textId="77777777" w:rsidR="00844044" w:rsidRPr="00844044" w:rsidRDefault="00844044" w:rsidP="00844044"/>
    <w:p w14:paraId="2FDD5EEE" w14:textId="77777777" w:rsidR="00625A4B" w:rsidRDefault="00625A4B"/>
    <w:sectPr w:rsidR="00625A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ヒラギノ角ゴ Pro W3">
    <w:panose1 w:val="020B0300000000000000"/>
    <w:charset w:val="80"/>
    <w:family w:val="swiss"/>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B7E68"/>
    <w:multiLevelType w:val="hybridMultilevel"/>
    <w:tmpl w:val="63B46A3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C2C1ABC"/>
    <w:multiLevelType w:val="multilevel"/>
    <w:tmpl w:val="3D541EEA"/>
    <w:styleLink w:val="1"/>
    <w:lvl w:ilvl="0">
      <w:start w:val="1"/>
      <w:numFmt w:val="decimal"/>
      <w:lvlText w:val="%1."/>
      <w:lvlJc w:val="left"/>
      <w:pPr>
        <w:ind w:left="440" w:hanging="440"/>
      </w:pPr>
    </w:lvl>
    <w:lvl w:ilvl="1">
      <w:start w:val="1"/>
      <w:numFmt w:val="decimal"/>
      <w:lvlText w:val="%2."/>
      <w:lvlJc w:val="left"/>
      <w:pPr>
        <w:ind w:left="880" w:hanging="440"/>
      </w:pPr>
    </w:lvl>
    <w:lvl w:ilvl="2">
      <w:start w:val="1"/>
      <w:numFmt w:val="decimalEnclosedCircle"/>
      <w:lvlText w:val="%3"/>
      <w:lvlJc w:val="left"/>
      <w:pPr>
        <w:ind w:left="1320" w:hanging="440"/>
      </w:pPr>
    </w:lvl>
    <w:lvl w:ilvl="3">
      <w:start w:val="1"/>
      <w:numFmt w:val="decimal"/>
      <w:lvlText w:val="%4."/>
      <w:lvlJc w:val="left"/>
      <w:pPr>
        <w:ind w:left="1760" w:hanging="440"/>
      </w:pPr>
    </w:lvl>
    <w:lvl w:ilvl="4">
      <w:start w:val="1"/>
      <w:numFmt w:val="aiueoFullWidth"/>
      <w:lvlText w:val="(%5)"/>
      <w:lvlJc w:val="left"/>
      <w:pPr>
        <w:ind w:left="2200" w:hanging="440"/>
      </w:pPr>
    </w:lvl>
    <w:lvl w:ilvl="5">
      <w:start w:val="1"/>
      <w:numFmt w:val="decimalEnclosedCircle"/>
      <w:lvlText w:val="%6"/>
      <w:lvlJc w:val="left"/>
      <w:pPr>
        <w:ind w:left="2640" w:hanging="440"/>
      </w:pPr>
    </w:lvl>
    <w:lvl w:ilvl="6">
      <w:start w:val="1"/>
      <w:numFmt w:val="decimal"/>
      <w:lvlText w:val="%7."/>
      <w:lvlJc w:val="left"/>
      <w:pPr>
        <w:ind w:left="3080" w:hanging="440"/>
      </w:pPr>
    </w:lvl>
    <w:lvl w:ilvl="7">
      <w:start w:val="1"/>
      <w:numFmt w:val="aiueoFullWidth"/>
      <w:lvlText w:val="(%8)"/>
      <w:lvlJc w:val="left"/>
      <w:pPr>
        <w:ind w:left="3520" w:hanging="440"/>
      </w:pPr>
    </w:lvl>
    <w:lvl w:ilvl="8">
      <w:start w:val="1"/>
      <w:numFmt w:val="decimalEnclosedCircle"/>
      <w:lvlText w:val="%9"/>
      <w:lvlJc w:val="left"/>
      <w:pPr>
        <w:ind w:left="3960" w:hanging="440"/>
      </w:pPr>
    </w:lvl>
  </w:abstractNum>
  <w:abstractNum w:abstractNumId="2" w15:restartNumberingAfterBreak="0">
    <w:nsid w:val="78580DCB"/>
    <w:multiLevelType w:val="hybridMultilevel"/>
    <w:tmpl w:val="CE5C4F80"/>
    <w:lvl w:ilvl="0" w:tplc="0409000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8631708">
    <w:abstractNumId w:val="2"/>
  </w:num>
  <w:num w:numId="2" w16cid:durableId="228613624">
    <w:abstractNumId w:val="0"/>
  </w:num>
  <w:num w:numId="3" w16cid:durableId="1281109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4"/>
    <w:rsid w:val="001252E8"/>
    <w:rsid w:val="002914FF"/>
    <w:rsid w:val="00625A4B"/>
    <w:rsid w:val="00844044"/>
    <w:rsid w:val="008F2078"/>
    <w:rsid w:val="00986745"/>
    <w:rsid w:val="00B749D8"/>
    <w:rsid w:val="00BE5872"/>
    <w:rsid w:val="00DD75E1"/>
    <w:rsid w:val="00FF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25E6DA"/>
  <w15:chartTrackingRefBased/>
  <w15:docId w15:val="{0803459B-8683-6947-B8F9-3D74C008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440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440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4404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440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440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440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440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440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440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84404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4404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4404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4404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4404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4404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4404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4404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4404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440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440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40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440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4044"/>
    <w:pPr>
      <w:spacing w:before="160" w:after="160"/>
      <w:jc w:val="center"/>
    </w:pPr>
    <w:rPr>
      <w:i/>
      <w:iCs/>
      <w:color w:val="404040" w:themeColor="text1" w:themeTint="BF"/>
    </w:rPr>
  </w:style>
  <w:style w:type="character" w:customStyle="1" w:styleId="a8">
    <w:name w:val="引用文 (文字)"/>
    <w:basedOn w:val="a0"/>
    <w:link w:val="a7"/>
    <w:uiPriority w:val="29"/>
    <w:rsid w:val="00844044"/>
    <w:rPr>
      <w:i/>
      <w:iCs/>
      <w:color w:val="404040" w:themeColor="text1" w:themeTint="BF"/>
    </w:rPr>
  </w:style>
  <w:style w:type="paragraph" w:styleId="a9">
    <w:name w:val="List Paragraph"/>
    <w:basedOn w:val="a"/>
    <w:uiPriority w:val="34"/>
    <w:qFormat/>
    <w:rsid w:val="00844044"/>
    <w:pPr>
      <w:ind w:left="720"/>
      <w:contextualSpacing/>
    </w:pPr>
  </w:style>
  <w:style w:type="character" w:styleId="21">
    <w:name w:val="Intense Emphasis"/>
    <w:basedOn w:val="a0"/>
    <w:uiPriority w:val="21"/>
    <w:qFormat/>
    <w:rsid w:val="00844044"/>
    <w:rPr>
      <w:i/>
      <w:iCs/>
      <w:color w:val="0F4761" w:themeColor="accent1" w:themeShade="BF"/>
    </w:rPr>
  </w:style>
  <w:style w:type="paragraph" w:styleId="22">
    <w:name w:val="Intense Quote"/>
    <w:basedOn w:val="a"/>
    <w:next w:val="a"/>
    <w:link w:val="23"/>
    <w:uiPriority w:val="30"/>
    <w:qFormat/>
    <w:rsid w:val="00844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44044"/>
    <w:rPr>
      <w:i/>
      <w:iCs/>
      <w:color w:val="0F4761" w:themeColor="accent1" w:themeShade="BF"/>
    </w:rPr>
  </w:style>
  <w:style w:type="character" w:styleId="24">
    <w:name w:val="Intense Reference"/>
    <w:basedOn w:val="a0"/>
    <w:uiPriority w:val="32"/>
    <w:qFormat/>
    <w:rsid w:val="00844044"/>
    <w:rPr>
      <w:b/>
      <w:bCs/>
      <w:smallCaps/>
      <w:color w:val="0F4761" w:themeColor="accent1" w:themeShade="BF"/>
      <w:spacing w:val="5"/>
    </w:rPr>
  </w:style>
  <w:style w:type="numbering" w:customStyle="1" w:styleId="1">
    <w:name w:val="現在のリスト1"/>
    <w:uiPriority w:val="99"/>
    <w:rsid w:val="00844044"/>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08584">
      <w:bodyDiv w:val="1"/>
      <w:marLeft w:val="0"/>
      <w:marRight w:val="0"/>
      <w:marTop w:val="0"/>
      <w:marBottom w:val="0"/>
      <w:divBdr>
        <w:top w:val="none" w:sz="0" w:space="0" w:color="auto"/>
        <w:left w:val="none" w:sz="0" w:space="0" w:color="auto"/>
        <w:bottom w:val="none" w:sz="0" w:space="0" w:color="auto"/>
        <w:right w:val="none" w:sz="0" w:space="0" w:color="auto"/>
      </w:divBdr>
    </w:div>
    <w:div w:id="11955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ock.adobe.com/jp/images/%E3%81%B5%E3%81%90%E3%81%AE%E7%99%BD%E5%AD%90/1981070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ock.adobe.com/jp/images/%E3%81%B5%E3%81%90%E5%88%BA%E3%81%97%E3%82%92%E7%AE%B8%E3%81%A7%E6%8C%81%E3%81%A1%E4%B8%8A%E3%81%92%E3%82%8B/544863896"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tock.adobe.com/jp/images/%E3%83%95%E3%82%B0%E3%81%AE%E5%94%90%E6%8F%9A%E3%81%92/346733821" TargetMode="External"/><Relationship Id="rId5" Type="http://schemas.openxmlformats.org/officeDocument/2006/relationships/hyperlink" Target="https://stock.adobe.com/jp/images/%E3%81%A8%E3%82%89%E3%81%B5%E3%81%90/56929046" TargetMode="External"/><Relationship Id="rId15" Type="http://schemas.openxmlformats.org/officeDocument/2006/relationships/hyperlink" Target="https://stock.adobe.com/jp/images/%E3%81%B5%E3%81%90%E3%81%B2%E3%82%8C%E9%85%92/403357099"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tock.adobe.com/jp/images/%E3%81%A6%E3%81%A3%E3%81%A1%E3%82%8A/24671486" TargetMode="External"/><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235</Words>
  <Characters>1342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T20220007702</dc:creator>
  <cp:keywords/>
  <dc:description/>
  <cp:lastModifiedBy>T20220007702</cp:lastModifiedBy>
  <cp:revision>5</cp:revision>
  <cp:lastPrinted>2025-01-31T03:02:00Z</cp:lastPrinted>
  <dcterms:created xsi:type="dcterms:W3CDTF">2025-01-30T21:07:00Z</dcterms:created>
  <dcterms:modified xsi:type="dcterms:W3CDTF">2025-01-31T07:17:00Z</dcterms:modified>
</cp:coreProperties>
</file>