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EC58" w14:textId="2518FD6A" w:rsidR="00C4785B" w:rsidRDefault="003040F6">
      <w:r w:rsidRPr="003040F6">
        <w:t>Bad request patientId must be a positive value.</w:t>
      </w:r>
    </w:p>
    <w:sectPr w:rsidR="00C4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4C"/>
    <w:rsid w:val="0001612A"/>
    <w:rsid w:val="003040F6"/>
    <w:rsid w:val="0065534C"/>
    <w:rsid w:val="00A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50824-63B5-4A85-9DE0-20CE91AF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Chatterjee,Anwesha</dc:creator>
  <cp:keywords/>
  <dc:description/>
  <cp:lastModifiedBy>Chatterjee,Anwesha</cp:lastModifiedBy>
  <cp:revision>2</cp:revision>
  <dcterms:created xsi:type="dcterms:W3CDTF">2021-07-04T16:06:00Z</dcterms:created>
  <dcterms:modified xsi:type="dcterms:W3CDTF">2021-07-04T16:06:00Z</dcterms:modified>
</cp:coreProperties>
</file>