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963E" w14:textId="0DB98C76" w:rsidR="00A33AB1" w:rsidRPr="00C65FC3" w:rsidRDefault="00AD5CB1" w:rsidP="00C65FC3">
      <w:pPr>
        <w:jc w:val="center"/>
        <w:rPr>
          <w:rFonts w:ascii="Arial" w:hAnsi="Arial" w:cs="Arial"/>
          <w:b/>
          <w:bCs/>
          <w:sz w:val="24"/>
          <w:szCs w:val="24"/>
          <w:lang w:val="en-US"/>
        </w:rPr>
      </w:pPr>
      <w:r w:rsidRPr="00C65FC3">
        <w:rPr>
          <w:rFonts w:ascii="Arial" w:hAnsi="Arial" w:cs="Arial"/>
          <w:b/>
          <w:bCs/>
          <w:sz w:val="24"/>
          <w:szCs w:val="24"/>
          <w:lang w:val="en-US"/>
        </w:rPr>
        <w:t xml:space="preserve">Data warehouse </w:t>
      </w:r>
      <w:r w:rsidR="00E33672" w:rsidRPr="00C65FC3">
        <w:rPr>
          <w:rFonts w:ascii="Arial" w:hAnsi="Arial" w:cs="Arial"/>
          <w:b/>
          <w:bCs/>
          <w:sz w:val="24"/>
          <w:szCs w:val="24"/>
          <w:lang w:val="en-US"/>
        </w:rPr>
        <w:t xml:space="preserve">architecture </w:t>
      </w:r>
      <w:r w:rsidRPr="00C65FC3">
        <w:rPr>
          <w:rFonts w:ascii="Arial" w:hAnsi="Arial" w:cs="Arial"/>
          <w:b/>
          <w:bCs/>
          <w:sz w:val="24"/>
          <w:szCs w:val="24"/>
          <w:lang w:val="en-US"/>
        </w:rPr>
        <w:t>design</w:t>
      </w:r>
    </w:p>
    <w:p w14:paraId="667E61AA" w14:textId="77777777" w:rsidR="00AD5CB1" w:rsidRPr="00C65FC3" w:rsidRDefault="00AD5CB1">
      <w:pPr>
        <w:rPr>
          <w:rFonts w:ascii="Arial" w:hAnsi="Arial" w:cs="Arial"/>
          <w:lang w:val="en-US"/>
        </w:rPr>
      </w:pPr>
    </w:p>
    <w:p w14:paraId="07D9E0AC" w14:textId="340A39CC" w:rsidR="002A4D32" w:rsidRPr="00C65FC3" w:rsidRDefault="00AD5CB1" w:rsidP="002A4D32">
      <w:pPr>
        <w:keepNext/>
        <w:rPr>
          <w:lang w:val="en-US"/>
        </w:rPr>
      </w:pPr>
      <w:r w:rsidRPr="00C65FC3">
        <w:rPr>
          <w:lang w:val="en-US"/>
        </w:rPr>
        <w:drawing>
          <wp:inline distT="0" distB="0" distL="0" distR="0" wp14:anchorId="62D83BE4" wp14:editId="07580E98">
            <wp:extent cx="5400040" cy="2992310"/>
            <wp:effectExtent l="0" t="0" r="0" b="0"/>
            <wp:docPr id="1473771224" name="Imagen 1" descr="Typical Data Warehous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Data Warehousing Environment"/>
                    <pic:cNvPicPr>
                      <a:picLocks noChangeAspect="1" noChangeArrowheads="1"/>
                    </pic:cNvPicPr>
                  </pic:nvPicPr>
                  <pic:blipFill rotWithShape="1">
                    <a:blip r:embed="rId6">
                      <a:extLst>
                        <a:ext uri="{28A0092B-C50C-407E-A947-70E740481C1C}">
                          <a14:useLocalDpi xmlns:a14="http://schemas.microsoft.com/office/drawing/2010/main" val="0"/>
                        </a:ext>
                      </a:extLst>
                    </a:blip>
                    <a:srcRect t="13552"/>
                    <a:stretch/>
                  </pic:blipFill>
                  <pic:spPr bwMode="auto">
                    <a:xfrm>
                      <a:off x="0" y="0"/>
                      <a:ext cx="5400040" cy="2992310"/>
                    </a:xfrm>
                    <a:prstGeom prst="rect">
                      <a:avLst/>
                    </a:prstGeom>
                    <a:noFill/>
                    <a:ln>
                      <a:noFill/>
                    </a:ln>
                    <a:extLst>
                      <a:ext uri="{53640926-AAD7-44D8-BBD7-CCE9431645EC}">
                        <a14:shadowObscured xmlns:a14="http://schemas.microsoft.com/office/drawing/2010/main"/>
                      </a:ext>
                    </a:extLst>
                  </pic:spPr>
                </pic:pic>
              </a:graphicData>
            </a:graphic>
          </wp:inline>
        </w:drawing>
      </w:r>
    </w:p>
    <w:p w14:paraId="7F602D6F" w14:textId="0AEE6240" w:rsidR="00AD5CB1" w:rsidRPr="00C65FC3" w:rsidRDefault="002A4D32" w:rsidP="002A4D32">
      <w:pPr>
        <w:pStyle w:val="Descripcin"/>
        <w:jc w:val="center"/>
        <w:rPr>
          <w:rFonts w:cstheme="minorHAnsi"/>
          <w:sz w:val="16"/>
          <w:szCs w:val="16"/>
          <w:lang w:val="en-US"/>
        </w:rPr>
      </w:pPr>
      <w:r w:rsidRPr="00C65FC3">
        <w:rPr>
          <w:rFonts w:cstheme="minorHAnsi"/>
          <w:sz w:val="16"/>
          <w:szCs w:val="16"/>
          <w:lang w:val="en-US"/>
        </w:rPr>
        <w:t xml:space="preserve">Figure </w:t>
      </w:r>
      <w:r w:rsidRPr="00C65FC3">
        <w:rPr>
          <w:rFonts w:cstheme="minorHAnsi"/>
          <w:sz w:val="16"/>
          <w:szCs w:val="16"/>
          <w:lang w:val="en-US"/>
        </w:rPr>
        <w:fldChar w:fldCharType="begin"/>
      </w:r>
      <w:r w:rsidRPr="00C65FC3">
        <w:rPr>
          <w:rFonts w:cstheme="minorHAnsi"/>
          <w:sz w:val="16"/>
          <w:szCs w:val="16"/>
          <w:lang w:val="en-US"/>
        </w:rPr>
        <w:instrText xml:space="preserve"> SEQ Figure \* ARABIC </w:instrText>
      </w:r>
      <w:r w:rsidRPr="00C65FC3">
        <w:rPr>
          <w:rFonts w:cstheme="minorHAnsi"/>
          <w:sz w:val="16"/>
          <w:szCs w:val="16"/>
          <w:lang w:val="en-US"/>
        </w:rPr>
        <w:fldChar w:fldCharType="separate"/>
      </w:r>
      <w:r w:rsidRPr="00C65FC3">
        <w:rPr>
          <w:rFonts w:cstheme="minorHAnsi"/>
          <w:sz w:val="16"/>
          <w:szCs w:val="16"/>
          <w:lang w:val="en-US"/>
        </w:rPr>
        <w:t>1</w:t>
      </w:r>
      <w:r w:rsidRPr="00C65FC3">
        <w:rPr>
          <w:rFonts w:cstheme="minorHAnsi"/>
          <w:sz w:val="16"/>
          <w:szCs w:val="16"/>
          <w:lang w:val="en-US"/>
        </w:rPr>
        <w:fldChar w:fldCharType="end"/>
      </w:r>
      <w:r w:rsidRPr="00C65FC3">
        <w:rPr>
          <w:rFonts w:cstheme="minorHAnsi"/>
          <w:sz w:val="16"/>
          <w:szCs w:val="16"/>
          <w:lang w:val="en-US"/>
        </w:rPr>
        <w:t xml:space="preserve">.Typical Data Warehousing environment </w:t>
      </w:r>
      <w:r w:rsidRPr="00C65FC3">
        <w:rPr>
          <w:rFonts w:cstheme="minorHAnsi"/>
          <w:sz w:val="16"/>
          <w:szCs w:val="16"/>
          <w:lang w:val="en-US"/>
        </w:rPr>
        <w:fldChar w:fldCharType="begin"/>
      </w:r>
      <w:r w:rsidRPr="00C65FC3">
        <w:rPr>
          <w:rFonts w:cstheme="minorHAnsi"/>
          <w:sz w:val="16"/>
          <w:szCs w:val="16"/>
          <w:lang w:val="en-US"/>
        </w:rPr>
        <w:instrText xml:space="preserve"> ADDIN EN.CITE &lt;EndNote&gt;&lt;Cite&gt;&lt;Author&gt;Sanchez&lt;/Author&gt;&lt;Year&gt;2021&lt;/Year&gt;&lt;RecNum&gt;543&lt;/RecNum&gt;&lt;DisplayText&gt;(Sanchez, 2021)&lt;/DisplayText&gt;&lt;record&gt;&lt;rec-number&gt;543&lt;/rec-number&gt;&lt;foreign-keys&gt;&lt;key app="EN" db-id="2x0trtwz3ezv5pepdduxv5tk5z9asxvxzds9" timestamp="1697402715"&gt;543&lt;/key&gt;&lt;/foreign-keys&gt;&lt;ref-type name="Blog"&gt;56&lt;/ref-type&gt;&lt;contributors&gt;&lt;authors&gt;&lt;author&gt;Edwin Sanchez&lt;/author&gt;&lt;/authors&gt;&lt;/contributors&gt;&lt;titles&gt;&lt;title&gt;SQL Server Data Warehouse: the Easy and Practical Guide&lt;/title&gt;&lt;/titles&gt;&lt;dates&gt;&lt;year&gt;2021&lt;/year&gt;&lt;/dates&gt;&lt;publisher&gt;Skyvia&lt;/publisher&gt;&lt;urls&gt;&lt;related-urls&gt;&lt;url&gt;https://blog.skyvia.com/sql-server-data-warehouse-the-easy-and-practical-guide/&lt;/url&gt;&lt;/related-urls&gt;&lt;/urls&gt;&lt;/record&gt;&lt;/Cite&gt;&lt;/EndNote&gt;</w:instrText>
      </w:r>
      <w:r w:rsidRPr="00C65FC3">
        <w:rPr>
          <w:rFonts w:cstheme="minorHAnsi"/>
          <w:sz w:val="16"/>
          <w:szCs w:val="16"/>
          <w:lang w:val="en-US"/>
        </w:rPr>
        <w:fldChar w:fldCharType="separate"/>
      </w:r>
      <w:r w:rsidRPr="00C65FC3">
        <w:rPr>
          <w:rFonts w:cstheme="minorHAnsi"/>
          <w:sz w:val="16"/>
          <w:szCs w:val="16"/>
          <w:lang w:val="en-US"/>
        </w:rPr>
        <w:t>(Sanchez, 2021)</w:t>
      </w:r>
      <w:r w:rsidRPr="00C65FC3">
        <w:rPr>
          <w:rFonts w:cstheme="minorHAnsi"/>
          <w:sz w:val="16"/>
          <w:szCs w:val="16"/>
          <w:lang w:val="en-US"/>
        </w:rPr>
        <w:fldChar w:fldCharType="end"/>
      </w:r>
    </w:p>
    <w:p w14:paraId="33B47DB2" w14:textId="77777777" w:rsidR="002A4D32" w:rsidRPr="00C65FC3" w:rsidRDefault="002A4D32">
      <w:pPr>
        <w:rPr>
          <w:rFonts w:ascii="Arial" w:hAnsi="Arial" w:cs="Arial"/>
          <w:b/>
          <w:bCs/>
          <w:lang w:val="en-US"/>
        </w:rPr>
      </w:pPr>
    </w:p>
    <w:p w14:paraId="424EF33F" w14:textId="104EA249" w:rsidR="0078575F" w:rsidRPr="00C65FC3" w:rsidRDefault="0078575F">
      <w:pPr>
        <w:rPr>
          <w:rFonts w:ascii="Arial" w:hAnsi="Arial" w:cs="Arial"/>
          <w:b/>
          <w:bCs/>
          <w:lang w:val="en-US"/>
        </w:rPr>
      </w:pPr>
      <w:r w:rsidRPr="00C65FC3">
        <w:rPr>
          <w:rFonts w:ascii="Arial" w:hAnsi="Arial" w:cs="Arial"/>
          <w:b/>
          <w:bCs/>
          <w:lang w:val="en-US"/>
        </w:rPr>
        <w:t>Design considerations</w:t>
      </w:r>
    </w:p>
    <w:p w14:paraId="03ADEE6C" w14:textId="478CA485" w:rsidR="0078575F" w:rsidRPr="00C65FC3" w:rsidRDefault="0078575F">
      <w:pPr>
        <w:rPr>
          <w:rFonts w:ascii="Arial" w:hAnsi="Arial" w:cs="Arial"/>
          <w:lang w:val="en-US"/>
        </w:rPr>
      </w:pPr>
      <w:r w:rsidRPr="00C65FC3">
        <w:rPr>
          <w:rFonts w:ascii="Arial" w:hAnsi="Arial" w:cs="Arial"/>
          <w:lang w:val="en-US"/>
        </w:rPr>
        <w:t>Staging Area:</w:t>
      </w:r>
      <w:r w:rsidR="000629F4" w:rsidRPr="00C65FC3">
        <w:rPr>
          <w:rFonts w:ascii="Arial" w:hAnsi="Arial" w:cs="Arial"/>
          <w:lang w:val="en-US"/>
        </w:rPr>
        <w:t xml:space="preserve"> </w:t>
      </w:r>
    </w:p>
    <w:p w14:paraId="1572F7DE" w14:textId="77777777" w:rsidR="00E85C1C" w:rsidRPr="00C65FC3" w:rsidRDefault="00E85C1C" w:rsidP="0078575F">
      <w:pPr>
        <w:pStyle w:val="Prrafodelista"/>
        <w:numPr>
          <w:ilvl w:val="0"/>
          <w:numId w:val="1"/>
        </w:numPr>
        <w:rPr>
          <w:rFonts w:ascii="Arial" w:hAnsi="Arial" w:cs="Arial"/>
          <w:lang w:val="en-US"/>
        </w:rPr>
      </w:pPr>
      <w:r w:rsidRPr="00C65FC3">
        <w:rPr>
          <w:rFonts w:ascii="Arial" w:hAnsi="Arial" w:cs="Arial"/>
          <w:lang w:val="en-US"/>
        </w:rPr>
        <w:t xml:space="preserve">Consolidating several databases in one truth source. </w:t>
      </w:r>
    </w:p>
    <w:p w14:paraId="1ACF25FB" w14:textId="428C24F7" w:rsidR="005D2828" w:rsidRPr="00C65FC3" w:rsidRDefault="0078575F" w:rsidP="0078575F">
      <w:pPr>
        <w:pStyle w:val="Prrafodelista"/>
        <w:numPr>
          <w:ilvl w:val="0"/>
          <w:numId w:val="1"/>
        </w:numPr>
        <w:rPr>
          <w:rFonts w:ascii="Arial" w:hAnsi="Arial" w:cs="Arial"/>
          <w:lang w:val="en-US"/>
        </w:rPr>
      </w:pPr>
      <w:r w:rsidRPr="00C65FC3">
        <w:rPr>
          <w:rFonts w:ascii="Arial" w:hAnsi="Arial" w:cs="Arial"/>
          <w:lang w:val="en-US"/>
        </w:rPr>
        <w:t xml:space="preserve">Consolidate all the needed data from the source into a single format. </w:t>
      </w:r>
    </w:p>
    <w:p w14:paraId="34E76A37" w14:textId="3A7DFB30" w:rsidR="00E85C1C" w:rsidRPr="00C65FC3" w:rsidRDefault="00E85C1C" w:rsidP="00E85C1C">
      <w:pPr>
        <w:pStyle w:val="Prrafodelista"/>
        <w:numPr>
          <w:ilvl w:val="1"/>
          <w:numId w:val="1"/>
        </w:numPr>
        <w:rPr>
          <w:rFonts w:ascii="Arial" w:hAnsi="Arial" w:cs="Arial"/>
          <w:lang w:val="en-US"/>
        </w:rPr>
      </w:pPr>
      <w:r w:rsidRPr="00C65FC3">
        <w:rPr>
          <w:rFonts w:ascii="Arial" w:hAnsi="Arial" w:cs="Arial"/>
          <w:lang w:val="en-US"/>
        </w:rPr>
        <w:t>Clarify some parts of the data from the stakeholders.</w:t>
      </w:r>
    </w:p>
    <w:p w14:paraId="268107E7" w14:textId="77777777" w:rsidR="00E85C1C" w:rsidRPr="00C65FC3" w:rsidRDefault="00E85C1C" w:rsidP="00E85C1C">
      <w:pPr>
        <w:pStyle w:val="Prrafodelista"/>
        <w:numPr>
          <w:ilvl w:val="0"/>
          <w:numId w:val="1"/>
        </w:numPr>
        <w:rPr>
          <w:rFonts w:ascii="Arial" w:hAnsi="Arial" w:cs="Arial"/>
          <w:lang w:val="en-US"/>
        </w:rPr>
      </w:pPr>
      <w:r w:rsidRPr="00C65FC3">
        <w:rPr>
          <w:rFonts w:ascii="Arial" w:hAnsi="Arial" w:cs="Arial"/>
          <w:lang w:val="en-US"/>
        </w:rPr>
        <w:t xml:space="preserve">Clean the data in the staging area. </w:t>
      </w:r>
    </w:p>
    <w:p w14:paraId="5044A215" w14:textId="0BFD6FDD" w:rsidR="00E85C1C" w:rsidRPr="00C65FC3" w:rsidRDefault="00E85C1C" w:rsidP="00E85C1C">
      <w:pPr>
        <w:pStyle w:val="Prrafodelista"/>
        <w:numPr>
          <w:ilvl w:val="1"/>
          <w:numId w:val="1"/>
        </w:numPr>
        <w:rPr>
          <w:rFonts w:ascii="Arial" w:hAnsi="Arial" w:cs="Arial"/>
          <w:lang w:val="en-US"/>
        </w:rPr>
      </w:pPr>
      <w:r w:rsidRPr="00C65FC3">
        <w:rPr>
          <w:rFonts w:ascii="Arial" w:hAnsi="Arial" w:cs="Arial"/>
          <w:lang w:val="en-US"/>
        </w:rPr>
        <w:t xml:space="preserve">Identify the steps to clean the data. </w:t>
      </w:r>
    </w:p>
    <w:p w14:paraId="0A2BA604" w14:textId="77777777" w:rsidR="00E85C1C" w:rsidRPr="00C65FC3" w:rsidRDefault="00E85C1C" w:rsidP="00E85C1C">
      <w:pPr>
        <w:pStyle w:val="Prrafodelista"/>
        <w:numPr>
          <w:ilvl w:val="0"/>
          <w:numId w:val="1"/>
        </w:numPr>
        <w:rPr>
          <w:rFonts w:ascii="Arial" w:hAnsi="Arial" w:cs="Arial"/>
          <w:lang w:val="en-US"/>
        </w:rPr>
      </w:pPr>
      <w:r w:rsidRPr="00C65FC3">
        <w:rPr>
          <w:rFonts w:ascii="Arial" w:hAnsi="Arial" w:cs="Arial"/>
          <w:lang w:val="en-US"/>
        </w:rPr>
        <w:t xml:space="preserve">Makes </w:t>
      </w:r>
      <w:proofErr w:type="spellStart"/>
      <w:r w:rsidRPr="00C65FC3">
        <w:rPr>
          <w:rFonts w:ascii="Arial" w:hAnsi="Arial" w:cs="Arial"/>
          <w:lang w:val="en-US"/>
        </w:rPr>
        <w:t>precalculation</w:t>
      </w:r>
      <w:proofErr w:type="spellEnd"/>
      <w:r w:rsidRPr="00C65FC3">
        <w:rPr>
          <w:rFonts w:ascii="Arial" w:hAnsi="Arial" w:cs="Arial"/>
          <w:lang w:val="en-US"/>
        </w:rPr>
        <w:t xml:space="preserve"> of aggregates, complex calculations, or summarization before reaching the data warehouse.</w:t>
      </w:r>
    </w:p>
    <w:p w14:paraId="78117186" w14:textId="6C03AB6E" w:rsidR="0078575F" w:rsidRPr="00C65FC3" w:rsidRDefault="001000DC" w:rsidP="0078575F">
      <w:pPr>
        <w:pStyle w:val="Prrafodelista"/>
        <w:numPr>
          <w:ilvl w:val="0"/>
          <w:numId w:val="1"/>
        </w:numPr>
        <w:rPr>
          <w:rFonts w:ascii="Arial" w:hAnsi="Arial" w:cs="Arial"/>
          <w:lang w:val="en-US"/>
        </w:rPr>
      </w:pPr>
      <w:r w:rsidRPr="00C65FC3">
        <w:rPr>
          <w:rFonts w:ascii="Arial" w:hAnsi="Arial" w:cs="Arial"/>
          <w:lang w:val="en-US"/>
        </w:rPr>
        <w:t>The staging area can be implemented in SQL Server for simplicity</w:t>
      </w:r>
      <w:r w:rsidR="0078575F" w:rsidRPr="00C65FC3">
        <w:rPr>
          <w:rFonts w:ascii="Arial" w:hAnsi="Arial" w:cs="Arial"/>
          <w:lang w:val="en-US"/>
        </w:rPr>
        <w:t>.</w:t>
      </w:r>
    </w:p>
    <w:p w14:paraId="5F028B76" w14:textId="32FC9839" w:rsidR="00F54270" w:rsidRPr="00C65FC3" w:rsidRDefault="00F54270" w:rsidP="00F54270">
      <w:pPr>
        <w:pStyle w:val="Prrafodelista"/>
        <w:numPr>
          <w:ilvl w:val="0"/>
          <w:numId w:val="1"/>
        </w:numPr>
        <w:rPr>
          <w:rFonts w:ascii="Arial" w:hAnsi="Arial" w:cs="Arial"/>
          <w:lang w:val="en-US"/>
        </w:rPr>
      </w:pPr>
      <w:r w:rsidRPr="00C65FC3">
        <w:rPr>
          <w:rFonts w:ascii="Arial" w:hAnsi="Arial" w:cs="Arial"/>
          <w:lang w:val="en-US"/>
        </w:rPr>
        <w:t>The staging area will have a copy of the transactional database for the tables</w:t>
      </w:r>
      <w:r w:rsidR="007B5E03" w:rsidRPr="00C65FC3">
        <w:rPr>
          <w:rFonts w:ascii="Arial" w:hAnsi="Arial" w:cs="Arial"/>
          <w:lang w:val="en-US"/>
        </w:rPr>
        <w:t xml:space="preserve"> </w:t>
      </w:r>
      <w:r w:rsidRPr="00C65FC3">
        <w:rPr>
          <w:rFonts w:ascii="Arial" w:hAnsi="Arial" w:cs="Arial"/>
          <w:lang w:val="en-US"/>
        </w:rPr>
        <w:t>and columns needed.</w:t>
      </w:r>
    </w:p>
    <w:p w14:paraId="215F1D1A" w14:textId="6F663191" w:rsidR="007B5E03" w:rsidRPr="00C65FC3" w:rsidRDefault="007B5E03" w:rsidP="00E85C1C">
      <w:pPr>
        <w:pStyle w:val="Prrafodelista"/>
        <w:numPr>
          <w:ilvl w:val="1"/>
          <w:numId w:val="1"/>
        </w:numPr>
        <w:rPr>
          <w:rFonts w:ascii="Arial" w:hAnsi="Arial" w:cs="Arial"/>
          <w:lang w:val="en-US"/>
        </w:rPr>
      </w:pPr>
      <w:r w:rsidRPr="00C65FC3">
        <w:rPr>
          <w:rFonts w:ascii="Arial" w:hAnsi="Arial" w:cs="Arial"/>
          <w:lang w:val="en-US"/>
        </w:rPr>
        <w:t>Inspect the source transactional database, and identify the tables and columns you need after seeing the source database. You don’t need everything.</w:t>
      </w:r>
    </w:p>
    <w:p w14:paraId="13B8382F" w14:textId="1D9427F6" w:rsidR="007B5E03" w:rsidRPr="00C65FC3" w:rsidRDefault="007B5E03" w:rsidP="00711846">
      <w:pPr>
        <w:pStyle w:val="Prrafodelista"/>
        <w:numPr>
          <w:ilvl w:val="0"/>
          <w:numId w:val="1"/>
        </w:numPr>
        <w:rPr>
          <w:rFonts w:ascii="Arial" w:hAnsi="Arial" w:cs="Arial"/>
          <w:lang w:val="en-US"/>
        </w:rPr>
      </w:pPr>
      <w:r w:rsidRPr="00C65FC3">
        <w:rPr>
          <w:rFonts w:ascii="Arial" w:hAnsi="Arial" w:cs="Arial"/>
          <w:lang w:val="en-US"/>
        </w:rPr>
        <w:t xml:space="preserve">Create the </w:t>
      </w:r>
      <w:r w:rsidRPr="00C65FC3">
        <w:rPr>
          <w:rFonts w:ascii="Arial" w:hAnsi="Arial" w:cs="Arial"/>
          <w:u w:val="single"/>
          <w:lang w:val="en-US"/>
        </w:rPr>
        <w:t>staging area database</w:t>
      </w:r>
      <w:r w:rsidRPr="00C65FC3">
        <w:rPr>
          <w:rFonts w:ascii="Arial" w:hAnsi="Arial" w:cs="Arial"/>
          <w:lang w:val="en-US"/>
        </w:rPr>
        <w:t xml:space="preserve">. </w:t>
      </w:r>
    </w:p>
    <w:p w14:paraId="1057F68D" w14:textId="32E8231B" w:rsidR="007B5E03" w:rsidRPr="00C65FC3" w:rsidRDefault="007B5E03" w:rsidP="00FD412B">
      <w:pPr>
        <w:pStyle w:val="Prrafodelista"/>
        <w:numPr>
          <w:ilvl w:val="0"/>
          <w:numId w:val="1"/>
        </w:numPr>
        <w:rPr>
          <w:rFonts w:ascii="Arial" w:hAnsi="Arial" w:cs="Arial"/>
          <w:lang w:val="en-US"/>
        </w:rPr>
      </w:pPr>
      <w:r w:rsidRPr="00C65FC3">
        <w:rPr>
          <w:rFonts w:ascii="Arial" w:hAnsi="Arial" w:cs="Arial"/>
          <w:u w:val="single"/>
          <w:lang w:val="en-US"/>
        </w:rPr>
        <w:t>Plan to extract data from the source to the staging area</w:t>
      </w:r>
      <w:r w:rsidRPr="00C65FC3">
        <w:rPr>
          <w:rFonts w:ascii="Arial" w:hAnsi="Arial" w:cs="Arial"/>
          <w:lang w:val="en-US"/>
        </w:rPr>
        <w:t>.</w:t>
      </w:r>
      <w:r w:rsidR="00711846" w:rsidRPr="00C65FC3">
        <w:rPr>
          <w:rFonts w:ascii="Arial" w:hAnsi="Arial" w:cs="Arial"/>
          <w:lang w:val="en-US"/>
        </w:rPr>
        <w:t xml:space="preserve"> </w:t>
      </w:r>
    </w:p>
    <w:p w14:paraId="03DD7462" w14:textId="73B182A6" w:rsidR="0078575F" w:rsidRPr="00C65FC3" w:rsidRDefault="0078575F" w:rsidP="00711846">
      <w:pPr>
        <w:rPr>
          <w:rFonts w:ascii="Arial" w:hAnsi="Arial" w:cs="Arial"/>
          <w:lang w:val="en-US"/>
        </w:rPr>
      </w:pPr>
      <w:r w:rsidRPr="00C65FC3">
        <w:rPr>
          <w:rFonts w:ascii="Arial" w:hAnsi="Arial" w:cs="Arial"/>
          <w:lang w:val="en-US"/>
        </w:rPr>
        <w:t>Data warehouse:</w:t>
      </w:r>
    </w:p>
    <w:p w14:paraId="0B916C6C" w14:textId="20C55BA6" w:rsidR="0078575F" w:rsidRPr="00C65FC3" w:rsidRDefault="0078575F" w:rsidP="00E33672">
      <w:pPr>
        <w:pStyle w:val="Prrafodelista"/>
        <w:numPr>
          <w:ilvl w:val="0"/>
          <w:numId w:val="2"/>
        </w:numPr>
        <w:rPr>
          <w:rFonts w:ascii="Arial" w:hAnsi="Arial" w:cs="Arial"/>
          <w:lang w:val="en-US"/>
        </w:rPr>
      </w:pPr>
      <w:r w:rsidRPr="00C65FC3">
        <w:rPr>
          <w:rFonts w:ascii="Arial" w:hAnsi="Arial" w:cs="Arial"/>
          <w:lang w:val="en-US"/>
        </w:rPr>
        <w:t xml:space="preserve">The data warehouse is the SQL Server database with a dimensional model. </w:t>
      </w:r>
    </w:p>
    <w:p w14:paraId="0E675311" w14:textId="206029C3" w:rsidR="00E33672" w:rsidRPr="00C65FC3" w:rsidRDefault="00E33672" w:rsidP="00E33672">
      <w:pPr>
        <w:pStyle w:val="Prrafodelista"/>
        <w:numPr>
          <w:ilvl w:val="0"/>
          <w:numId w:val="2"/>
        </w:numPr>
        <w:rPr>
          <w:rFonts w:ascii="Arial" w:hAnsi="Arial" w:cs="Arial"/>
          <w:lang w:val="en-US"/>
        </w:rPr>
      </w:pPr>
      <w:r w:rsidRPr="00C65FC3">
        <w:rPr>
          <w:rFonts w:ascii="Arial" w:hAnsi="Arial" w:cs="Arial"/>
          <w:lang w:val="en-US"/>
        </w:rPr>
        <w:t>The data warehouse will use a star schema.</w:t>
      </w:r>
    </w:p>
    <w:p w14:paraId="25885B98" w14:textId="1F5163AF" w:rsidR="00C7034A" w:rsidRPr="00C65FC3" w:rsidRDefault="00C7034A" w:rsidP="00C7034A">
      <w:pPr>
        <w:rPr>
          <w:rFonts w:ascii="Arial" w:hAnsi="Arial" w:cs="Arial"/>
          <w:lang w:val="en-US"/>
        </w:rPr>
      </w:pPr>
      <w:r w:rsidRPr="00C65FC3">
        <w:rPr>
          <w:rFonts w:ascii="Arial" w:hAnsi="Arial" w:cs="Arial"/>
          <w:lang w:val="en-US"/>
        </w:rPr>
        <w:t>Data marts:</w:t>
      </w:r>
    </w:p>
    <w:p w14:paraId="49223B1C" w14:textId="1C44A6F0" w:rsidR="00C7034A" w:rsidRPr="00C65FC3" w:rsidRDefault="00C7034A" w:rsidP="00C7034A">
      <w:pPr>
        <w:pStyle w:val="Prrafodelista"/>
        <w:numPr>
          <w:ilvl w:val="0"/>
          <w:numId w:val="3"/>
        </w:numPr>
        <w:rPr>
          <w:rFonts w:ascii="Arial" w:hAnsi="Arial" w:cs="Arial"/>
          <w:lang w:val="en-US"/>
        </w:rPr>
      </w:pPr>
      <w:r w:rsidRPr="00C65FC3">
        <w:rPr>
          <w:rFonts w:ascii="Arial" w:hAnsi="Arial" w:cs="Arial"/>
          <w:lang w:val="en-US"/>
        </w:rPr>
        <w:t>A data mart focuses on one aspect of the business, like sales, purchasing, and more.</w:t>
      </w:r>
    </w:p>
    <w:p w14:paraId="56F93005" w14:textId="77777777" w:rsidR="00C82369" w:rsidRPr="00C65FC3" w:rsidRDefault="00C82369" w:rsidP="00C82369">
      <w:pPr>
        <w:rPr>
          <w:rFonts w:ascii="Arial" w:hAnsi="Arial" w:cs="Arial"/>
          <w:lang w:val="en-US"/>
        </w:rPr>
      </w:pPr>
    </w:p>
    <w:p w14:paraId="28C7041D" w14:textId="3732E8FB" w:rsidR="002A4D32" w:rsidRDefault="00C82369" w:rsidP="00C82369">
      <w:pPr>
        <w:rPr>
          <w:rFonts w:ascii="Arial" w:hAnsi="Arial" w:cs="Arial"/>
          <w:lang w:val="en-US"/>
        </w:rPr>
      </w:pPr>
      <w:r w:rsidRPr="00C65FC3">
        <w:rPr>
          <w:rFonts w:ascii="Arial" w:hAnsi="Arial" w:cs="Arial"/>
          <w:lang w:val="en-US"/>
        </w:rPr>
        <w:t>Step 1: Get Business Requirements</w:t>
      </w:r>
    </w:p>
    <w:p w14:paraId="7DBB0A69" w14:textId="77777777" w:rsidR="00E83292" w:rsidRDefault="00E83292" w:rsidP="00C82369">
      <w:pPr>
        <w:rPr>
          <w:rFonts w:ascii="Arial" w:hAnsi="Arial" w:cs="Arial"/>
          <w:lang w:val="en-US"/>
        </w:rPr>
      </w:pPr>
    </w:p>
    <w:p w14:paraId="2FA71619" w14:textId="77777777" w:rsidR="00E83292" w:rsidRDefault="00E83292">
      <w:pPr>
        <w:rPr>
          <w:rFonts w:ascii="Arial" w:hAnsi="Arial" w:cs="Arial"/>
          <w:lang w:val="en-US"/>
        </w:rPr>
      </w:pPr>
      <w:r>
        <w:rPr>
          <w:rFonts w:ascii="Arial" w:hAnsi="Arial" w:cs="Arial"/>
          <w:lang w:val="en-US"/>
        </w:rPr>
        <w:br w:type="page"/>
      </w:r>
    </w:p>
    <w:p w14:paraId="7DCEC125" w14:textId="77D48960" w:rsidR="00E83292" w:rsidRPr="00E83292" w:rsidRDefault="00E83292" w:rsidP="00C82369">
      <w:pPr>
        <w:rPr>
          <w:rFonts w:ascii="Arial" w:hAnsi="Arial" w:cs="Arial"/>
          <w:b/>
          <w:bCs/>
          <w:lang w:val="en-US"/>
        </w:rPr>
      </w:pPr>
      <w:r w:rsidRPr="00E83292">
        <w:rPr>
          <w:rFonts w:ascii="Arial" w:hAnsi="Arial" w:cs="Arial"/>
          <w:b/>
          <w:bCs/>
          <w:lang w:val="en-US"/>
        </w:rPr>
        <w:lastRenderedPageBreak/>
        <w:t>ETL Requirements</w:t>
      </w:r>
    </w:p>
    <w:p w14:paraId="119562B1" w14:textId="38613D63" w:rsidR="00E83292" w:rsidRPr="00E83292" w:rsidRDefault="00E83292" w:rsidP="00DE32A3">
      <w:pPr>
        <w:pStyle w:val="Prrafodelista"/>
        <w:numPr>
          <w:ilvl w:val="0"/>
          <w:numId w:val="4"/>
        </w:numPr>
        <w:ind w:left="450"/>
        <w:rPr>
          <w:rFonts w:ascii="Arial" w:hAnsi="Arial" w:cs="Arial"/>
          <w:lang w:val="en-US"/>
        </w:rPr>
      </w:pPr>
      <w:r w:rsidRPr="00E83292">
        <w:rPr>
          <w:rFonts w:ascii="Arial" w:hAnsi="Arial" w:cs="Arial"/>
          <w:lang w:val="en-US"/>
        </w:rPr>
        <w:t>Summary</w:t>
      </w:r>
    </w:p>
    <w:p w14:paraId="6E15B217" w14:textId="65F3F61F" w:rsidR="00E83292" w:rsidRDefault="00E83292" w:rsidP="00E83292">
      <w:pPr>
        <w:jc w:val="both"/>
        <w:rPr>
          <w:rFonts w:ascii="Arial" w:hAnsi="Arial" w:cs="Arial"/>
          <w:lang w:val="en-US"/>
        </w:rPr>
      </w:pPr>
      <w:r>
        <w:rPr>
          <w:rFonts w:ascii="Arial" w:hAnsi="Arial" w:cs="Arial"/>
          <w:lang w:val="en-US"/>
        </w:rPr>
        <w:t>This document describes the ETL requirements for the Adventure Works Data Warehouse project to support sales analysis. The ETL processes for this project iteration must perform one historical extraction and daily incremental extractions of product, customer, and sales data for loading into a dimensional model.</w:t>
      </w:r>
    </w:p>
    <w:p w14:paraId="6FD88BA2" w14:textId="52EF5095" w:rsidR="00E83292" w:rsidRDefault="00E83292" w:rsidP="00DE32A3">
      <w:pPr>
        <w:pStyle w:val="Prrafodelista"/>
        <w:numPr>
          <w:ilvl w:val="0"/>
          <w:numId w:val="4"/>
        </w:numPr>
        <w:ind w:left="450"/>
        <w:rPr>
          <w:rFonts w:ascii="Arial" w:hAnsi="Arial" w:cs="Arial"/>
          <w:lang w:val="en-US"/>
        </w:rPr>
      </w:pPr>
      <w:r>
        <w:rPr>
          <w:rFonts w:ascii="Arial" w:hAnsi="Arial" w:cs="Arial"/>
          <w:lang w:val="en-US"/>
        </w:rPr>
        <w:t>Standards</w:t>
      </w:r>
    </w:p>
    <w:p w14:paraId="466AF1A2" w14:textId="14D3059A" w:rsidR="00E83292" w:rsidRDefault="00E83292" w:rsidP="00DE32A3">
      <w:pPr>
        <w:pStyle w:val="Prrafodelista"/>
        <w:numPr>
          <w:ilvl w:val="1"/>
          <w:numId w:val="4"/>
        </w:numPr>
        <w:ind w:left="720"/>
        <w:rPr>
          <w:rFonts w:ascii="Arial" w:hAnsi="Arial" w:cs="Arial"/>
          <w:lang w:val="en-US"/>
        </w:rPr>
      </w:pPr>
      <w:r>
        <w:rPr>
          <w:rFonts w:ascii="Arial" w:hAnsi="Arial" w:cs="Arial"/>
          <w:lang w:val="en-US"/>
        </w:rPr>
        <w:t>ETL Architecture</w:t>
      </w:r>
    </w:p>
    <w:p w14:paraId="00D5178B" w14:textId="77777777" w:rsidR="00DE32A3" w:rsidRDefault="00DE32A3" w:rsidP="00DE32A3">
      <w:pPr>
        <w:pStyle w:val="Prrafodelista"/>
        <w:rPr>
          <w:rFonts w:ascii="Arial" w:hAnsi="Arial" w:cs="Arial"/>
          <w:lang w:val="en-US"/>
        </w:rPr>
      </w:pPr>
    </w:p>
    <w:p w14:paraId="150A213C" w14:textId="4343AEEA" w:rsidR="00DE32A3" w:rsidRDefault="00DE32A3" w:rsidP="00DE32A3">
      <w:pPr>
        <w:pStyle w:val="Prrafodelista"/>
        <w:rPr>
          <w:rFonts w:ascii="Arial" w:hAnsi="Arial" w:cs="Arial"/>
          <w:lang w:val="en-US"/>
        </w:rPr>
      </w:pPr>
      <w:r>
        <w:rPr>
          <w:noProof/>
        </w:rPr>
        <w:drawing>
          <wp:inline distT="0" distB="0" distL="0" distR="0" wp14:anchorId="169A2E43" wp14:editId="32CBBD57">
            <wp:extent cx="3760481" cy="1931094"/>
            <wp:effectExtent l="0" t="0" r="0" b="0"/>
            <wp:docPr id="1125933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33236" name=""/>
                    <pic:cNvPicPr/>
                  </pic:nvPicPr>
                  <pic:blipFill>
                    <a:blip r:embed="rId7"/>
                    <a:stretch>
                      <a:fillRect/>
                    </a:stretch>
                  </pic:blipFill>
                  <pic:spPr>
                    <a:xfrm>
                      <a:off x="0" y="0"/>
                      <a:ext cx="3774195" cy="1938136"/>
                    </a:xfrm>
                    <a:prstGeom prst="rect">
                      <a:avLst/>
                    </a:prstGeom>
                  </pic:spPr>
                </pic:pic>
              </a:graphicData>
            </a:graphic>
          </wp:inline>
        </w:drawing>
      </w:r>
    </w:p>
    <w:p w14:paraId="4C1943D2" w14:textId="27E3798F" w:rsidR="005612A6" w:rsidRDefault="005612A6" w:rsidP="00DE32A3">
      <w:pPr>
        <w:pStyle w:val="Prrafodelista"/>
        <w:rPr>
          <w:rFonts w:ascii="Arial" w:hAnsi="Arial" w:cs="Arial"/>
          <w:lang w:val="en-US"/>
        </w:rPr>
      </w:pPr>
    </w:p>
    <w:p w14:paraId="147715CF" w14:textId="45B352B6" w:rsidR="005612A6" w:rsidRDefault="005612A6" w:rsidP="005612A6">
      <w:pPr>
        <w:pStyle w:val="Prrafodelista"/>
        <w:jc w:val="both"/>
        <w:rPr>
          <w:rFonts w:ascii="Arial" w:hAnsi="Arial" w:cs="Arial"/>
          <w:lang w:val="en-US"/>
        </w:rPr>
      </w:pPr>
      <w:r w:rsidRPr="005612A6">
        <w:rPr>
          <w:rFonts w:ascii="Arial" w:hAnsi="Arial" w:cs="Arial"/>
          <w:u w:val="single"/>
          <w:lang w:val="en-US"/>
        </w:rPr>
        <w:t>Data extraction</w:t>
      </w:r>
      <w:r>
        <w:rPr>
          <w:rFonts w:ascii="Arial" w:hAnsi="Arial" w:cs="Arial"/>
          <w:lang w:val="en-US"/>
        </w:rPr>
        <w:t>: document the location of data sources, and how data is stored (databases, flat files, spreadsheets). Also, decide whether the extraction process will run on the servers hosting the data or on a separate server.</w:t>
      </w:r>
    </w:p>
    <w:p w14:paraId="37865B41" w14:textId="77777777" w:rsidR="005612A6" w:rsidRDefault="005612A6" w:rsidP="005612A6">
      <w:pPr>
        <w:pStyle w:val="Prrafodelista"/>
        <w:jc w:val="both"/>
        <w:rPr>
          <w:rFonts w:ascii="Arial" w:hAnsi="Arial" w:cs="Arial"/>
          <w:lang w:val="en-US"/>
        </w:rPr>
      </w:pPr>
    </w:p>
    <w:p w14:paraId="7CF35017" w14:textId="115ABD69" w:rsidR="005612A6" w:rsidRDefault="005612A6" w:rsidP="005612A6">
      <w:pPr>
        <w:pStyle w:val="Prrafodelista"/>
        <w:jc w:val="both"/>
        <w:rPr>
          <w:rFonts w:ascii="Arial" w:hAnsi="Arial" w:cs="Arial"/>
          <w:lang w:val="en-US"/>
        </w:rPr>
      </w:pPr>
      <w:r w:rsidRPr="005612A6">
        <w:rPr>
          <w:rFonts w:ascii="Arial" w:hAnsi="Arial" w:cs="Arial"/>
          <w:u w:val="single"/>
          <w:lang w:val="en-US"/>
        </w:rPr>
        <w:t>Transformation processing</w:t>
      </w:r>
      <w:r>
        <w:rPr>
          <w:rFonts w:ascii="Arial" w:hAnsi="Arial" w:cs="Arial"/>
          <w:lang w:val="en-US"/>
        </w:rPr>
        <w:t>: Transformations to clean and restructure the data to match the target schema. Define where those steps happen.</w:t>
      </w:r>
    </w:p>
    <w:p w14:paraId="0897FEBE" w14:textId="77777777" w:rsidR="006F0615" w:rsidRDefault="006F0615" w:rsidP="005612A6">
      <w:pPr>
        <w:pStyle w:val="Prrafodelista"/>
        <w:jc w:val="both"/>
        <w:rPr>
          <w:rFonts w:ascii="Arial" w:hAnsi="Arial" w:cs="Arial"/>
          <w:lang w:val="en-US"/>
        </w:rPr>
      </w:pPr>
    </w:p>
    <w:p w14:paraId="016BD003" w14:textId="77777777" w:rsidR="00F82516" w:rsidRDefault="006F0615" w:rsidP="005612A6">
      <w:pPr>
        <w:pStyle w:val="Prrafodelista"/>
        <w:jc w:val="both"/>
        <w:rPr>
          <w:rFonts w:ascii="Arial" w:hAnsi="Arial" w:cs="Arial"/>
          <w:lang w:val="en-US"/>
        </w:rPr>
      </w:pPr>
      <w:r w:rsidRPr="006F0615">
        <w:rPr>
          <w:rFonts w:ascii="Arial" w:hAnsi="Arial" w:cs="Arial"/>
          <w:u w:val="single"/>
          <w:lang w:val="en-US"/>
        </w:rPr>
        <w:t>Data load</w:t>
      </w:r>
      <w:r>
        <w:rPr>
          <w:rFonts w:ascii="Arial" w:hAnsi="Arial" w:cs="Arial"/>
          <w:lang w:val="en-US"/>
        </w:rPr>
        <w:t>: Target system that needs to be loaded with data.</w:t>
      </w:r>
      <w:r w:rsidR="00F82516">
        <w:rPr>
          <w:rFonts w:ascii="Arial" w:hAnsi="Arial" w:cs="Arial"/>
          <w:lang w:val="en-US"/>
        </w:rPr>
        <w:t xml:space="preserve"> </w:t>
      </w:r>
    </w:p>
    <w:p w14:paraId="7A9C74B9" w14:textId="4B366920" w:rsidR="00F82516" w:rsidRDefault="00F82516" w:rsidP="005612A6">
      <w:pPr>
        <w:pStyle w:val="Prrafodelista"/>
        <w:jc w:val="both"/>
        <w:rPr>
          <w:rFonts w:ascii="Arial" w:hAnsi="Arial" w:cs="Arial"/>
          <w:lang w:val="en-US"/>
        </w:rPr>
      </w:pPr>
      <w:r>
        <w:rPr>
          <w:rFonts w:ascii="Arial" w:hAnsi="Arial" w:cs="Arial"/>
          <w:lang w:val="en-US"/>
        </w:rPr>
        <w:t xml:space="preserve">Also, decide </w:t>
      </w:r>
      <w:r>
        <w:rPr>
          <w:rFonts w:ascii="Arial" w:hAnsi="Arial" w:cs="Arial"/>
          <w:lang w:val="en-US"/>
        </w:rPr>
        <w:t>whether the</w:t>
      </w:r>
      <w:r>
        <w:rPr>
          <w:rFonts w:ascii="Arial" w:hAnsi="Arial" w:cs="Arial"/>
          <w:lang w:val="en-US"/>
        </w:rPr>
        <w:t xml:space="preserve"> load process runs on the target server or elsewhere.</w:t>
      </w:r>
    </w:p>
    <w:p w14:paraId="5873E479" w14:textId="77777777" w:rsidR="00F82516" w:rsidRDefault="00F82516" w:rsidP="005612A6">
      <w:pPr>
        <w:pStyle w:val="Prrafodelista"/>
        <w:jc w:val="both"/>
        <w:rPr>
          <w:rFonts w:ascii="Arial" w:hAnsi="Arial" w:cs="Arial"/>
          <w:lang w:val="en-US"/>
        </w:rPr>
      </w:pPr>
    </w:p>
    <w:p w14:paraId="0FB8504F" w14:textId="359C60B2" w:rsidR="006F0615" w:rsidRDefault="00F82516" w:rsidP="005612A6">
      <w:pPr>
        <w:pStyle w:val="Prrafodelista"/>
        <w:jc w:val="both"/>
        <w:rPr>
          <w:rFonts w:ascii="Arial" w:hAnsi="Arial" w:cs="Arial"/>
          <w:lang w:val="en-US"/>
        </w:rPr>
      </w:pPr>
      <w:r w:rsidRPr="00F82516">
        <w:rPr>
          <w:rFonts w:ascii="Arial" w:hAnsi="Arial" w:cs="Arial"/>
          <w:u w:val="single"/>
          <w:lang w:val="en-US"/>
        </w:rPr>
        <w:t>Process management</w:t>
      </w:r>
      <w:r>
        <w:rPr>
          <w:rFonts w:ascii="Arial" w:hAnsi="Arial" w:cs="Arial"/>
          <w:lang w:val="en-US"/>
        </w:rPr>
        <w:t xml:space="preserve">: Orchestration of the jobs that need to run, configuration management for those jobs, and logging the results of execution. </w:t>
      </w:r>
    </w:p>
    <w:p w14:paraId="483D98CA" w14:textId="77777777" w:rsidR="00DE32A3" w:rsidRDefault="00DE32A3" w:rsidP="00DE32A3">
      <w:pPr>
        <w:pStyle w:val="Prrafodelista"/>
        <w:rPr>
          <w:rFonts w:ascii="Arial" w:hAnsi="Arial" w:cs="Arial"/>
          <w:lang w:val="en-US"/>
        </w:rPr>
      </w:pPr>
    </w:p>
    <w:p w14:paraId="292834D3" w14:textId="4E859ECA" w:rsidR="00E83292" w:rsidRDefault="00E83292" w:rsidP="00DE32A3">
      <w:pPr>
        <w:pStyle w:val="Prrafodelista"/>
        <w:numPr>
          <w:ilvl w:val="1"/>
          <w:numId w:val="4"/>
        </w:numPr>
        <w:ind w:left="720"/>
        <w:rPr>
          <w:rFonts w:ascii="Arial" w:hAnsi="Arial" w:cs="Arial"/>
          <w:lang w:val="en-US"/>
        </w:rPr>
      </w:pPr>
      <w:r>
        <w:rPr>
          <w:rFonts w:ascii="Arial" w:hAnsi="Arial" w:cs="Arial"/>
          <w:lang w:val="en-US"/>
        </w:rPr>
        <w:t>Auditing and logging framework</w:t>
      </w:r>
    </w:p>
    <w:p w14:paraId="128C037B" w14:textId="0927032C" w:rsidR="00E83292" w:rsidRDefault="00E83292" w:rsidP="00DE32A3">
      <w:pPr>
        <w:pStyle w:val="Prrafodelista"/>
        <w:numPr>
          <w:ilvl w:val="1"/>
          <w:numId w:val="4"/>
        </w:numPr>
        <w:ind w:left="720"/>
        <w:rPr>
          <w:rFonts w:ascii="Arial" w:hAnsi="Arial" w:cs="Arial"/>
          <w:lang w:val="en-US"/>
        </w:rPr>
      </w:pPr>
      <w:r>
        <w:rPr>
          <w:rFonts w:ascii="Arial" w:hAnsi="Arial" w:cs="Arial"/>
          <w:lang w:val="en-US"/>
        </w:rPr>
        <w:t>System availability requirements</w:t>
      </w:r>
    </w:p>
    <w:p w14:paraId="2094B806" w14:textId="54BD2A71" w:rsidR="00E83292" w:rsidRDefault="00E83292" w:rsidP="00DE32A3">
      <w:pPr>
        <w:pStyle w:val="Prrafodelista"/>
        <w:numPr>
          <w:ilvl w:val="1"/>
          <w:numId w:val="4"/>
        </w:numPr>
        <w:ind w:left="720"/>
        <w:rPr>
          <w:rFonts w:ascii="Arial" w:hAnsi="Arial" w:cs="Arial"/>
          <w:lang w:val="en-US"/>
        </w:rPr>
      </w:pPr>
      <w:r>
        <w:rPr>
          <w:rFonts w:ascii="Arial" w:hAnsi="Arial" w:cs="Arial"/>
          <w:lang w:val="en-US"/>
        </w:rPr>
        <w:t>Process standards</w:t>
      </w:r>
    </w:p>
    <w:p w14:paraId="67583D13" w14:textId="15CE8E70" w:rsidR="00E83292" w:rsidRDefault="00E83292" w:rsidP="00DE32A3">
      <w:pPr>
        <w:pStyle w:val="Prrafodelista"/>
        <w:numPr>
          <w:ilvl w:val="1"/>
          <w:numId w:val="4"/>
        </w:numPr>
        <w:ind w:left="720"/>
        <w:rPr>
          <w:rFonts w:ascii="Arial" w:hAnsi="Arial" w:cs="Arial"/>
          <w:lang w:val="en-US"/>
        </w:rPr>
      </w:pPr>
      <w:r>
        <w:rPr>
          <w:rFonts w:ascii="Arial" w:hAnsi="Arial" w:cs="Arial"/>
          <w:lang w:val="en-US"/>
        </w:rPr>
        <w:t>Extraction framework</w:t>
      </w:r>
    </w:p>
    <w:p w14:paraId="652087D5" w14:textId="438095CE" w:rsidR="00E83292" w:rsidRDefault="00E83292" w:rsidP="00DE32A3">
      <w:pPr>
        <w:pStyle w:val="Prrafodelista"/>
        <w:numPr>
          <w:ilvl w:val="1"/>
          <w:numId w:val="4"/>
        </w:numPr>
        <w:ind w:left="720"/>
        <w:rPr>
          <w:rFonts w:ascii="Arial" w:hAnsi="Arial" w:cs="Arial"/>
          <w:lang w:val="en-US"/>
        </w:rPr>
      </w:pPr>
      <w:r>
        <w:rPr>
          <w:rFonts w:ascii="Arial" w:hAnsi="Arial" w:cs="Arial"/>
          <w:lang w:val="en-US"/>
        </w:rPr>
        <w:t>Slowly changing dimension handling</w:t>
      </w:r>
    </w:p>
    <w:p w14:paraId="1185058E" w14:textId="47700F48" w:rsidR="00E83292" w:rsidRDefault="00E83292" w:rsidP="00DE32A3">
      <w:pPr>
        <w:pStyle w:val="Prrafodelista"/>
        <w:numPr>
          <w:ilvl w:val="1"/>
          <w:numId w:val="4"/>
        </w:numPr>
        <w:ind w:left="720"/>
        <w:rPr>
          <w:rFonts w:ascii="Arial" w:hAnsi="Arial" w:cs="Arial"/>
          <w:lang w:val="en-US"/>
        </w:rPr>
      </w:pPr>
      <w:r>
        <w:rPr>
          <w:rFonts w:ascii="Arial" w:hAnsi="Arial" w:cs="Arial"/>
          <w:lang w:val="en-US"/>
        </w:rPr>
        <w:t>Business rules validation strategy</w:t>
      </w:r>
    </w:p>
    <w:p w14:paraId="796E7645" w14:textId="550A3790" w:rsidR="00E83292" w:rsidRDefault="00E83292" w:rsidP="00DE32A3">
      <w:pPr>
        <w:pStyle w:val="Prrafodelista"/>
        <w:numPr>
          <w:ilvl w:val="1"/>
          <w:numId w:val="4"/>
        </w:numPr>
        <w:ind w:left="720"/>
        <w:rPr>
          <w:rFonts w:ascii="Arial" w:hAnsi="Arial" w:cs="Arial"/>
          <w:lang w:val="en-US"/>
        </w:rPr>
      </w:pPr>
      <w:r>
        <w:rPr>
          <w:rFonts w:ascii="Arial" w:hAnsi="Arial" w:cs="Arial"/>
          <w:lang w:val="en-US"/>
        </w:rPr>
        <w:t>Notification requirements</w:t>
      </w:r>
    </w:p>
    <w:p w14:paraId="1E9F4AA7" w14:textId="77777777" w:rsidR="00E83292" w:rsidRDefault="00E83292" w:rsidP="00C82369">
      <w:pPr>
        <w:rPr>
          <w:rFonts w:ascii="Arial" w:hAnsi="Arial" w:cs="Arial"/>
          <w:lang w:val="en-US"/>
        </w:rPr>
      </w:pPr>
    </w:p>
    <w:p w14:paraId="3578D6C8" w14:textId="77777777" w:rsidR="00E83292" w:rsidRPr="00C65FC3" w:rsidRDefault="00E83292" w:rsidP="00C82369">
      <w:pPr>
        <w:rPr>
          <w:rFonts w:ascii="Arial" w:hAnsi="Arial" w:cs="Arial"/>
          <w:lang w:val="en-US"/>
        </w:rPr>
      </w:pPr>
    </w:p>
    <w:p w14:paraId="3720AD7E" w14:textId="77777777" w:rsidR="002A4D32" w:rsidRPr="00C65FC3" w:rsidRDefault="002A4D32">
      <w:pPr>
        <w:rPr>
          <w:rFonts w:ascii="Arial" w:hAnsi="Arial" w:cs="Arial"/>
          <w:lang w:val="en-US"/>
        </w:rPr>
      </w:pPr>
      <w:r w:rsidRPr="00C65FC3">
        <w:rPr>
          <w:rFonts w:ascii="Arial" w:hAnsi="Arial" w:cs="Arial"/>
          <w:lang w:val="en-US"/>
        </w:rPr>
        <w:br w:type="page"/>
      </w:r>
    </w:p>
    <w:p w14:paraId="73917BEE" w14:textId="79AE6476" w:rsidR="002A4D32" w:rsidRPr="00C65FC3" w:rsidRDefault="00C65FC3" w:rsidP="00C82369">
      <w:pPr>
        <w:rPr>
          <w:rFonts w:ascii="Arial" w:hAnsi="Arial" w:cs="Arial"/>
          <w:b/>
          <w:bCs/>
          <w:lang w:val="en-US"/>
        </w:rPr>
      </w:pPr>
      <w:r w:rsidRPr="00C65FC3">
        <w:rPr>
          <w:rFonts w:ascii="Arial" w:hAnsi="Arial" w:cs="Arial"/>
          <w:b/>
          <w:bCs/>
          <w:lang w:val="en-US"/>
        </w:rPr>
        <w:lastRenderedPageBreak/>
        <w:t>References</w:t>
      </w:r>
    </w:p>
    <w:p w14:paraId="6B0CC7DC" w14:textId="301657FE" w:rsidR="002A4D32" w:rsidRPr="00C65FC3" w:rsidRDefault="002A4D32" w:rsidP="002A4D32">
      <w:pPr>
        <w:pStyle w:val="EndNoteBibliography"/>
        <w:ind w:left="720" w:hanging="720"/>
        <w:rPr>
          <w:noProof w:val="0"/>
        </w:rPr>
      </w:pPr>
      <w:r w:rsidRPr="00C65FC3">
        <w:rPr>
          <w:rFonts w:ascii="Arial" w:hAnsi="Arial" w:cs="Arial"/>
          <w:noProof w:val="0"/>
        </w:rPr>
        <w:fldChar w:fldCharType="begin"/>
      </w:r>
      <w:r w:rsidRPr="00C65FC3">
        <w:rPr>
          <w:rFonts w:ascii="Arial" w:hAnsi="Arial" w:cs="Arial"/>
          <w:noProof w:val="0"/>
        </w:rPr>
        <w:instrText xml:space="preserve"> ADDIN EN.REFLIST </w:instrText>
      </w:r>
      <w:r w:rsidRPr="00C65FC3">
        <w:rPr>
          <w:rFonts w:ascii="Arial" w:hAnsi="Arial" w:cs="Arial"/>
          <w:noProof w:val="0"/>
        </w:rPr>
        <w:fldChar w:fldCharType="separate"/>
      </w:r>
      <w:r w:rsidRPr="00C65FC3">
        <w:rPr>
          <w:noProof w:val="0"/>
        </w:rPr>
        <w:t xml:space="preserve">Sanchez, E. (2021). SQL Server Data Warehouse: </w:t>
      </w:r>
      <w:r w:rsidR="00C65FC3">
        <w:rPr>
          <w:noProof w:val="0"/>
        </w:rPr>
        <w:t>The</w:t>
      </w:r>
      <w:r w:rsidRPr="00C65FC3">
        <w:rPr>
          <w:noProof w:val="0"/>
        </w:rPr>
        <w:t xml:space="preserve"> Easy and Practical Guide.  Retrieved from </w:t>
      </w:r>
      <w:hyperlink r:id="rId8" w:history="1">
        <w:r w:rsidRPr="00C65FC3">
          <w:rPr>
            <w:rStyle w:val="Hipervnculo"/>
            <w:noProof w:val="0"/>
          </w:rPr>
          <w:t>https://blog.skyvia.com/sql-server-data-warehouse-the-easy-and-practical-guide/</w:t>
        </w:r>
      </w:hyperlink>
    </w:p>
    <w:p w14:paraId="777DFBD4" w14:textId="28DA7700" w:rsidR="00C82369" w:rsidRPr="00C65FC3" w:rsidRDefault="002A4D32" w:rsidP="00C82369">
      <w:pPr>
        <w:rPr>
          <w:rFonts w:ascii="Arial" w:hAnsi="Arial" w:cs="Arial"/>
          <w:lang w:val="en-US"/>
        </w:rPr>
      </w:pPr>
      <w:r w:rsidRPr="00C65FC3">
        <w:rPr>
          <w:rFonts w:ascii="Arial" w:hAnsi="Arial" w:cs="Arial"/>
          <w:lang w:val="en-US"/>
        </w:rPr>
        <w:fldChar w:fldCharType="end"/>
      </w:r>
    </w:p>
    <w:sectPr w:rsidR="00C82369" w:rsidRPr="00C65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AB5"/>
    <w:multiLevelType w:val="hybridMultilevel"/>
    <w:tmpl w:val="6FAA3E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1C6D9A"/>
    <w:multiLevelType w:val="hybridMultilevel"/>
    <w:tmpl w:val="6FAA3E12"/>
    <w:lvl w:ilvl="0" w:tplc="5C0A000F">
      <w:start w:val="1"/>
      <w:numFmt w:val="decimal"/>
      <w:lvlText w:val="%1."/>
      <w:lvlJc w:val="left"/>
      <w:pPr>
        <w:ind w:left="720" w:hanging="360"/>
      </w:pPr>
    </w:lvl>
    <w:lvl w:ilvl="1" w:tplc="5C0A0019">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 w15:restartNumberingAfterBreak="0">
    <w:nsid w:val="465739A2"/>
    <w:multiLevelType w:val="hybridMultilevel"/>
    <w:tmpl w:val="3D2644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F35B80"/>
    <w:multiLevelType w:val="hybridMultilevel"/>
    <w:tmpl w:val="3D26444E"/>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16cid:durableId="2136751562">
    <w:abstractNumId w:val="1"/>
  </w:num>
  <w:num w:numId="2" w16cid:durableId="1502162942">
    <w:abstractNumId w:val="0"/>
  </w:num>
  <w:num w:numId="3" w16cid:durableId="226579254">
    <w:abstractNumId w:val="3"/>
  </w:num>
  <w:num w:numId="4" w16cid:durableId="1263227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0trtwz3ezv5pepdduxv5tk5z9asxvxzds9&quot;&gt;Bibliografia&lt;record-ids&gt;&lt;item&gt;543&lt;/item&gt;&lt;/record-ids&gt;&lt;/item&gt;&lt;/Libraries&gt;"/>
  </w:docVars>
  <w:rsids>
    <w:rsidRoot w:val="00AD5CB1"/>
    <w:rsid w:val="000629F4"/>
    <w:rsid w:val="001000DC"/>
    <w:rsid w:val="002A4D32"/>
    <w:rsid w:val="003A5EC2"/>
    <w:rsid w:val="00473D99"/>
    <w:rsid w:val="005612A6"/>
    <w:rsid w:val="005D2828"/>
    <w:rsid w:val="006368F0"/>
    <w:rsid w:val="006F0615"/>
    <w:rsid w:val="00711846"/>
    <w:rsid w:val="0078575F"/>
    <w:rsid w:val="007B5E03"/>
    <w:rsid w:val="00900EB3"/>
    <w:rsid w:val="00915C20"/>
    <w:rsid w:val="00A33AB1"/>
    <w:rsid w:val="00AD5CB1"/>
    <w:rsid w:val="00C65FC3"/>
    <w:rsid w:val="00C7034A"/>
    <w:rsid w:val="00C82369"/>
    <w:rsid w:val="00CE0336"/>
    <w:rsid w:val="00D3004A"/>
    <w:rsid w:val="00DE32A3"/>
    <w:rsid w:val="00E33672"/>
    <w:rsid w:val="00E51587"/>
    <w:rsid w:val="00E83292"/>
    <w:rsid w:val="00E85C1C"/>
    <w:rsid w:val="00F54270"/>
    <w:rsid w:val="00F82516"/>
    <w:rsid w:val="00F9715D"/>
    <w:rsid w:val="00FD4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DAB2E"/>
  <w15:docId w15:val="{938BD28F-8953-4E7C-9521-B76A0629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575F"/>
    <w:pPr>
      <w:ind w:left="720"/>
      <w:contextualSpacing/>
    </w:pPr>
  </w:style>
  <w:style w:type="paragraph" w:styleId="Descripcin">
    <w:name w:val="caption"/>
    <w:basedOn w:val="Normal"/>
    <w:next w:val="Normal"/>
    <w:link w:val="DescripcinCar"/>
    <w:uiPriority w:val="35"/>
    <w:unhideWhenUsed/>
    <w:qFormat/>
    <w:rsid w:val="002A4D32"/>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ar"/>
    <w:rsid w:val="002A4D32"/>
    <w:pPr>
      <w:spacing w:after="0"/>
      <w:jc w:val="center"/>
    </w:pPr>
    <w:rPr>
      <w:rFonts w:ascii="Calibri" w:hAnsi="Calibri" w:cs="Calibri"/>
      <w:noProof/>
      <w:lang w:val="en-US"/>
    </w:rPr>
  </w:style>
  <w:style w:type="character" w:customStyle="1" w:styleId="DescripcinCar">
    <w:name w:val="Descripción Car"/>
    <w:basedOn w:val="Fuentedeprrafopredeter"/>
    <w:link w:val="Descripcin"/>
    <w:uiPriority w:val="35"/>
    <w:rsid w:val="002A4D32"/>
    <w:rPr>
      <w:i/>
      <w:iCs/>
      <w:color w:val="44546A" w:themeColor="text2"/>
      <w:sz w:val="18"/>
      <w:szCs w:val="18"/>
    </w:rPr>
  </w:style>
  <w:style w:type="character" w:customStyle="1" w:styleId="EndNoteBibliographyTitleCar">
    <w:name w:val="EndNote Bibliography Title Car"/>
    <w:basedOn w:val="DescripcinCar"/>
    <w:link w:val="EndNoteBibliographyTitle"/>
    <w:rsid w:val="002A4D32"/>
    <w:rPr>
      <w:rFonts w:ascii="Calibri" w:hAnsi="Calibri" w:cs="Calibri"/>
      <w:i w:val="0"/>
      <w:iCs w:val="0"/>
      <w:noProof/>
      <w:color w:val="44546A" w:themeColor="text2"/>
      <w:sz w:val="18"/>
      <w:szCs w:val="18"/>
      <w:lang w:val="en-US"/>
    </w:rPr>
  </w:style>
  <w:style w:type="paragraph" w:customStyle="1" w:styleId="EndNoteBibliography">
    <w:name w:val="EndNote Bibliography"/>
    <w:basedOn w:val="Normal"/>
    <w:link w:val="EndNoteBibliographyCar"/>
    <w:rsid w:val="002A4D32"/>
    <w:pPr>
      <w:spacing w:line="240" w:lineRule="auto"/>
    </w:pPr>
    <w:rPr>
      <w:rFonts w:ascii="Calibri" w:hAnsi="Calibri" w:cs="Calibri"/>
      <w:noProof/>
      <w:lang w:val="en-US"/>
    </w:rPr>
  </w:style>
  <w:style w:type="character" w:customStyle="1" w:styleId="EndNoteBibliographyCar">
    <w:name w:val="EndNote Bibliography Car"/>
    <w:basedOn w:val="DescripcinCar"/>
    <w:link w:val="EndNoteBibliography"/>
    <w:rsid w:val="002A4D32"/>
    <w:rPr>
      <w:rFonts w:ascii="Calibri" w:hAnsi="Calibri" w:cs="Calibri"/>
      <w:i w:val="0"/>
      <w:iCs w:val="0"/>
      <w:noProof/>
      <w:color w:val="44546A" w:themeColor="text2"/>
      <w:sz w:val="18"/>
      <w:szCs w:val="18"/>
      <w:lang w:val="en-US"/>
    </w:rPr>
  </w:style>
  <w:style w:type="character" w:styleId="Hipervnculo">
    <w:name w:val="Hyperlink"/>
    <w:basedOn w:val="Fuentedeprrafopredeter"/>
    <w:uiPriority w:val="99"/>
    <w:unhideWhenUsed/>
    <w:rsid w:val="002A4D32"/>
    <w:rPr>
      <w:color w:val="0563C1" w:themeColor="hyperlink"/>
      <w:u w:val="single"/>
    </w:rPr>
  </w:style>
  <w:style w:type="character" w:styleId="Mencinsinresolver">
    <w:name w:val="Unresolved Mention"/>
    <w:basedOn w:val="Fuentedeprrafopredeter"/>
    <w:uiPriority w:val="99"/>
    <w:semiHidden/>
    <w:unhideWhenUsed/>
    <w:rsid w:val="002A4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829">
      <w:bodyDiv w:val="1"/>
      <w:marLeft w:val="0"/>
      <w:marRight w:val="0"/>
      <w:marTop w:val="0"/>
      <w:marBottom w:val="0"/>
      <w:divBdr>
        <w:top w:val="none" w:sz="0" w:space="0" w:color="auto"/>
        <w:left w:val="none" w:sz="0" w:space="0" w:color="auto"/>
        <w:bottom w:val="none" w:sz="0" w:space="0" w:color="auto"/>
        <w:right w:val="none" w:sz="0" w:space="0" w:color="auto"/>
      </w:divBdr>
    </w:div>
    <w:div w:id="270864582">
      <w:bodyDiv w:val="1"/>
      <w:marLeft w:val="0"/>
      <w:marRight w:val="0"/>
      <w:marTop w:val="0"/>
      <w:marBottom w:val="0"/>
      <w:divBdr>
        <w:top w:val="none" w:sz="0" w:space="0" w:color="auto"/>
        <w:left w:val="none" w:sz="0" w:space="0" w:color="auto"/>
        <w:bottom w:val="none" w:sz="0" w:space="0" w:color="auto"/>
        <w:right w:val="none" w:sz="0" w:space="0" w:color="auto"/>
      </w:divBdr>
    </w:div>
    <w:div w:id="342972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skyvia.com/sql-server-data-warehouse-the-easy-and-practical-gui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616C2-48EA-4DA1-AE90-7D9F918C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8033</TotalTime>
  <Pages>4</Pages>
  <Words>513</Words>
  <Characters>2927</Characters>
  <Application>Microsoft Office Word</Application>
  <DocSecurity>0</DocSecurity>
  <Lines>94</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Arias</dc:creator>
  <cp:keywords/>
  <dc:description/>
  <cp:lastModifiedBy>Arturo Arias</cp:lastModifiedBy>
  <cp:revision>3</cp:revision>
  <dcterms:created xsi:type="dcterms:W3CDTF">2023-10-06T18:17:00Z</dcterms:created>
  <dcterms:modified xsi:type="dcterms:W3CDTF">2023-10-18T15:34:00Z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34cbe149-3b96-4da3-a670-c55dfd0b0a6f</vt:lpwstr>
  </property>
</Properties>
</file>