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小艾需求大纲文档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项目背景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智能家居小艾是一个。。。。。。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项目目标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做成怎样项目，完成哪些功能，实现什么目标。。。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Style w:val="3"/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三、移动端功能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1，app界面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界面要求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控制点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数据显示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2，app功能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交互数据(数据转发、获取)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版本控制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消息推送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3，数据传输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与终端对接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与服务端对接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四、终端功能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1，app控制家电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数据交互（指令传达、返回信息）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控制点: 红外电器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  <w:t xml:space="preserve">           智能电器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2，语音控制家电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数据交互（指令传达、返回信息）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控制电器(红外电器、智能电器)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3，数据传输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终端操作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日志管理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与app对接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与服务端对接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</w:p>
    <w:p>
      <w:pPr>
        <w:pStyle w:val="3"/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五、服务端功能     </w:t>
      </w:r>
    </w:p>
    <w:p>
      <w:pPr>
        <w:pStyle w:val="4"/>
        <w:ind w:firstLine="6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1，表设计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在小艾系统中，应该设计多少张表，每张表所对应哪些字段，这些字段有哪些属性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表之间的关联是怎么样的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</w:p>
    <w:p>
      <w:pPr>
        <w:pStyle w:val="4"/>
        <w:ind w:firstLine="6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2，接口</w:t>
      </w:r>
    </w:p>
    <w:p>
      <w:pPr>
        <w:ind w:firstLine="6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暴露哪些接口，和移动端对接哪些接口，和终端对接哪些接口。这些接口字段，请求  格式，返回参数如何统一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</w:p>
    <w:p>
      <w:pPr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用户接口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例如:所需字段：哪些字段必须，哪些非必须，哪些是预留字段，还有字段类型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家庭组...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房间...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家电...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电器...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版本...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日志...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3，业务逻辑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用户这块的控制逻辑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例如：哪些字段存储,哪些字段做校验，用户登录规则，密码加密规则，用户权限控制...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家庭组...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房间...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家电...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电器...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版本...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日志...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开发规则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这个是我自己加上去的，就是统一编码、数据库表设计规则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编码风格先不谈。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数据库表设计最好一致，字段命名，字段属性统一，服务端的表结构为最全面。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包含移动端、终端。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23E40C"/>
    <w:multiLevelType w:val="singleLevel"/>
    <w:tmpl w:val="5923E40C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923E52E"/>
    <w:multiLevelType w:val="singleLevel"/>
    <w:tmpl w:val="5923E52E"/>
    <w:lvl w:ilvl="0" w:tentative="0">
      <w:start w:val="6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750211"/>
    <w:rsid w:val="312F7BA7"/>
    <w:rsid w:val="5F1B24AB"/>
    <w:rsid w:val="64C128C9"/>
    <w:rsid w:val="75C14F3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2017-05-23T08:08:04Z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