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ARAÇ KİRALAMA SÖZLEŞMESİ</w:t>
      </w:r>
    </w:p>
    <w:p/>
    <w:p>
      <w:r>
        <w:t>Kısa süreli araç kiralamaya ilişkindir. Taraf ve araç bilgileri kurgusaldır.</w:t>
      </w:r>
    </w:p>
    <w:p/>
    <w:p>
      <w:r>
        <w:t>MADDE 1 - TARAFLAR</w:t>
      </w:r>
    </w:p>
    <w:p>
      <w:r>
        <w:t>Kiralayan: Hızlı Filo Araç Kiralama A.Ş., Havalimanı Şubesi/ANTALYA.</w:t>
      </w:r>
    </w:p>
    <w:p>
      <w:r>
        <w:t>Kiracı: Tolga ŞEN, T.C. No: 17171717170, Ehliyet No: kurgusal-000001.</w:t>
      </w:r>
    </w:p>
    <w:p/>
    <w:p>
      <w:r>
        <w:t>MADDE 2 - ARAÇ VE SÜRE</w:t>
      </w:r>
    </w:p>
    <w:p>
      <w:r>
        <w:t>2024 model, 07 XYZ 789 plakalı dizel binek araç, 12.10.2026 - 19.10.2026 tarihleri arasında 7 (yedi) gün süreyle kiralanmıştır.</w:t>
      </w:r>
    </w:p>
    <w:p/>
    <w:p>
      <w:r>
        <w:t>MADDE 3 - KİRA BEDELİ</w:t>
      </w:r>
    </w:p>
    <w:p>
      <w:r>
        <w:t>Günlük kira bedeli 4.500 TL olup toplam 31.500 TL imzada tahsil edilmiştir.</w:t>
      </w:r>
    </w:p>
    <w:p/>
    <w:p>
      <w:r>
        <w:t>MADDE 4 - DEPOZİTO</w:t>
      </w:r>
    </w:p>
    <w:p>
      <w:r>
        <w:t>Kiracının kredi kartından 30.000 TL provizyon bloke edilmiştir; aracın hasarsız iadesinde bloke kaldırılır.</w:t>
      </w:r>
    </w:p>
    <w:p/>
    <w:p>
      <w:r>
        <w:t>MADDE 5 - KİLOMETRE SINIRI</w:t>
      </w:r>
    </w:p>
    <w:p>
      <w:r>
        <w:t>Toplam kullanım 2.100 km (günlük ortalama 300 km) ile sınırlıdır; aşım halinde km başına 8 TL ek ücret alınır.</w:t>
      </w:r>
    </w:p>
    <w:p/>
    <w:p>
      <w:r>
        <w:t>MADDE 6 - YAKIT</w:t>
      </w:r>
    </w:p>
    <w:p>
      <w:r>
        <w:t>Araç dolu depo teslim edilmiştir; dolu depo iade edilmemesi halinde eksik yakıt bedeli yüzde 20 hizmet farkıyla tahsil edilir.</w:t>
      </w:r>
    </w:p>
    <w:p/>
    <w:p>
      <w:r>
        <w:t>MADDE 7 - SİGORTA VE MUAFİYET</w:t>
      </w:r>
    </w:p>
    <w:p>
      <w:r>
        <w:t>Araç kasko kapsamındadır; ancak her hasar olayında 15.000 TL'ye kadar muafiyet bedeli Kiracıya aittir. Alkollü kullanım ve kurallara aykırılık halinde sigorta koruması geçersizdir.</w:t>
      </w:r>
    </w:p>
    <w:p/>
    <w:p>
      <w:r>
        <w:t>MADDE 8 - KULLANIM ŞARTLARI</w:t>
      </w:r>
    </w:p>
    <w:p>
      <w:r>
        <w:t>Aracı yalnızca sözleşmede kayıtlı Kiracı kullanabilir; yurt dışına çıkarılamaz.</w:t>
      </w:r>
    </w:p>
    <w:p/>
    <w:p>
      <w:r>
        <w:t>MADDE 9 - CEZALAR</w:t>
      </w:r>
    </w:p>
    <w:p>
      <w:r>
        <w:t>Kira süresi içindeki trafik cezaları ve köprü/otoyol geçiş ücretleri Kiracıya aittir.</w:t>
      </w:r>
    </w:p>
    <w:p/>
    <w:p>
      <w:r>
        <w:t>MADDE 10 - UYUŞMAZLIK</w:t>
      </w:r>
    </w:p>
    <w:p>
      <w:r>
        <w:t>Antalya Mahkemeleri yetkilidir.</w:t>
      </w:r>
    </w:p>
    <w:p/>
    <w:p>
      <w:r>
        <w:t>İşbu sözleşme 12.10.2026 tarihinde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