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ESER SÖZLEŞMESİ (WEB SİTESİ GELİŞTİRME)</w:t>
      </w:r>
    </w:p>
    <w:p/>
    <w:p>
      <w:r>
        <w:t>TBK eser sözleşmesi hükümlerine tabidir. Taraf bilgileri kurgusaldır.</w:t>
      </w:r>
    </w:p>
    <w:p/>
    <w:p>
      <w:r>
        <w:t>MADDE 1 - TARAFLAR</w:t>
      </w:r>
    </w:p>
    <w:p>
      <w:r>
        <w:t>Yüklenici: Dijital Atölye Yazılım Ltd. Şti., Karşıyaka/İZMİR.</w:t>
      </w:r>
    </w:p>
    <w:p>
      <w:r>
        <w:t>İş Sahibi: Karaca Mobilya San. Tic. A.Ş., İnegöl/BURSA.</w:t>
      </w:r>
    </w:p>
    <w:p/>
    <w:p>
      <w:r>
        <w:t>MADDE 2 - ESERİN KONUSU</w:t>
      </w:r>
    </w:p>
    <w:p>
      <w:r>
        <w:t>Kurumsal web sitesi ve yönetim panelinin tasarımı, geliştirilmesi ve yayına alınması; teknik şartname sözleşmenin ekidir.</w:t>
      </w:r>
    </w:p>
    <w:p/>
    <w:p>
      <w:r>
        <w:t>MADDE 3 - BEDEL VE ÖDEME PLANI</w:t>
      </w:r>
    </w:p>
    <w:p>
      <w:r>
        <w:t>Toplam bedel 250.000 TL + KDV'dir. Yüzde 40'ı imzada peşin, yüzde 30'u tasarım onayında, kalan yüzde 30'u teslimde ödenir.</w:t>
      </w:r>
    </w:p>
    <w:p/>
    <w:p>
      <w:r>
        <w:t>MADDE 4 - TESLİM SÜRESİ</w:t>
      </w:r>
    </w:p>
    <w:p>
      <w:r>
        <w:t>Eser, sözleşme tarihinden itibaren 90 (doksan) gün içinde teslim edilir.</w:t>
      </w:r>
    </w:p>
    <w:p/>
    <w:p>
      <w:r>
        <w:t>MADDE 5 - GECİKME CEZASI</w:t>
      </w:r>
    </w:p>
    <w:p>
      <w:r>
        <w:t>Yükleniciden kaynaklanan gecikmelerde her gün için sözleşme bedelinin binde 5'i (yüzde 0,5) oranında ceza uygulanır; toplam ceza bedelin yüzde 10'unu aşamaz.</w:t>
      </w:r>
    </w:p>
    <w:p/>
    <w:p>
      <w:r>
        <w:t>MADDE 6 - KAYNAK KOD</w:t>
      </w:r>
    </w:p>
    <w:p>
      <w:r>
        <w:t>Bedelin tamamının ödenmesiyle kaynak kodun mülkiyeti ve tüm mali haklar İş Sahibine devredilir.</w:t>
      </w:r>
    </w:p>
    <w:p/>
    <w:p>
      <w:r>
        <w:t>MADDE 7 - GARANTİ VE BAKIM</w:t>
      </w:r>
    </w:p>
    <w:p>
      <w:r>
        <w:t>Teslimden itibaren 12 ay boyunca hatalar ücretsiz giderilir; kapsam dışı geliştirmeler saatlik 2.500 TL üzerinden ücretlendirilir.</w:t>
      </w:r>
    </w:p>
    <w:p/>
    <w:p>
      <w:r>
        <w:t>MADDE 8 - KABUL</w:t>
      </w:r>
    </w:p>
    <w:p>
      <w:r>
        <w:t>İş Sahibi, teslimden itibaren 10 iş günü içinde test sonuçlarını bildirir; bildirim yapılmazsa eser kabul edilmiş sayılır.</w:t>
      </w:r>
    </w:p>
    <w:p/>
    <w:p>
      <w:r>
        <w:t>MADDE 9 - UYUŞMAZLIK</w:t>
      </w:r>
    </w:p>
    <w:p>
      <w:r>
        <w:t>İzmir Mahkemeleri yetkilidir.</w:t>
      </w:r>
    </w:p>
    <w:p/>
    <w:p>
      <w:r>
        <w:t>İşbu sözleşme 01.10.2026 tarihinde imzalanmıştır.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