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GİZLİLİK SÖZLEŞMESİ (NDA)</w:t>
      </w:r>
    </w:p>
    <w:p/>
    <w:p>
      <w:r>
        <w:t>Karşılıklı gizlilik esasına dayalı olarak düzenlenmiştir. Taraf bilgileri kurgusaldır.</w:t>
      </w:r>
    </w:p>
    <w:p/>
    <w:p>
      <w:r>
        <w:t>MADDE 1 - TARAFLAR</w:t>
      </w:r>
    </w:p>
    <w:p>
      <w:r>
        <w:t>Açıklayan Taraf: Alfa Biyoteknoloji A.Ş., Gebze/KOCAELİ.</w:t>
      </w:r>
    </w:p>
    <w:p>
      <w:r>
        <w:t>Alan Taraf: Beta Danışmanlık Ltd. Şti., Beşiktaş/İSTANBUL.</w:t>
      </w:r>
    </w:p>
    <w:p/>
    <w:p>
      <w:r>
        <w:t>MADDE 2 - KONU</w:t>
      </w:r>
    </w:p>
    <w:p>
      <w:r>
        <w:t>Taraflar arasında yürütülecek ürün geliştirme iş birliği kapsamında paylaşılacak her türlü teknik, ticari ve mali bilginin gizliliğinin korunmasıdır.</w:t>
      </w:r>
    </w:p>
    <w:p/>
    <w:p>
      <w:r>
        <w:t>MADDE 3 - GİZLİ BİLGİ TANIMI</w:t>
      </w:r>
    </w:p>
    <w:p>
      <w:r>
        <w:t>Yazılı, sözlü veya elektronik ortamda paylaşılan formüller, araştırma verileri, müşteri listeleri, fiyatlama bilgileri ve iş planları gizli bilgi sayılır.</w:t>
      </w:r>
    </w:p>
    <w:p/>
    <w:p>
      <w:r>
        <w:t>MADDE 4 - İSTİSNALAR</w:t>
      </w:r>
    </w:p>
    <w:p>
      <w:r>
        <w:t>Kamuya mal olmuş bilgiler, alan tarafça bağımsız geliştirildiği ispatlanan bilgiler ve yasal zorunlulukla açıklanan bilgiler gizlilik kapsamı dışındadır.</w:t>
      </w:r>
    </w:p>
    <w:p/>
    <w:p>
      <w:r>
        <w:t>MADDE 5 - SÜRE</w:t>
      </w:r>
    </w:p>
    <w:p>
      <w:r>
        <w:t>İşbu sözleşme imza tarihinden itibaren 3 (üç) yıl geçerlidir. Gizlilik yükümlülüğü, sözleşme sona erdikten sonra 5 (beş) yıl daha devam eder.</w:t>
      </w:r>
    </w:p>
    <w:p/>
    <w:p>
      <w:r>
        <w:t>MADDE 6 - CEZAİ ŞART</w:t>
      </w:r>
    </w:p>
    <w:p>
      <w:r>
        <w:t>Gizlilik yükümlülüğünün ihlali halinde ihlal eden taraf, diğer tarafa 500.000 TL cezai şart öder; bu bedel, doğan zararın tazminini engellemez.</w:t>
      </w:r>
    </w:p>
    <w:p/>
    <w:p>
      <w:r>
        <w:t>MADDE 7 - İADE</w:t>
      </w:r>
    </w:p>
    <w:p>
      <w:r>
        <w:t>Sözleşmenin sona ermesi halinde taraflar, aldıkları tüm gizli bilgi ve kopyalarını 15 gün içinde iade veya imha eder.</w:t>
      </w:r>
    </w:p>
    <w:p/>
    <w:p>
      <w:r>
        <w:t>MADDE 8 - UYUŞMAZLIK</w:t>
      </w:r>
    </w:p>
    <w:p>
      <w:r>
        <w:t>Uyuşmazlıklar İstanbul Tahkim Merkezi (İSTAC) Tahkim Kuralları uyarınca çözülür; tahkim yeri İstanbul, dili Türkçedir.</w:t>
      </w:r>
    </w:p>
    <w:p/>
    <w:p>
      <w:r>
        <w:t>İşbu sözleşme 12.09.2026 tarihinde imzalanmıştır.</w:t>
      </w:r>
    </w:p>
    <w:p>
      <w:r>
        <w:t>ALFA BİYOTEKNOLOJİ A.Ş.          BETA DANIŞMANLIK LTD. ŞTİ.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