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KEFALET SÖZLEŞMESİ (ADİ KEFALET)</w:t>
      </w:r>
    </w:p>
    <w:p/>
    <w:p>
      <w:r>
        <w:t>TBK m.581 ve devamı hükümlerine tabidir. Taraf bilgileri kurgusaldır.</w:t>
      </w:r>
    </w:p>
    <w:p/>
    <w:p>
      <w:r>
        <w:t>MADDE 1 - TARAFLAR</w:t>
      </w:r>
    </w:p>
    <w:p>
      <w:r>
        <w:t>Alacaklı: Örnek Finans A.Ş., Levent/İSTANBUL.</w:t>
      </w:r>
    </w:p>
    <w:p>
      <w:r>
        <w:t>Borçlu: Ege Ticaret Ltd. Şti., Bayraklı/İZMİR.</w:t>
      </w:r>
    </w:p>
    <w:p>
      <w:r>
        <w:t>Kefil: Ali VURAL, T.C. No: 99999999990, Karşıyaka/İZMİR.</w:t>
      </w:r>
    </w:p>
    <w:p/>
    <w:p>
      <w:r>
        <w:t>MADDE 2 - KEFALETİN KONUSU</w:t>
      </w:r>
    </w:p>
    <w:p>
      <w:r>
        <w:t>Borçlunun, Alacaklı ile imzaladığı 15.09.2026 tarihli kredi sözleşmesinden doğan borçlarına adi kefalettir.</w:t>
      </w:r>
    </w:p>
    <w:p/>
    <w:p>
      <w:r>
        <w:t>MADDE 3 - AZAMİ SORUMLULUK TUTARI</w:t>
      </w:r>
    </w:p>
    <w:p>
      <w:r>
        <w:t>Kefilin sorumluluğu her halde 300.000 TL (üç yüz bin Türk Lirası) ile sınırlıdır. Bu tutar kefilin el yazısı ile sözleşmeye derç edilmiştir.</w:t>
      </w:r>
    </w:p>
    <w:p/>
    <w:p>
      <w:r>
        <w:t>MADDE 4 - KEFALET SÜRESİ</w:t>
      </w:r>
    </w:p>
    <w:p>
      <w:r>
        <w:t>Kefalet, imza tarihinden itibaren 2 (iki) yıl süreyle geçerlidir; süre sonunda kendiliğinden sona erer.</w:t>
      </w:r>
    </w:p>
    <w:p/>
    <w:p>
      <w:r>
        <w:t>MADDE 5 - ADİ KEFALETİN NİTELİĞİ</w:t>
      </w:r>
    </w:p>
    <w:p>
      <w:r>
        <w:t>Alacaklı, önce asıl borçluya başvurmadan ve takip yolları tüketilmeden kefile başvuramaz.</w:t>
      </w:r>
    </w:p>
    <w:p/>
    <w:p>
      <w:r>
        <w:t>MADDE 6 - EŞ RIZASI</w:t>
      </w:r>
    </w:p>
    <w:p>
      <w:r>
        <w:t>Kefilin eşinin yazılı rızası, TBK m.584 uyarınca sözleşmenin ekinde yer almaktadır.</w:t>
      </w:r>
    </w:p>
    <w:p/>
    <w:p>
      <w:r>
        <w:t>MADDE 7 - BİLDİRİM</w:t>
      </w:r>
    </w:p>
    <w:p>
      <w:r>
        <w:t>Alacaklı, borçlunun temerrüdünü 30 gün içinde kefile yazılı olarak bildirir.</w:t>
      </w:r>
    </w:p>
    <w:p/>
    <w:p>
      <w:r>
        <w:t>MADDE 8 - UYUŞMAZLIK</w:t>
      </w:r>
    </w:p>
    <w:p>
      <w:r>
        <w:t>İstanbul Mahkemeleri yetkilidir.</w:t>
      </w:r>
    </w:p>
    <w:p/>
    <w:p>
      <w:r>
        <w:t>İşbu sözleşme 15.09.2026 tarihinde imzalanmıştır.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