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color w:val="14372C"/>
          <w:sz w:val="36"/>
        </w:rPr>
        <w:t>OBSERVATORIO GLOBAL DEL TRÁFICO DE ANIMALES</w:t>
      </w:r>
    </w:p>
    <w:p>
      <w:pPr>
        <w:spacing w:after="80"/>
      </w:pPr>
      <w:r>
        <w:rPr>
          <w:rFonts w:ascii="Aptos" w:hAnsi="Aptos"/>
          <w:b/>
          <w:color w:val="0A6B55"/>
          <w:sz w:val="26"/>
        </w:rPr>
        <w:t>Informe Semanal de Monitoreo</w:t>
      </w:r>
    </w:p>
    <w:p>
      <w:pPr>
        <w:spacing w:after="200"/>
      </w:pPr>
      <w:r>
        <w:rPr>
          <w:rFonts w:ascii="Aptos" w:hAnsi="Aptos"/>
          <w:color w:val="5C6B66"/>
          <w:sz w:val="22"/>
        </w:rPr>
        <w:t>Casos ocurridos entre el 8 y el 14 de septiembre de 2026</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17</w:t>
            </w:r>
          </w:p>
          <w:p>
            <w:pPr>
              <w:spacing w:after="0"/>
              <w:jc w:val="center"/>
            </w:pPr>
            <w:r>
              <w:rPr>
                <w:rFonts w:ascii="Aptos" w:hAnsi="Aptos"/>
                <w:sz w:val="18"/>
              </w:rPr>
              <w:t>ocurrencias en el núcleo semanal</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10</w:t>
            </w:r>
          </w:p>
          <w:p>
            <w:pPr>
              <w:spacing w:after="0"/>
              <w:jc w:val="center"/>
            </w:pPr>
            <w:r>
              <w:rPr>
                <w:rFonts w:ascii="Aptos" w:hAnsi="Aptos"/>
                <w:sz w:val="18"/>
              </w:rPr>
              <w:t>países/territorios</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210</w:t>
            </w:r>
          </w:p>
          <w:p>
            <w:pPr>
              <w:spacing w:after="0"/>
              <w:jc w:val="center"/>
            </w:pPr>
            <w:r>
              <w:rPr>
                <w:rFonts w:ascii="Aptos" w:hAnsi="Aptos"/>
                <w:sz w:val="18"/>
              </w:rPr>
              <w:t>animales vivos con conteo exacto*</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3</w:t>
            </w:r>
          </w:p>
          <w:p>
            <w:pPr>
              <w:spacing w:after="0"/>
              <w:jc w:val="center"/>
            </w:pPr>
            <w:r>
              <w:rPr>
                <w:rFonts w:ascii="Aptos" w:hAnsi="Aptos"/>
                <w:sz w:val="18"/>
              </w:rPr>
              <w:t>registros adicionales con fecha incierta</w:t>
            </w:r>
          </w:p>
        </w:tc>
      </w:tr>
    </w:tbl>
    <w:p>
      <w:pPr>
        <w:spacing w:after="140" w:line="259" w:lineRule="auto"/>
      </w:pPr>
      <w:r>
        <w:rPr>
          <w:rFonts w:ascii="Aptos" w:hAnsi="Aptos"/>
          <w:i/>
          <w:color w:val="5C6B66"/>
          <w:sz w:val="17"/>
        </w:rPr>
        <w:t>*Suma conservadora de individuos vivos cuando la fuente informa un conteo completo y explícito. Cadáveres, huevos, escamas, colmillos, productos y lotes sin número explícito de vivos no se incluyen.</w:t>
      </w:r>
    </w:p>
    <w:tbl>
      <w:tblPr>
        <w:tblW w:type="auto" w:w="0"/>
        <w:jc w:val="center"/>
        <w:tblLook w:firstColumn="1" w:firstRow="1" w:lastColumn="0" w:lastRow="0" w:noHBand="0" w:noVBand="1" w:val="04A0"/>
      </w:tblPr>
      <w:tblGrid>
        <w:gridCol w:w="10166"/>
      </w:tblGrid>
      <w:tr>
        <w:tc>
          <w:tcPr>
            <w:tcW w:type="dxa" w:w="10166"/>
            <w:shd w:fill="F2F6F4"/>
            <w:tcMar>
              <w:top w:w="100" w:type="dxa"/>
              <w:start w:w="100" w:type="dxa"/>
              <w:bottom w:w="100" w:type="dxa"/>
              <w:end w:w="100" w:type="dxa"/>
            </w:tcMar>
          </w:tcPr>
          <w:p>
            <w:pPr>
              <w:spacing w:after="0"/>
            </w:pPr>
            <w:r>
              <w:rPr>
                <w:rFonts w:ascii="Aptos" w:hAnsi="Aptos"/>
                <w:color w:val="14372C"/>
                <w:sz w:val="18"/>
              </w:rPr>
              <w:t>Alcance. Este informe consolida registros con ocurrencia entre el 8 y el 14 de septiembre de 2026, priorizando la fecha del evento y revalidando los hechos con fuentes abiertas. Las operaciones agregadas y publicaciones sin fecha precisa se tratan por separado para evitar doble conteo.</w:t>
            </w:r>
          </w:p>
        </w:tc>
      </w:tr>
    </w:tbl>
    <w:p>
      <w:pPr>
        <w:spacing w:after="140" w:line="259" w:lineRule="auto"/>
      </w:pPr>
      <w:r>
        <w:rPr>
          <w:rFonts w:ascii="Aptos" w:hAnsi="Aptos"/>
          <w:i w:val="0"/>
          <w:color w:val="5C6B66"/>
          <w:sz w:val="17"/>
        </w:rPr>
        <w:t>Cierre: 14 de septiembre de 2026  •  Idioma: español  •  Producto: Programa de Inteligencia para la Conservación</w:t>
      </w:r>
    </w:p>
    <w:p>
      <w:pPr>
        <w:keepNext/>
        <w:spacing w:before="200" w:after="100"/>
      </w:pPr>
      <w:r>
        <w:rPr>
          <w:rFonts w:ascii="Aptos" w:hAnsi="Aptos"/>
          <w:b/>
          <w:color w:val="14372C"/>
          <w:sz w:val="32"/>
        </w:rPr>
        <w:t>1. Resumen ejecutivo</w:t>
      </w:r>
    </w:p>
    <w:p>
      <w:pPr>
        <w:spacing w:after="120" w:line="259" w:lineRule="auto"/>
      </w:pPr>
      <w:r>
        <w:rPr>
          <w:rFonts w:ascii="Aptos" w:hAnsi="Aptos"/>
          <w:i w:val="0"/>
          <w:sz w:val="20"/>
        </w:rPr>
        <w:t>Entre el 8 y el 14 de septiembre de 2026, el núcleo semanal reúne 17 ocurrencias con base temporal suficiente, distribuidas en diez países/territorios. El período combina decomisos de animales vivos, partes y productos de fauna, carne silvestre, huevos de tortuga y situaciones de tenencia o comercio ilegal.</w:t>
      </w:r>
    </w:p>
    <w:p>
      <w:pPr>
        <w:spacing w:after="120" w:line="259" w:lineRule="auto"/>
      </w:pPr>
      <w:r>
        <w:rPr>
          <w:rFonts w:ascii="Aptos" w:hAnsi="Aptos"/>
          <w:i w:val="0"/>
          <w:sz w:val="20"/>
        </w:rPr>
        <w:t>La diversidad operativa es marcada. Los puntos de detección incluyen aeropuertos y controles fronterizos, transporte terrestre, allanamientos en residencias, mercados locales, comercio mediado por WhatsApp u otras plataformas y una entrega controlada. Indonesia y Singapur destacan infraestructura urbana y canales digitales; Bolivia y Costa Rica muestran mercados locales de consumo y derivados; Laos refleja una etapa de almacenamiento/procesamiento.</w:t>
      </w:r>
    </w:p>
    <w:p>
      <w:pPr>
        <w:spacing w:after="120" w:line="259" w:lineRule="auto"/>
      </w:pPr>
      <w:r>
        <w:rPr>
          <w:rFonts w:ascii="Aptos" w:hAnsi="Aptos"/>
          <w:i w:val="0"/>
          <w:sz w:val="20"/>
        </w:rPr>
        <w:t>Las aves son recurrentes en Brasil y Tailandia. Los reptiles aparecen en Hong Kong y Singapur y en los huevos de peta de río en Bolivia. Los mamíferos incluyen cinco orangutanes rescatados en India con posible tráfico bajo investigación, un macaco oculto en equipaje en Indonesia y fauna asociada a carne silvestre en Kenia y Costa Rica.</w:t>
      </w:r>
    </w:p>
    <w:p>
      <w:pPr>
        <w:spacing w:after="120" w:line="259" w:lineRule="auto"/>
      </w:pPr>
      <w:r>
        <w:rPr>
          <w:rFonts w:ascii="Aptos" w:hAnsi="Aptos"/>
          <w:i w:val="0"/>
          <w:sz w:val="20"/>
        </w:rPr>
        <w:t>El total conservador de animales vivos con conteo explícito es 210. Excluye los 101 especímenes de Singapur porque la comunicación oficial agrega animales vivos y muertos; también excluye cadáveres, huevos, escamas, colmillos, productos y registros sin un número completo de vivos.</w:t>
      </w:r>
    </w:p>
    <w:p>
      <w:pPr>
        <w:keepNext/>
        <w:spacing w:before="200" w:after="100"/>
      </w:pPr>
      <w:r>
        <w:rPr>
          <w:rFonts w:ascii="Aptos" w:hAnsi="Aptos"/>
          <w:b/>
          <w:color w:val="14372C"/>
          <w:sz w:val="32"/>
        </w:rPr>
        <w:t>2. Cuadro consolidado</w:t>
      </w:r>
    </w:p>
    <w:p>
      <w:pPr>
        <w:spacing w:after="120" w:line="259" w:lineRule="auto"/>
      </w:pPr>
      <w:r>
        <w:rPr>
          <w:rFonts w:ascii="Aptos" w:hAnsi="Aptos"/>
          <w:i w:val="0"/>
          <w:sz w:val="18"/>
        </w:rPr>
        <w:t>Núcleo semanal: ocurrencias cuya fecha del evento cae dentro del período, incluidas discrepancias de fecha completamente contenidas en él.</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792"/>
            <w:shd w:fill="14372C"/>
            <w:tcMar>
              <w:top w:w="70" w:type="dxa"/>
              <w:start w:w="70" w:type="dxa"/>
              <w:bottom w:w="70" w:type="dxa"/>
              <w:end w:w="70" w:type="dxa"/>
            </w:tcMar>
          </w:tcPr>
          <w:p>
            <w:pPr>
              <w:jc w:val="center"/>
            </w:pPr>
            <w:r>
              <w:rPr>
                <w:rFonts w:ascii="Aptos" w:hAnsi="Aptos"/>
                <w:b/>
                <w:color w:val="FFFFFF"/>
                <w:sz w:val="14"/>
              </w:rPr>
              <w:t>Fecha</w:t>
            </w:r>
          </w:p>
        </w:tc>
        <w:tc>
          <w:tcPr>
            <w:tcW w:type="dxa" w:w="1123"/>
            <w:shd w:fill="14372C"/>
            <w:tcMar>
              <w:top w:w="70" w:type="dxa"/>
              <w:start w:w="70" w:type="dxa"/>
              <w:bottom w:w="70" w:type="dxa"/>
              <w:end w:w="70" w:type="dxa"/>
            </w:tcMar>
          </w:tcPr>
          <w:p>
            <w:pPr>
              <w:jc w:val="center"/>
            </w:pPr>
            <w:r>
              <w:rPr>
                <w:rFonts w:ascii="Aptos" w:hAnsi="Aptos"/>
                <w:b/>
                <w:color w:val="FFFFFF"/>
                <w:sz w:val="14"/>
              </w:rPr>
              <w:t>País</w:t>
            </w:r>
          </w:p>
        </w:tc>
        <w:tc>
          <w:tcPr>
            <w:tcW w:type="dxa" w:w="1440"/>
            <w:shd w:fill="14372C"/>
            <w:tcMar>
              <w:top w:w="70" w:type="dxa"/>
              <w:start w:w="70" w:type="dxa"/>
              <w:bottom w:w="70" w:type="dxa"/>
              <w:end w:w="70" w:type="dxa"/>
            </w:tcMar>
          </w:tcPr>
          <w:p>
            <w:pPr>
              <w:jc w:val="center"/>
            </w:pPr>
            <w:r>
              <w:rPr>
                <w:rFonts w:ascii="Aptos" w:hAnsi="Aptos"/>
                <w:b/>
                <w:color w:val="FFFFFF"/>
                <w:sz w:val="14"/>
              </w:rPr>
              <w:t>Lugar</w:t>
            </w:r>
          </w:p>
        </w:tc>
        <w:tc>
          <w:tcPr>
            <w:tcW w:type="dxa" w:w="1944"/>
            <w:shd w:fill="14372C"/>
            <w:tcMar>
              <w:top w:w="70" w:type="dxa"/>
              <w:start w:w="70" w:type="dxa"/>
              <w:bottom w:w="70" w:type="dxa"/>
              <w:end w:w="70" w:type="dxa"/>
            </w:tcMar>
          </w:tcPr>
          <w:p>
            <w:pPr>
              <w:jc w:val="center"/>
            </w:pPr>
            <w:r>
              <w:rPr>
                <w:rFonts w:ascii="Aptos" w:hAnsi="Aptos"/>
                <w:b/>
                <w:color w:val="FFFFFF"/>
                <w:sz w:val="14"/>
              </w:rPr>
              <w:t>Fauna / producto</w:t>
            </w:r>
          </w:p>
        </w:tc>
        <w:tc>
          <w:tcPr>
            <w:tcW w:type="dxa" w:w="1728"/>
            <w:shd w:fill="14372C"/>
            <w:tcMar>
              <w:top w:w="70" w:type="dxa"/>
              <w:start w:w="70" w:type="dxa"/>
              <w:bottom w:w="70" w:type="dxa"/>
              <w:end w:w="70" w:type="dxa"/>
            </w:tcMar>
          </w:tcPr>
          <w:p>
            <w:pPr>
              <w:jc w:val="center"/>
            </w:pPr>
            <w:r>
              <w:rPr>
                <w:rFonts w:ascii="Aptos" w:hAnsi="Aptos"/>
                <w:b/>
                <w:color w:val="FFFFFF"/>
                <w:sz w:val="14"/>
              </w:rPr>
              <w:t>Modalidad</w:t>
            </w:r>
          </w:p>
        </w:tc>
        <w:tc>
          <w:tcPr>
            <w:tcW w:type="dxa" w:w="2880"/>
            <w:shd w:fill="14372C"/>
            <w:tcMar>
              <w:top w:w="70" w:type="dxa"/>
              <w:start w:w="70" w:type="dxa"/>
              <w:bottom w:w="70" w:type="dxa"/>
              <w:end w:w="70" w:type="dxa"/>
            </w:tcMar>
          </w:tcPr>
          <w:p>
            <w:pPr>
              <w:jc w:val="center"/>
            </w:pPr>
            <w:r>
              <w:rPr>
                <w:rFonts w:ascii="Aptos" w:hAnsi="Aptos"/>
                <w:b/>
                <w:color w:val="FFFFFF"/>
                <w:sz w:val="14"/>
              </w:rPr>
              <w:t>Síntesis</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Tailandia</w:t>
            </w:r>
          </w:p>
        </w:tc>
        <w:tc>
          <w:tcPr>
            <w:tcW w:type="dxa" w:w="1440"/>
            <w:tcMar>
              <w:top w:w="65" w:type="dxa"/>
              <w:start w:w="65" w:type="dxa"/>
              <w:bottom w:w="65" w:type="dxa"/>
              <w:end w:w="65" w:type="dxa"/>
            </w:tcMar>
            <w:vAlign w:val="center"/>
          </w:tcPr>
          <w:p>
            <w:pPr>
              <w:spacing w:after="0"/>
              <w:jc w:val="left"/>
            </w:pPr>
            <w:r>
              <w:rPr>
                <w:rFonts w:ascii="Aptos" w:hAnsi="Aptos"/>
                <w:sz w:val="13"/>
              </w:rPr>
              <w:t>Bangkok</w:t>
            </w:r>
          </w:p>
        </w:tc>
        <w:tc>
          <w:tcPr>
            <w:tcW w:type="dxa" w:w="1944"/>
            <w:tcMar>
              <w:top w:w="65" w:type="dxa"/>
              <w:start w:w="65" w:type="dxa"/>
              <w:bottom w:w="65" w:type="dxa"/>
              <w:end w:w="65" w:type="dxa"/>
            </w:tcMar>
            <w:vAlign w:val="center"/>
          </w:tcPr>
          <w:p>
            <w:pPr>
              <w:spacing w:after="0"/>
              <w:jc w:val="left"/>
            </w:pPr>
            <w:r>
              <w:rPr>
                <w:rFonts w:ascii="Aptos" w:hAnsi="Aptos"/>
                <w:sz w:val="13"/>
              </w:rPr>
              <w:t>1 cálao rinoceronte + 1 gibón de mejillas amarillas</w:t>
            </w:r>
          </w:p>
        </w:tc>
        <w:tc>
          <w:tcPr>
            <w:tcW w:type="dxa" w:w="1728"/>
            <w:tcMar>
              <w:top w:w="65" w:type="dxa"/>
              <w:start w:w="65" w:type="dxa"/>
              <w:bottom w:w="65" w:type="dxa"/>
              <w:end w:w="65" w:type="dxa"/>
            </w:tcMar>
            <w:vAlign w:val="center"/>
          </w:tcPr>
          <w:p>
            <w:pPr>
              <w:spacing w:after="0"/>
              <w:jc w:val="left"/>
            </w:pPr>
            <w:r>
              <w:rPr>
                <w:rFonts w:ascii="Aptos" w:hAnsi="Aptos"/>
                <w:sz w:val="13"/>
              </w:rPr>
              <w:t>Entrega controlada / motocicleta</w:t>
            </w:r>
          </w:p>
        </w:tc>
        <w:tc>
          <w:tcPr>
            <w:tcW w:type="dxa" w:w="2880"/>
            <w:tcMar>
              <w:top w:w="65" w:type="dxa"/>
              <w:start w:w="65" w:type="dxa"/>
              <w:bottom w:w="65" w:type="dxa"/>
              <w:end w:w="65" w:type="dxa"/>
            </w:tcMar>
            <w:vAlign w:val="center"/>
          </w:tcPr>
          <w:p>
            <w:pPr>
              <w:spacing w:after="0"/>
              <w:jc w:val="left"/>
            </w:pPr>
            <w:r>
              <w:rPr>
                <w:rFonts w:ascii="Aptos" w:hAnsi="Aptos"/>
                <w:sz w:val="13"/>
              </w:rPr>
              <w:t>Dos sospechosos fueron detenidos durante una entrega controlada en una gasolinera del distrito de Phaya Thai. Un cálao rinoceronte y un gibón de mejillas amarillas eran t…</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Brasil</w:t>
            </w:r>
          </w:p>
        </w:tc>
        <w:tc>
          <w:tcPr>
            <w:tcW w:type="dxa" w:w="1440"/>
            <w:tcMar>
              <w:top w:w="65" w:type="dxa"/>
              <w:start w:w="65" w:type="dxa"/>
              <w:bottom w:w="65" w:type="dxa"/>
              <w:end w:w="65" w:type="dxa"/>
            </w:tcMar>
            <w:vAlign w:val="center"/>
          </w:tcPr>
          <w:p>
            <w:pPr>
              <w:spacing w:after="0"/>
              <w:jc w:val="left"/>
            </w:pPr>
            <w:r>
              <w:rPr>
                <w:rFonts w:ascii="Aptos" w:hAnsi="Aptos"/>
                <w:sz w:val="13"/>
              </w:rPr>
              <w:t>São Domingos (SC)</w:t>
            </w:r>
          </w:p>
        </w:tc>
        <w:tc>
          <w:tcPr>
            <w:tcW w:type="dxa" w:w="1944"/>
            <w:tcMar>
              <w:top w:w="65" w:type="dxa"/>
              <w:start w:w="65" w:type="dxa"/>
              <w:bottom w:w="65" w:type="dxa"/>
              <w:end w:w="65" w:type="dxa"/>
            </w:tcMar>
            <w:vAlign w:val="center"/>
          </w:tcPr>
          <w:p>
            <w:pPr>
              <w:spacing w:after="0"/>
              <w:jc w:val="left"/>
            </w:pPr>
            <w:r>
              <w:rPr>
                <w:rFonts w:ascii="Aptos" w:hAnsi="Aptos"/>
                <w:sz w:val="13"/>
              </w:rPr>
              <w:t>19 aves silvestres</w:t>
            </w:r>
          </w:p>
        </w:tc>
        <w:tc>
          <w:tcPr>
            <w:tcW w:type="dxa" w:w="1728"/>
            <w:tcMar>
              <w:top w:w="65" w:type="dxa"/>
              <w:start w:w="65" w:type="dxa"/>
              <w:bottom w:w="65" w:type="dxa"/>
              <w:end w:w="65" w:type="dxa"/>
            </w:tcMar>
            <w:vAlign w:val="center"/>
          </w:tcPr>
          <w:p>
            <w:pPr>
              <w:spacing w:after="0"/>
              <w:jc w:val="left"/>
            </w:pPr>
            <w:r>
              <w:rPr>
                <w:rFonts w:ascii="Aptos" w:hAnsi="Aptos"/>
                <w:sz w:val="13"/>
              </w:rPr>
              <w:t>Tenencia / posible comercio local</w:t>
            </w:r>
          </w:p>
        </w:tc>
        <w:tc>
          <w:tcPr>
            <w:tcW w:type="dxa" w:w="2880"/>
            <w:tcMar>
              <w:top w:w="65" w:type="dxa"/>
              <w:start w:w="65" w:type="dxa"/>
              <w:bottom w:w="65" w:type="dxa"/>
              <w:end w:w="65" w:type="dxa"/>
            </w:tcMar>
            <w:vAlign w:val="center"/>
          </w:tcPr>
          <w:p>
            <w:pPr>
              <w:spacing w:after="0"/>
              <w:jc w:val="left"/>
            </w:pPr>
            <w:r>
              <w:rPr>
                <w:rFonts w:ascii="Aptos" w:hAnsi="Aptos"/>
                <w:sz w:val="13"/>
              </w:rPr>
              <w:t>Tras una denuncia sobre posible comercialización, la policía encontró 19 aves silvestres en jaulas en una propiedad rural: 10 cardenales de capucha roja, 3 curiós, 1 azul…</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Balasore, Odisha</w:t>
            </w:r>
          </w:p>
        </w:tc>
        <w:tc>
          <w:tcPr>
            <w:tcW w:type="dxa" w:w="1944"/>
            <w:tcMar>
              <w:top w:w="65" w:type="dxa"/>
              <w:start w:w="65" w:type="dxa"/>
              <w:bottom w:w="65" w:type="dxa"/>
              <w:end w:w="65" w:type="dxa"/>
            </w:tcMar>
            <w:vAlign w:val="center"/>
          </w:tcPr>
          <w:p>
            <w:pPr>
              <w:spacing w:after="0"/>
              <w:jc w:val="left"/>
            </w:pPr>
            <w:r>
              <w:rPr>
                <w:rFonts w:ascii="Aptos" w:hAnsi="Aptos"/>
                <w:sz w:val="13"/>
              </w:rPr>
              <w:t>5 orangutanes jóvenes</w:t>
            </w:r>
          </w:p>
        </w:tc>
        <w:tc>
          <w:tcPr>
            <w:tcW w:type="dxa" w:w="1728"/>
            <w:tcMar>
              <w:top w:w="65" w:type="dxa"/>
              <w:start w:w="65" w:type="dxa"/>
              <w:bottom w:w="65" w:type="dxa"/>
              <w:end w:w="65" w:type="dxa"/>
            </w:tcMar>
            <w:vAlign w:val="center"/>
          </w:tcPr>
          <w:p>
            <w:pPr>
              <w:spacing w:after="0"/>
              <w:jc w:val="left"/>
            </w:pPr>
            <w:r>
              <w:rPr>
                <w:rFonts w:ascii="Aptos" w:hAnsi="Aptos"/>
                <w:sz w:val="13"/>
              </w:rPr>
              <w:t>Rescate / posible tráfico</w:t>
            </w:r>
          </w:p>
        </w:tc>
        <w:tc>
          <w:tcPr>
            <w:tcW w:type="dxa" w:w="2880"/>
            <w:tcMar>
              <w:top w:w="65" w:type="dxa"/>
              <w:start w:w="65" w:type="dxa"/>
              <w:bottom w:w="65" w:type="dxa"/>
              <w:end w:w="65" w:type="dxa"/>
            </w:tcMar>
            <w:vAlign w:val="center"/>
          </w:tcPr>
          <w:p>
            <w:pPr>
              <w:spacing w:after="0"/>
              <w:jc w:val="left"/>
            </w:pPr>
            <w:r>
              <w:rPr>
                <w:rFonts w:ascii="Aptos" w:hAnsi="Aptos"/>
                <w:sz w:val="13"/>
              </w:rPr>
              <w:t>Cinco orangutanes jóvenes fueron encontrados y rescatados en una zona forestal de Balasore. Como el género Pongo no se distribuye naturalmente en India, las autoridades a…</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Brasil</w:t>
            </w:r>
          </w:p>
        </w:tc>
        <w:tc>
          <w:tcPr>
            <w:tcW w:type="dxa" w:w="1440"/>
            <w:tcMar>
              <w:top w:w="65" w:type="dxa"/>
              <w:start w:w="65" w:type="dxa"/>
              <w:bottom w:w="65" w:type="dxa"/>
              <w:end w:w="65" w:type="dxa"/>
            </w:tcMar>
            <w:vAlign w:val="center"/>
          </w:tcPr>
          <w:p>
            <w:pPr>
              <w:spacing w:after="0"/>
              <w:jc w:val="left"/>
            </w:pPr>
            <w:r>
              <w:rPr>
                <w:rFonts w:ascii="Aptos" w:hAnsi="Aptos"/>
                <w:sz w:val="13"/>
              </w:rPr>
              <w:t>Teófilo Otoni (MG)</w:t>
            </w:r>
          </w:p>
        </w:tc>
        <w:tc>
          <w:tcPr>
            <w:tcW w:type="dxa" w:w="1944"/>
            <w:tcMar>
              <w:top w:w="65" w:type="dxa"/>
              <w:start w:w="65" w:type="dxa"/>
              <w:bottom w:w="65" w:type="dxa"/>
              <w:end w:w="65" w:type="dxa"/>
            </w:tcMar>
            <w:vAlign w:val="center"/>
          </w:tcPr>
          <w:p>
            <w:pPr>
              <w:spacing w:after="0"/>
              <w:jc w:val="left"/>
            </w:pPr>
            <w:r>
              <w:rPr>
                <w:rFonts w:ascii="Aptos" w:hAnsi="Aptos"/>
                <w:sz w:val="13"/>
              </w:rPr>
              <w:t>75 jilgueros azafranados (71 vivos)</w:t>
            </w:r>
          </w:p>
        </w:tc>
        <w:tc>
          <w:tcPr>
            <w:tcW w:type="dxa" w:w="1728"/>
            <w:tcMar>
              <w:top w:w="65" w:type="dxa"/>
              <w:start w:w="65" w:type="dxa"/>
              <w:bottom w:w="65" w:type="dxa"/>
              <w:end w:w="65" w:type="dxa"/>
            </w:tcMar>
            <w:vAlign w:val="center"/>
          </w:tcPr>
          <w:p>
            <w:pPr>
              <w:spacing w:after="0"/>
              <w:jc w:val="left"/>
            </w:pPr>
            <w:r>
              <w:rPr>
                <w:rFonts w:ascii="Aptos" w:hAnsi="Aptos"/>
                <w:sz w:val="13"/>
              </w:rPr>
              <w:t>Cautiverio irregular</w:t>
            </w:r>
          </w:p>
        </w:tc>
        <w:tc>
          <w:tcPr>
            <w:tcW w:type="dxa" w:w="2880"/>
            <w:tcMar>
              <w:top w:w="65" w:type="dxa"/>
              <w:start w:w="65" w:type="dxa"/>
              <w:bottom w:w="65" w:type="dxa"/>
              <w:end w:w="65" w:type="dxa"/>
            </w:tcMar>
            <w:vAlign w:val="center"/>
          </w:tcPr>
          <w:p>
            <w:pPr>
              <w:spacing w:after="0"/>
              <w:jc w:val="left"/>
            </w:pPr>
            <w:r>
              <w:rPr>
                <w:rFonts w:ascii="Aptos" w:hAnsi="Aptos"/>
                <w:sz w:val="13"/>
              </w:rPr>
              <w:t>La policía ambiental encontró 75 jilgueros azafranados, 71 vivos y cuatro muertos, además de jaulas, trampas y cajas de transporte. El responsable carecía de autorización…</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Hong Kong</w:t>
            </w:r>
          </w:p>
        </w:tc>
        <w:tc>
          <w:tcPr>
            <w:tcW w:type="dxa" w:w="1440"/>
            <w:tcMar>
              <w:top w:w="65" w:type="dxa"/>
              <w:start w:w="65" w:type="dxa"/>
              <w:bottom w:w="65" w:type="dxa"/>
              <w:end w:w="65" w:type="dxa"/>
            </w:tcMar>
            <w:vAlign w:val="center"/>
          </w:tcPr>
          <w:p>
            <w:pPr>
              <w:spacing w:after="0"/>
              <w:jc w:val="left"/>
            </w:pPr>
            <w:r>
              <w:rPr>
                <w:rFonts w:ascii="Aptos" w:hAnsi="Aptos"/>
                <w:sz w:val="13"/>
              </w:rPr>
              <w:t>Posto de Controle de Lo Wu</w:t>
            </w:r>
          </w:p>
        </w:tc>
        <w:tc>
          <w:tcPr>
            <w:tcW w:type="dxa" w:w="1944"/>
            <w:tcMar>
              <w:top w:w="65" w:type="dxa"/>
              <w:start w:w="65" w:type="dxa"/>
              <w:bottom w:w="65" w:type="dxa"/>
              <w:end w:w="65" w:type="dxa"/>
            </w:tcMar>
            <w:vAlign w:val="center"/>
          </w:tcPr>
          <w:p>
            <w:pPr>
              <w:spacing w:after="0"/>
              <w:jc w:val="left"/>
            </w:pPr>
            <w:r>
              <w:rPr>
                <w:rFonts w:ascii="Aptos" w:hAnsi="Aptos"/>
                <w:sz w:val="13"/>
              </w:rPr>
              <w:t>4 tortugas vivas</w:t>
            </w:r>
          </w:p>
        </w:tc>
        <w:tc>
          <w:tcPr>
            <w:tcW w:type="dxa" w:w="1728"/>
            <w:tcMar>
              <w:top w:w="65" w:type="dxa"/>
              <w:start w:w="65" w:type="dxa"/>
              <w:bottom w:w="65" w:type="dxa"/>
              <w:end w:w="65" w:type="dxa"/>
            </w:tcMar>
            <w:vAlign w:val="center"/>
          </w:tcPr>
          <w:p>
            <w:pPr>
              <w:spacing w:after="0"/>
              <w:jc w:val="left"/>
            </w:pPr>
            <w:r>
              <w:rPr>
                <w:rFonts w:ascii="Aptos" w:hAnsi="Aptos"/>
                <w:sz w:val="13"/>
              </w:rPr>
              <w:t>Equipaje de pasajero</w:t>
            </w:r>
          </w:p>
        </w:tc>
        <w:tc>
          <w:tcPr>
            <w:tcW w:type="dxa" w:w="2880"/>
            <w:tcMar>
              <w:top w:w="65" w:type="dxa"/>
              <w:start w:w="65" w:type="dxa"/>
              <w:bottom w:w="65" w:type="dxa"/>
              <w:end w:w="65" w:type="dxa"/>
            </w:tcMar>
            <w:vAlign w:val="center"/>
          </w:tcPr>
          <w:p>
            <w:pPr>
              <w:spacing w:after="0"/>
              <w:jc w:val="left"/>
            </w:pPr>
            <w:r>
              <w:rPr>
                <w:rFonts w:ascii="Aptos" w:hAnsi="Aptos"/>
                <w:sz w:val="13"/>
              </w:rPr>
              <w:t>La Aduana de Hong Kong decomisó cuatro tortugas vivas en el equipaje de un pasajero que ingresaba por el puesto de Lo Wu. La identificación preliminar indicó una especie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Amaravathi, Tamil Nadu</w:t>
            </w:r>
          </w:p>
        </w:tc>
        <w:tc>
          <w:tcPr>
            <w:tcW w:type="dxa" w:w="1944"/>
            <w:tcMar>
              <w:top w:w="65" w:type="dxa"/>
              <w:start w:w="65" w:type="dxa"/>
              <w:bottom w:w="65" w:type="dxa"/>
              <w:end w:w="65" w:type="dxa"/>
            </w:tcMar>
            <w:vAlign w:val="center"/>
          </w:tcPr>
          <w:p>
            <w:pPr>
              <w:spacing w:after="0"/>
              <w:jc w:val="left"/>
            </w:pPr>
            <w:r>
              <w:rPr>
                <w:rFonts w:ascii="Aptos" w:hAnsi="Aptos"/>
                <w:sz w:val="13"/>
              </w:rPr>
              <w:t>2 colmillos de elefante</w:t>
            </w:r>
          </w:p>
        </w:tc>
        <w:tc>
          <w:tcPr>
            <w:tcW w:type="dxa" w:w="1728"/>
            <w:tcMar>
              <w:top w:w="65" w:type="dxa"/>
              <w:start w:w="65" w:type="dxa"/>
              <w:bottom w:w="65" w:type="dxa"/>
              <w:end w:w="65" w:type="dxa"/>
            </w:tcMar>
            <w:vAlign w:val="center"/>
          </w:tcPr>
          <w:p>
            <w:pPr>
              <w:spacing w:after="0"/>
              <w:jc w:val="left"/>
            </w:pPr>
            <w:r>
              <w:rPr>
                <w:rFonts w:ascii="Aptos" w:hAnsi="Aptos"/>
                <w:sz w:val="13"/>
              </w:rPr>
              <w:t>Tenencia / intento de venta</w:t>
            </w:r>
          </w:p>
        </w:tc>
        <w:tc>
          <w:tcPr>
            <w:tcW w:type="dxa" w:w="2880"/>
            <w:tcMar>
              <w:top w:w="65" w:type="dxa"/>
              <w:start w:w="65" w:type="dxa"/>
              <w:bottom w:w="65" w:type="dxa"/>
              <w:end w:w="65" w:type="dxa"/>
            </w:tcMar>
            <w:vAlign w:val="center"/>
          </w:tcPr>
          <w:p>
            <w:pPr>
              <w:spacing w:after="0"/>
              <w:jc w:val="left"/>
            </w:pPr>
            <w:r>
              <w:rPr>
                <w:rFonts w:ascii="Aptos" w:hAnsi="Aptos"/>
                <w:sz w:val="13"/>
              </w:rPr>
              <w:t>Autoridades forestales decomisaron dos colmillos de elefante ocultos en una residencia y detuvieron a tres personas, entre ellas un guardabosques. La investigación comenz…</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Brasil</w:t>
            </w:r>
          </w:p>
        </w:tc>
        <w:tc>
          <w:tcPr>
            <w:tcW w:type="dxa" w:w="1440"/>
            <w:tcMar>
              <w:top w:w="65" w:type="dxa"/>
              <w:start w:w="65" w:type="dxa"/>
              <w:bottom w:w="65" w:type="dxa"/>
              <w:end w:w="65" w:type="dxa"/>
            </w:tcMar>
            <w:vAlign w:val="center"/>
          </w:tcPr>
          <w:p>
            <w:pPr>
              <w:spacing w:after="0"/>
              <w:jc w:val="left"/>
            </w:pPr>
            <w:r>
              <w:rPr>
                <w:rFonts w:ascii="Aptos" w:hAnsi="Aptos"/>
                <w:sz w:val="13"/>
              </w:rPr>
              <w:t>Vila de Cava, Nova Iguaçu (RJ)</w:t>
            </w:r>
          </w:p>
        </w:tc>
        <w:tc>
          <w:tcPr>
            <w:tcW w:type="dxa" w:w="1944"/>
            <w:tcMar>
              <w:top w:w="65" w:type="dxa"/>
              <w:start w:w="65" w:type="dxa"/>
              <w:bottom w:w="65" w:type="dxa"/>
              <w:end w:w="65" w:type="dxa"/>
            </w:tcMar>
            <w:vAlign w:val="center"/>
          </w:tcPr>
          <w:p>
            <w:pPr>
              <w:spacing w:after="0"/>
              <w:jc w:val="left"/>
            </w:pPr>
            <w:r>
              <w:rPr>
                <w:rFonts w:ascii="Aptos" w:hAnsi="Aptos"/>
                <w:sz w:val="13"/>
              </w:rPr>
              <w:t>47 aves silvestres</w:t>
            </w:r>
          </w:p>
        </w:tc>
        <w:tc>
          <w:tcPr>
            <w:tcW w:type="dxa" w:w="1728"/>
            <w:tcMar>
              <w:top w:w="65" w:type="dxa"/>
              <w:start w:w="65" w:type="dxa"/>
              <w:bottom w:w="65" w:type="dxa"/>
              <w:end w:w="65" w:type="dxa"/>
            </w:tcMar>
            <w:vAlign w:val="center"/>
          </w:tcPr>
          <w:p>
            <w:pPr>
              <w:spacing w:after="0"/>
              <w:jc w:val="left"/>
            </w:pPr>
            <w:r>
              <w:rPr>
                <w:rFonts w:ascii="Aptos" w:hAnsi="Aptos"/>
                <w:sz w:val="13"/>
              </w:rPr>
              <w:t>Cautiverio irregular</w:t>
            </w:r>
          </w:p>
        </w:tc>
        <w:tc>
          <w:tcPr>
            <w:tcW w:type="dxa" w:w="2880"/>
            <w:tcMar>
              <w:top w:w="65" w:type="dxa"/>
              <w:start w:w="65" w:type="dxa"/>
              <w:bottom w:w="65" w:type="dxa"/>
              <w:end w:w="65" w:type="dxa"/>
            </w:tcMar>
            <w:vAlign w:val="center"/>
          </w:tcPr>
          <w:p>
            <w:pPr>
              <w:spacing w:after="0"/>
              <w:jc w:val="left"/>
            </w:pPr>
            <w:r>
              <w:rPr>
                <w:rFonts w:ascii="Aptos" w:hAnsi="Aptos"/>
                <w:sz w:val="13"/>
              </w:rPr>
              <w:t>Una operación conjunta del municipio, INEA, ICMBio y la Policía Militar decomisó 47 aves silvestres mantenidas sin documentación en una residencia. El lote incluía 13 gru…</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Brasil</w:t>
            </w:r>
          </w:p>
        </w:tc>
        <w:tc>
          <w:tcPr>
            <w:tcW w:type="dxa" w:w="1440"/>
            <w:tcMar>
              <w:top w:w="65" w:type="dxa"/>
              <w:start w:w="65" w:type="dxa"/>
              <w:bottom w:w="65" w:type="dxa"/>
              <w:end w:w="65" w:type="dxa"/>
            </w:tcMar>
            <w:vAlign w:val="center"/>
          </w:tcPr>
          <w:p>
            <w:pPr>
              <w:spacing w:after="0"/>
              <w:jc w:val="left"/>
            </w:pPr>
            <w:r>
              <w:rPr>
                <w:rFonts w:ascii="Aptos" w:hAnsi="Aptos"/>
                <w:sz w:val="13"/>
              </w:rPr>
              <w:t>Votorantim (SP)</w:t>
            </w:r>
          </w:p>
        </w:tc>
        <w:tc>
          <w:tcPr>
            <w:tcW w:type="dxa" w:w="1944"/>
            <w:tcMar>
              <w:top w:w="65" w:type="dxa"/>
              <w:start w:w="65" w:type="dxa"/>
              <w:bottom w:w="65" w:type="dxa"/>
              <w:end w:w="65" w:type="dxa"/>
            </w:tcMar>
            <w:vAlign w:val="center"/>
          </w:tcPr>
          <w:p>
            <w:pPr>
              <w:spacing w:after="0"/>
              <w:jc w:val="left"/>
            </w:pPr>
            <w:r>
              <w:rPr>
                <w:rFonts w:ascii="Aptos" w:hAnsi="Aptos"/>
                <w:sz w:val="13"/>
              </w:rPr>
              <w:t>9 animales nativos y exóticos</w:t>
            </w:r>
          </w:p>
        </w:tc>
        <w:tc>
          <w:tcPr>
            <w:tcW w:type="dxa" w:w="1728"/>
            <w:tcMar>
              <w:top w:w="65" w:type="dxa"/>
              <w:start w:w="65" w:type="dxa"/>
              <w:bottom w:w="65" w:type="dxa"/>
              <w:end w:w="65" w:type="dxa"/>
            </w:tcMar>
            <w:vAlign w:val="center"/>
          </w:tcPr>
          <w:p>
            <w:pPr>
              <w:spacing w:after="0"/>
              <w:jc w:val="left"/>
            </w:pPr>
            <w:r>
              <w:rPr>
                <w:rFonts w:ascii="Aptos" w:hAnsi="Aptos"/>
                <w:sz w:val="13"/>
              </w:rPr>
              <w:t>Cautiverio irregular</w:t>
            </w:r>
          </w:p>
        </w:tc>
        <w:tc>
          <w:tcPr>
            <w:tcW w:type="dxa" w:w="2880"/>
            <w:tcMar>
              <w:top w:w="65" w:type="dxa"/>
              <w:start w:w="65" w:type="dxa"/>
              <w:bottom w:w="65" w:type="dxa"/>
              <w:end w:w="65" w:type="dxa"/>
            </w:tcMar>
            <w:vAlign w:val="center"/>
          </w:tcPr>
          <w:p>
            <w:pPr>
              <w:spacing w:after="0"/>
              <w:jc w:val="left"/>
            </w:pPr>
            <w:r>
              <w:rPr>
                <w:rFonts w:ascii="Aptos" w:hAnsi="Aptos"/>
                <w:sz w:val="13"/>
              </w:rPr>
              <w:t>Durante una inspección en una residencia, agentes decomisaron dos animales nativos y siete exóticos mantenidos irregularmente: un loro hablador, una tortolita rojiza, dos…</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Costa Rica</w:t>
            </w:r>
          </w:p>
        </w:tc>
        <w:tc>
          <w:tcPr>
            <w:tcW w:type="dxa" w:w="1440"/>
            <w:tcMar>
              <w:top w:w="65" w:type="dxa"/>
              <w:start w:w="65" w:type="dxa"/>
              <w:bottom w:w="65" w:type="dxa"/>
              <w:end w:w="65" w:type="dxa"/>
            </w:tcMar>
            <w:vAlign w:val="center"/>
          </w:tcPr>
          <w:p>
            <w:pPr>
              <w:spacing w:after="0"/>
              <w:jc w:val="left"/>
            </w:pPr>
            <w:r>
              <w:rPr>
                <w:rFonts w:ascii="Aptos" w:hAnsi="Aptos"/>
                <w:sz w:val="13"/>
              </w:rPr>
              <w:t>Limón</w:t>
            </w:r>
          </w:p>
        </w:tc>
        <w:tc>
          <w:tcPr>
            <w:tcW w:type="dxa" w:w="1944"/>
            <w:tcMar>
              <w:top w:w="65" w:type="dxa"/>
              <w:start w:w="65" w:type="dxa"/>
              <w:bottom w:w="65" w:type="dxa"/>
              <w:end w:w="65" w:type="dxa"/>
            </w:tcMar>
            <w:vAlign w:val="center"/>
          </w:tcPr>
          <w:p>
            <w:pPr>
              <w:spacing w:after="0"/>
              <w:jc w:val="left"/>
            </w:pPr>
            <w:r>
              <w:rPr>
                <w:rFonts w:ascii="Aptos" w:hAnsi="Aptos"/>
                <w:sz w:val="13"/>
              </w:rPr>
              <w:t>43 mamíferos silvestres vivos + derivados</w:t>
            </w:r>
          </w:p>
        </w:tc>
        <w:tc>
          <w:tcPr>
            <w:tcW w:type="dxa" w:w="1728"/>
            <w:tcMar>
              <w:top w:w="65" w:type="dxa"/>
              <w:start w:w="65" w:type="dxa"/>
              <w:bottom w:w="65" w:type="dxa"/>
              <w:end w:w="65" w:type="dxa"/>
            </w:tcMar>
            <w:vAlign w:val="center"/>
          </w:tcPr>
          <w:p>
            <w:pPr>
              <w:spacing w:after="0"/>
              <w:jc w:val="left"/>
            </w:pPr>
            <w:r>
              <w:rPr>
                <w:rFonts w:ascii="Aptos" w:hAnsi="Aptos"/>
                <w:sz w:val="13"/>
              </w:rPr>
              <w:t>Allanamiento / comercio local</w:t>
            </w:r>
          </w:p>
        </w:tc>
        <w:tc>
          <w:tcPr>
            <w:tcW w:type="dxa" w:w="2880"/>
            <w:tcMar>
              <w:top w:w="65" w:type="dxa"/>
              <w:start w:w="65" w:type="dxa"/>
              <w:bottom w:w="65" w:type="dxa"/>
              <w:end w:w="65" w:type="dxa"/>
            </w:tcMar>
            <w:vAlign w:val="center"/>
          </w:tcPr>
          <w:p>
            <w:pPr>
              <w:spacing w:after="0"/>
              <w:jc w:val="left"/>
            </w:pPr>
            <w:r>
              <w:rPr>
                <w:rFonts w:ascii="Aptos" w:hAnsi="Aptos"/>
                <w:sz w:val="13"/>
              </w:rPr>
              <w:t>Un allanamiento dirigido por la Fiscalía Ambiental rescató 38 tepezcuintles y cinco guatusas vivos, además de 14 gallos presuntamente usados en peleas. También se localiz…</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Kenia</w:t>
            </w:r>
          </w:p>
        </w:tc>
        <w:tc>
          <w:tcPr>
            <w:tcW w:type="dxa" w:w="1440"/>
            <w:tcMar>
              <w:top w:w="65" w:type="dxa"/>
              <w:start w:w="65" w:type="dxa"/>
              <w:bottom w:w="65" w:type="dxa"/>
              <w:end w:w="65" w:type="dxa"/>
            </w:tcMar>
            <w:vAlign w:val="center"/>
          </w:tcPr>
          <w:p>
            <w:pPr>
              <w:spacing w:after="0"/>
              <w:jc w:val="left"/>
            </w:pPr>
            <w:r>
              <w:rPr>
                <w:rFonts w:ascii="Aptos" w:hAnsi="Aptos"/>
                <w:sz w:val="13"/>
              </w:rPr>
              <w:t>Bohodhe, Garissa</w:t>
            </w:r>
          </w:p>
        </w:tc>
        <w:tc>
          <w:tcPr>
            <w:tcW w:type="dxa" w:w="1944"/>
            <w:tcMar>
              <w:top w:w="65" w:type="dxa"/>
              <w:start w:w="65" w:type="dxa"/>
              <w:bottom w:w="65" w:type="dxa"/>
              <w:end w:w="65" w:type="dxa"/>
            </w:tcMar>
            <w:vAlign w:val="center"/>
          </w:tcPr>
          <w:p>
            <w:pPr>
              <w:spacing w:after="0"/>
              <w:jc w:val="left"/>
            </w:pPr>
            <w:r>
              <w:rPr>
                <w:rFonts w:ascii="Aptos" w:hAnsi="Aptos"/>
                <w:sz w:val="13"/>
              </w:rPr>
              <w:t>28 cadáveres de antílopes</w:t>
            </w:r>
          </w:p>
        </w:tc>
        <w:tc>
          <w:tcPr>
            <w:tcW w:type="dxa" w:w="1728"/>
            <w:tcMar>
              <w:top w:w="65" w:type="dxa"/>
              <w:start w:w="65" w:type="dxa"/>
              <w:bottom w:w="65" w:type="dxa"/>
              <w:end w:w="65" w:type="dxa"/>
            </w:tcMar>
            <w:vAlign w:val="center"/>
          </w:tcPr>
          <w:p>
            <w:pPr>
              <w:spacing w:after="0"/>
              <w:jc w:val="left"/>
            </w:pPr>
            <w:r>
              <w:rPr>
                <w:rFonts w:ascii="Aptos" w:hAnsi="Aptos"/>
                <w:sz w:val="13"/>
              </w:rPr>
              <w:t>Transporte terrestre / carne silvestre</w:t>
            </w:r>
          </w:p>
        </w:tc>
        <w:tc>
          <w:tcPr>
            <w:tcW w:type="dxa" w:w="2880"/>
            <w:tcMar>
              <w:top w:w="65" w:type="dxa"/>
              <w:start w:w="65" w:type="dxa"/>
              <w:bottom w:w="65" w:type="dxa"/>
              <w:end w:w="65" w:type="dxa"/>
            </w:tcMar>
            <w:vAlign w:val="center"/>
          </w:tcPr>
          <w:p>
            <w:pPr>
              <w:spacing w:after="0"/>
              <w:jc w:val="left"/>
            </w:pPr>
            <w:r>
              <w:rPr>
                <w:rFonts w:ascii="Aptos" w:hAnsi="Aptos"/>
                <w:sz w:val="13"/>
              </w:rPr>
              <w:t>Agentes del Kenya Wildlife Service interceptaron 27 cadáveres de dik-dik y uno de otro antílope en un vehículo en la carretera Diiso–Hagadera. Los ocupantes intercambiaro…</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Laos</w:t>
            </w:r>
          </w:p>
        </w:tc>
        <w:tc>
          <w:tcPr>
            <w:tcW w:type="dxa" w:w="1440"/>
            <w:tcMar>
              <w:top w:w="65" w:type="dxa"/>
              <w:start w:w="65" w:type="dxa"/>
              <w:bottom w:w="65" w:type="dxa"/>
              <w:end w:w="65" w:type="dxa"/>
            </w:tcMar>
            <w:vAlign w:val="center"/>
          </w:tcPr>
          <w:p>
            <w:pPr>
              <w:spacing w:after="0"/>
              <w:jc w:val="left"/>
            </w:pPr>
            <w:r>
              <w:rPr>
                <w:rFonts w:ascii="Aptos" w:hAnsi="Aptos"/>
                <w:sz w:val="13"/>
              </w:rPr>
              <w:t>Sangkalok, Luang Prabang</w:t>
            </w:r>
          </w:p>
        </w:tc>
        <w:tc>
          <w:tcPr>
            <w:tcW w:type="dxa" w:w="1944"/>
            <w:tcMar>
              <w:top w:w="65" w:type="dxa"/>
              <w:start w:w="65" w:type="dxa"/>
              <w:bottom w:w="65" w:type="dxa"/>
              <w:end w:w="65" w:type="dxa"/>
            </w:tcMar>
            <w:vAlign w:val="center"/>
          </w:tcPr>
          <w:p>
            <w:pPr>
              <w:spacing w:after="0"/>
              <w:jc w:val="left"/>
            </w:pPr>
            <w:r>
              <w:rPr>
                <w:rFonts w:ascii="Aptos" w:hAnsi="Aptos"/>
                <w:sz w:val="13"/>
              </w:rPr>
              <w:t>17 artículos sospechosos de fauna (28,03 kg)</w:t>
            </w:r>
          </w:p>
        </w:tc>
        <w:tc>
          <w:tcPr>
            <w:tcW w:type="dxa" w:w="1728"/>
            <w:tcMar>
              <w:top w:w="65" w:type="dxa"/>
              <w:start w:w="65" w:type="dxa"/>
              <w:bottom w:w="65" w:type="dxa"/>
              <w:end w:w="65" w:type="dxa"/>
            </w:tcMar>
            <w:vAlign w:val="center"/>
          </w:tcPr>
          <w:p>
            <w:pPr>
              <w:spacing w:after="0"/>
              <w:jc w:val="left"/>
            </w:pPr>
            <w:r>
              <w:rPr>
                <w:rFonts w:ascii="Aptos" w:hAnsi="Aptos"/>
                <w:sz w:val="13"/>
              </w:rPr>
              <w:t>Inspección de inmueble / procesamiento</w:t>
            </w:r>
          </w:p>
        </w:tc>
        <w:tc>
          <w:tcPr>
            <w:tcW w:type="dxa" w:w="2880"/>
            <w:tcMar>
              <w:top w:w="65" w:type="dxa"/>
              <w:start w:w="65" w:type="dxa"/>
              <w:bottom w:w="65" w:type="dxa"/>
              <w:end w:w="65" w:type="dxa"/>
            </w:tcMar>
            <w:vAlign w:val="center"/>
          </w:tcPr>
          <w:p>
            <w:pPr>
              <w:spacing w:after="0"/>
              <w:jc w:val="left"/>
            </w:pPr>
            <w:r>
              <w:rPr>
                <w:rFonts w:ascii="Aptos" w:hAnsi="Aptos"/>
                <w:sz w:val="13"/>
              </w:rPr>
              <w:t>LAO-WEN y autoridades de Luang Prabang inspeccionaron un inmueble y decomisaron 17 artículos, con un peso total de 28,03 kg, sospechosos de incluir cuerno de rinoceronte,…</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Bolivia</w:t>
            </w:r>
          </w:p>
        </w:tc>
        <w:tc>
          <w:tcPr>
            <w:tcW w:type="dxa" w:w="1440"/>
            <w:tcMar>
              <w:top w:w="65" w:type="dxa"/>
              <w:start w:w="65" w:type="dxa"/>
              <w:bottom w:w="65" w:type="dxa"/>
              <w:end w:w="65" w:type="dxa"/>
            </w:tcMar>
            <w:vAlign w:val="center"/>
          </w:tcPr>
          <w:p>
            <w:pPr>
              <w:spacing w:after="0"/>
              <w:jc w:val="left"/>
            </w:pPr>
            <w:r>
              <w:rPr>
                <w:rFonts w:ascii="Aptos" w:hAnsi="Aptos"/>
                <w:sz w:val="13"/>
              </w:rPr>
              <w:t>Riberalta, Beni</w:t>
            </w:r>
          </w:p>
        </w:tc>
        <w:tc>
          <w:tcPr>
            <w:tcW w:type="dxa" w:w="1944"/>
            <w:tcMar>
              <w:top w:w="65" w:type="dxa"/>
              <w:start w:w="65" w:type="dxa"/>
              <w:bottom w:w="65" w:type="dxa"/>
              <w:end w:w="65" w:type="dxa"/>
            </w:tcMar>
            <w:vAlign w:val="center"/>
          </w:tcPr>
          <w:p>
            <w:pPr>
              <w:spacing w:after="0"/>
              <w:jc w:val="left"/>
            </w:pPr>
            <w:r>
              <w:rPr>
                <w:rFonts w:ascii="Aptos" w:hAnsi="Aptos"/>
                <w:sz w:val="13"/>
              </w:rPr>
              <w:t>cerca de 300 huevos de peta de río</w:t>
            </w:r>
          </w:p>
        </w:tc>
        <w:tc>
          <w:tcPr>
            <w:tcW w:type="dxa" w:w="1728"/>
            <w:tcMar>
              <w:top w:w="65" w:type="dxa"/>
              <w:start w:w="65" w:type="dxa"/>
              <w:bottom w:w="65" w:type="dxa"/>
              <w:end w:w="65" w:type="dxa"/>
            </w:tcMar>
            <w:vAlign w:val="center"/>
          </w:tcPr>
          <w:p>
            <w:pPr>
              <w:spacing w:after="0"/>
              <w:jc w:val="left"/>
            </w:pPr>
            <w:r>
              <w:rPr>
                <w:rFonts w:ascii="Aptos" w:hAnsi="Aptos"/>
                <w:sz w:val="13"/>
              </w:rPr>
              <w:t>Mercados / comercio local</w:t>
            </w:r>
          </w:p>
        </w:tc>
        <w:tc>
          <w:tcPr>
            <w:tcW w:type="dxa" w:w="2880"/>
            <w:tcMar>
              <w:top w:w="65" w:type="dxa"/>
              <w:start w:w="65" w:type="dxa"/>
              <w:bottom w:w="65" w:type="dxa"/>
              <w:end w:w="65" w:type="dxa"/>
            </w:tcMar>
            <w:vAlign w:val="center"/>
          </w:tcPr>
          <w:p>
            <w:pPr>
              <w:spacing w:after="0"/>
              <w:jc w:val="left"/>
            </w:pPr>
            <w:r>
              <w:rPr>
                <w:rFonts w:ascii="Aptos" w:hAnsi="Aptos"/>
                <w:sz w:val="13"/>
              </w:rPr>
              <w:t>Autoridades municipales, POFOMA y la Intendencia realizaron un operativo en mercados y puntos de venta de Riberalta y decomisaron cerca de 300 huevos de peta de río (Podo…</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12/09</w:t>
            </w:r>
          </w:p>
        </w:tc>
        <w:tc>
          <w:tcPr>
            <w:tcW w:type="dxa" w:w="1123"/>
            <w:tcMar>
              <w:top w:w="65" w:type="dxa"/>
              <w:start w:w="65" w:type="dxa"/>
              <w:bottom w:w="65" w:type="dxa"/>
              <w:end w:w="65" w:type="dxa"/>
            </w:tcMar>
            <w:vAlign w:val="center"/>
          </w:tcPr>
          <w:p>
            <w:pPr>
              <w:spacing w:after="0"/>
              <w:jc w:val="center"/>
            </w:pPr>
            <w:r>
              <w:rPr>
                <w:rFonts w:ascii="Aptos" w:hAnsi="Aptos"/>
                <w:sz w:val="13"/>
              </w:rPr>
              <w:t>Brasil</w:t>
            </w:r>
          </w:p>
        </w:tc>
        <w:tc>
          <w:tcPr>
            <w:tcW w:type="dxa" w:w="1440"/>
            <w:tcMar>
              <w:top w:w="65" w:type="dxa"/>
              <w:start w:w="65" w:type="dxa"/>
              <w:bottom w:w="65" w:type="dxa"/>
              <w:end w:w="65" w:type="dxa"/>
            </w:tcMar>
            <w:vAlign w:val="center"/>
          </w:tcPr>
          <w:p>
            <w:pPr>
              <w:spacing w:after="0"/>
              <w:jc w:val="left"/>
            </w:pPr>
            <w:r>
              <w:rPr>
                <w:rFonts w:ascii="Aptos" w:hAnsi="Aptos"/>
                <w:sz w:val="13"/>
              </w:rPr>
              <w:t>Tavares (PB)</w:t>
            </w:r>
          </w:p>
        </w:tc>
        <w:tc>
          <w:tcPr>
            <w:tcW w:type="dxa" w:w="1944"/>
            <w:tcMar>
              <w:top w:w="65" w:type="dxa"/>
              <w:start w:w="65" w:type="dxa"/>
              <w:bottom w:w="65" w:type="dxa"/>
              <w:end w:w="65" w:type="dxa"/>
            </w:tcMar>
            <w:vAlign w:val="center"/>
          </w:tcPr>
          <w:p>
            <w:pPr>
              <w:spacing w:after="0"/>
              <w:jc w:val="left"/>
            </w:pPr>
            <w:r>
              <w:rPr>
                <w:rFonts w:ascii="Aptos" w:hAnsi="Aptos"/>
                <w:sz w:val="13"/>
              </w:rPr>
              <w:t>3 aves silvestres</w:t>
            </w:r>
          </w:p>
        </w:tc>
        <w:tc>
          <w:tcPr>
            <w:tcW w:type="dxa" w:w="1728"/>
            <w:tcMar>
              <w:top w:w="65" w:type="dxa"/>
              <w:start w:w="65" w:type="dxa"/>
              <w:bottom w:w="65" w:type="dxa"/>
              <w:end w:w="65" w:type="dxa"/>
            </w:tcMar>
            <w:vAlign w:val="center"/>
          </w:tcPr>
          <w:p>
            <w:pPr>
              <w:spacing w:after="0"/>
              <w:jc w:val="left"/>
            </w:pPr>
            <w:r>
              <w:rPr>
                <w:rFonts w:ascii="Aptos" w:hAnsi="Aptos"/>
                <w:sz w:val="13"/>
              </w:rPr>
              <w:t>Cautiverio / caza</w:t>
            </w:r>
          </w:p>
        </w:tc>
        <w:tc>
          <w:tcPr>
            <w:tcW w:type="dxa" w:w="2880"/>
            <w:tcMar>
              <w:top w:w="65" w:type="dxa"/>
              <w:start w:w="65" w:type="dxa"/>
              <w:bottom w:w="65" w:type="dxa"/>
              <w:end w:w="65" w:type="dxa"/>
            </w:tcMar>
            <w:vAlign w:val="center"/>
          </w:tcPr>
          <w:p>
            <w:pPr>
              <w:spacing w:after="0"/>
              <w:jc w:val="left"/>
            </w:pPr>
            <w:r>
              <w:rPr>
                <w:rFonts w:ascii="Aptos" w:hAnsi="Aptos"/>
                <w:sz w:val="13"/>
              </w:rPr>
              <w:t>La Operación Pugnas decomisó tres aves silvestres — un cancão, un cardenal de capucha roja y un polluelo no identificado — además de dos escopetas y materiales de caza en…</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12/09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Malkangiri, Odisha</w:t>
            </w:r>
          </w:p>
        </w:tc>
        <w:tc>
          <w:tcPr>
            <w:tcW w:type="dxa" w:w="1944"/>
            <w:tcMar>
              <w:top w:w="65" w:type="dxa"/>
              <w:start w:w="65" w:type="dxa"/>
              <w:bottom w:w="65" w:type="dxa"/>
              <w:end w:w="65" w:type="dxa"/>
            </w:tcMar>
            <w:vAlign w:val="center"/>
          </w:tcPr>
          <w:p>
            <w:pPr>
              <w:spacing w:after="0"/>
              <w:jc w:val="left"/>
            </w:pPr>
            <w:r>
              <w:rPr>
                <w:rFonts w:ascii="Aptos" w:hAnsi="Aptos"/>
                <w:sz w:val="13"/>
              </w:rPr>
              <w:t>352 escamas de pangolín (~2 kg)</w:t>
            </w:r>
          </w:p>
        </w:tc>
        <w:tc>
          <w:tcPr>
            <w:tcW w:type="dxa" w:w="1728"/>
            <w:tcMar>
              <w:top w:w="65" w:type="dxa"/>
              <w:start w:w="65" w:type="dxa"/>
              <w:bottom w:w="65" w:type="dxa"/>
              <w:end w:w="65" w:type="dxa"/>
            </w:tcMar>
            <w:vAlign w:val="center"/>
          </w:tcPr>
          <w:p>
            <w:pPr>
              <w:spacing w:after="0"/>
              <w:jc w:val="left"/>
            </w:pPr>
            <w:r>
              <w:rPr>
                <w:rFonts w:ascii="Aptos" w:hAnsi="Aptos"/>
                <w:sz w:val="13"/>
              </w:rPr>
              <w:t>Transporte terrestre / comercio</w:t>
            </w:r>
          </w:p>
        </w:tc>
        <w:tc>
          <w:tcPr>
            <w:tcW w:type="dxa" w:w="2880"/>
            <w:tcMar>
              <w:top w:w="65" w:type="dxa"/>
              <w:start w:w="65" w:type="dxa"/>
              <w:bottom w:w="65" w:type="dxa"/>
              <w:end w:w="65" w:type="dxa"/>
            </w:tcMar>
            <w:vAlign w:val="center"/>
          </w:tcPr>
          <w:p>
            <w:pPr>
              <w:spacing w:after="0"/>
              <w:jc w:val="left"/>
            </w:pPr>
            <w:r>
              <w:rPr>
                <w:rFonts w:ascii="Aptos" w:hAnsi="Aptos"/>
                <w:sz w:val="13"/>
              </w:rPr>
              <w:t>Una operación conjunta en Malkangiri decomisó 352 escamas de pangolín, con un peso aproximado de 2 kg, y tres vehículos; seis personas fueron detenidas. Las fuentes sitúa…</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13/09</w:t>
            </w:r>
          </w:p>
        </w:tc>
        <w:tc>
          <w:tcPr>
            <w:tcW w:type="dxa" w:w="1123"/>
            <w:tcMar>
              <w:top w:w="65" w:type="dxa"/>
              <w:start w:w="65" w:type="dxa"/>
              <w:bottom w:w="65" w:type="dxa"/>
              <w:end w:w="65" w:type="dxa"/>
            </w:tcMar>
            <w:vAlign w:val="center"/>
          </w:tcPr>
          <w:p>
            <w:pPr>
              <w:spacing w:after="0"/>
              <w:jc w:val="center"/>
            </w:pPr>
            <w:r>
              <w:rPr>
                <w:rFonts w:ascii="Aptos" w:hAnsi="Aptos"/>
                <w:sz w:val="13"/>
              </w:rPr>
              <w:t>Indonesia</w:t>
            </w:r>
          </w:p>
        </w:tc>
        <w:tc>
          <w:tcPr>
            <w:tcW w:type="dxa" w:w="1440"/>
            <w:tcMar>
              <w:top w:w="65" w:type="dxa"/>
              <w:start w:w="65" w:type="dxa"/>
              <w:bottom w:w="65" w:type="dxa"/>
              <w:end w:w="65" w:type="dxa"/>
            </w:tcMar>
            <w:vAlign w:val="center"/>
          </w:tcPr>
          <w:p>
            <w:pPr>
              <w:spacing w:after="0"/>
              <w:jc w:val="left"/>
            </w:pPr>
            <w:r>
              <w:rPr>
                <w:rFonts w:ascii="Aptos" w:hAnsi="Aptos"/>
                <w:sz w:val="13"/>
              </w:rPr>
              <w:t>Aeroporto Internacional de Juanda, Surabaya</w:t>
            </w:r>
          </w:p>
        </w:tc>
        <w:tc>
          <w:tcPr>
            <w:tcW w:type="dxa" w:w="1944"/>
            <w:tcMar>
              <w:top w:w="65" w:type="dxa"/>
              <w:start w:w="65" w:type="dxa"/>
              <w:bottom w:w="65" w:type="dxa"/>
              <w:end w:w="65" w:type="dxa"/>
            </w:tcMar>
            <w:vAlign w:val="center"/>
          </w:tcPr>
          <w:p>
            <w:pPr>
              <w:spacing w:after="0"/>
              <w:jc w:val="left"/>
            </w:pPr>
            <w:r>
              <w:rPr>
                <w:rFonts w:ascii="Aptos" w:hAnsi="Aptos"/>
                <w:sz w:val="13"/>
              </w:rPr>
              <w:t>1 juvenil de macaco de cola larga</w:t>
            </w:r>
          </w:p>
        </w:tc>
        <w:tc>
          <w:tcPr>
            <w:tcW w:type="dxa" w:w="1728"/>
            <w:tcMar>
              <w:top w:w="65" w:type="dxa"/>
              <w:start w:w="65" w:type="dxa"/>
              <w:bottom w:w="65" w:type="dxa"/>
              <w:end w:w="65" w:type="dxa"/>
            </w:tcMar>
            <w:vAlign w:val="center"/>
          </w:tcPr>
          <w:p>
            <w:pPr>
              <w:spacing w:after="0"/>
              <w:jc w:val="left"/>
            </w:pPr>
            <w:r>
              <w:rPr>
                <w:rFonts w:ascii="Aptos" w:hAnsi="Aptos"/>
                <w:sz w:val="13"/>
              </w:rPr>
              <w:t>Aéreo / equipaje</w:t>
            </w:r>
          </w:p>
        </w:tc>
        <w:tc>
          <w:tcPr>
            <w:tcW w:type="dxa" w:w="2880"/>
            <w:tcMar>
              <w:top w:w="65" w:type="dxa"/>
              <w:start w:w="65" w:type="dxa"/>
              <w:bottom w:w="65" w:type="dxa"/>
              <w:end w:w="65" w:type="dxa"/>
            </w:tcMar>
            <w:vAlign w:val="center"/>
          </w:tcPr>
          <w:p>
            <w:pPr>
              <w:spacing w:after="0"/>
              <w:jc w:val="left"/>
            </w:pPr>
            <w:r>
              <w:rPr>
                <w:rFonts w:ascii="Aptos" w:hAnsi="Aptos"/>
                <w:sz w:val="13"/>
              </w:rPr>
              <w:t>Un juvenil de macaco de cola larga (Macaca fascicularis) fue encontrado oculto dentro de una maleta tras una inspección por rayos X en el aeropuerto de Juanda. El animal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14/09</w:t>
            </w:r>
          </w:p>
        </w:tc>
        <w:tc>
          <w:tcPr>
            <w:tcW w:type="dxa" w:w="1123"/>
            <w:tcMar>
              <w:top w:w="65" w:type="dxa"/>
              <w:start w:w="65" w:type="dxa"/>
              <w:bottom w:w="65" w:type="dxa"/>
              <w:end w:w="65" w:type="dxa"/>
            </w:tcMar>
            <w:vAlign w:val="center"/>
          </w:tcPr>
          <w:p>
            <w:pPr>
              <w:spacing w:after="0"/>
              <w:jc w:val="center"/>
            </w:pPr>
            <w:r>
              <w:rPr>
                <w:rFonts w:ascii="Aptos" w:hAnsi="Aptos"/>
                <w:sz w:val="13"/>
              </w:rPr>
              <w:t>Indonesia</w:t>
            </w:r>
          </w:p>
        </w:tc>
        <w:tc>
          <w:tcPr>
            <w:tcW w:type="dxa" w:w="1440"/>
            <w:tcMar>
              <w:top w:w="65" w:type="dxa"/>
              <w:start w:w="65" w:type="dxa"/>
              <w:bottom w:w="65" w:type="dxa"/>
              <w:end w:w="65" w:type="dxa"/>
            </w:tcMar>
            <w:vAlign w:val="center"/>
          </w:tcPr>
          <w:p>
            <w:pPr>
              <w:spacing w:after="0"/>
              <w:jc w:val="left"/>
            </w:pPr>
            <w:r>
              <w:rPr>
                <w:rFonts w:ascii="Aptos" w:hAnsi="Aptos"/>
                <w:sz w:val="13"/>
              </w:rPr>
              <w:t>Aeroporto Internacional de Juanda, Surabaya</w:t>
            </w:r>
          </w:p>
        </w:tc>
        <w:tc>
          <w:tcPr>
            <w:tcW w:type="dxa" w:w="1944"/>
            <w:tcMar>
              <w:top w:w="65" w:type="dxa"/>
              <w:start w:w="65" w:type="dxa"/>
              <w:bottom w:w="65" w:type="dxa"/>
              <w:end w:w="65" w:type="dxa"/>
            </w:tcMar>
            <w:vAlign w:val="center"/>
          </w:tcPr>
          <w:p>
            <w:pPr>
              <w:spacing w:after="0"/>
              <w:jc w:val="left"/>
            </w:pPr>
            <w:r>
              <w:rPr>
                <w:rFonts w:ascii="Aptos" w:hAnsi="Aptos"/>
                <w:sz w:val="13"/>
              </w:rPr>
              <w:t>6 animales (aves y ardillas)</w:t>
            </w:r>
          </w:p>
        </w:tc>
        <w:tc>
          <w:tcPr>
            <w:tcW w:type="dxa" w:w="1728"/>
            <w:tcMar>
              <w:top w:w="65" w:type="dxa"/>
              <w:start w:w="65" w:type="dxa"/>
              <w:bottom w:w="65" w:type="dxa"/>
              <w:end w:w="65" w:type="dxa"/>
            </w:tcMar>
            <w:vAlign w:val="center"/>
          </w:tcPr>
          <w:p>
            <w:pPr>
              <w:spacing w:after="0"/>
              <w:jc w:val="left"/>
            </w:pPr>
            <w:r>
              <w:rPr>
                <w:rFonts w:ascii="Aptos" w:hAnsi="Aptos"/>
                <w:sz w:val="13"/>
              </w:rPr>
              <w:t>Aéreo / equipaje en conexión</w:t>
            </w:r>
          </w:p>
        </w:tc>
        <w:tc>
          <w:tcPr>
            <w:tcW w:type="dxa" w:w="2880"/>
            <w:tcMar>
              <w:top w:w="65" w:type="dxa"/>
              <w:start w:w="65" w:type="dxa"/>
              <w:bottom w:w="65" w:type="dxa"/>
              <w:end w:w="65" w:type="dxa"/>
            </w:tcMar>
            <w:vAlign w:val="center"/>
          </w:tcPr>
          <w:p>
            <w:pPr>
              <w:spacing w:after="0"/>
              <w:jc w:val="left"/>
            </w:pPr>
            <w:r>
              <w:rPr>
                <w:rFonts w:ascii="Aptos" w:hAnsi="Aptos"/>
                <w:sz w:val="13"/>
              </w:rPr>
              <w:t>Al día siguiente, equipos en Juanda decomisaron seis animales sin documentación: tres minás de Java, una tórtola moteada y dos ardillas, transportados en tres jaulas de a…</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14/09</w:t>
            </w:r>
          </w:p>
        </w:tc>
        <w:tc>
          <w:tcPr>
            <w:tcW w:type="dxa" w:w="1123"/>
            <w:tcMar>
              <w:top w:w="65" w:type="dxa"/>
              <w:start w:w="65" w:type="dxa"/>
              <w:bottom w:w="65" w:type="dxa"/>
              <w:end w:w="65" w:type="dxa"/>
            </w:tcMar>
            <w:vAlign w:val="center"/>
          </w:tcPr>
          <w:p>
            <w:pPr>
              <w:spacing w:after="0"/>
              <w:jc w:val="center"/>
            </w:pPr>
            <w:r>
              <w:rPr>
                <w:rFonts w:ascii="Aptos" w:hAnsi="Aptos"/>
                <w:sz w:val="13"/>
              </w:rPr>
              <w:t>Singapur</w:t>
            </w:r>
          </w:p>
        </w:tc>
        <w:tc>
          <w:tcPr>
            <w:tcW w:type="dxa" w:w="1440"/>
            <w:tcMar>
              <w:top w:w="65" w:type="dxa"/>
              <w:start w:w="65" w:type="dxa"/>
              <w:bottom w:w="65" w:type="dxa"/>
              <w:end w:w="65" w:type="dxa"/>
            </w:tcMar>
            <w:vAlign w:val="center"/>
          </w:tcPr>
          <w:p>
            <w:pPr>
              <w:spacing w:after="0"/>
              <w:jc w:val="left"/>
            </w:pPr>
            <w:r>
              <w:rPr>
                <w:rFonts w:ascii="Aptos" w:hAnsi="Aptos"/>
                <w:sz w:val="13"/>
              </w:rPr>
              <w:t>Múltiplas residências</w:t>
            </w:r>
          </w:p>
        </w:tc>
        <w:tc>
          <w:tcPr>
            <w:tcW w:type="dxa" w:w="1944"/>
            <w:tcMar>
              <w:top w:w="65" w:type="dxa"/>
              <w:start w:w="65" w:type="dxa"/>
              <w:bottom w:w="65" w:type="dxa"/>
              <w:end w:w="65" w:type="dxa"/>
            </w:tcMar>
            <w:vAlign w:val="center"/>
          </w:tcPr>
          <w:p>
            <w:pPr>
              <w:spacing w:after="0"/>
              <w:jc w:val="left"/>
            </w:pPr>
            <w:r>
              <w:rPr>
                <w:rFonts w:ascii="Aptos" w:hAnsi="Aptos"/>
                <w:sz w:val="13"/>
              </w:rPr>
              <w:t>101 especímenes de fauna no nativa</w:t>
            </w:r>
          </w:p>
        </w:tc>
        <w:tc>
          <w:tcPr>
            <w:tcW w:type="dxa" w:w="1728"/>
            <w:tcMar>
              <w:top w:w="65" w:type="dxa"/>
              <w:start w:w="65" w:type="dxa"/>
              <w:bottom w:w="65" w:type="dxa"/>
              <w:end w:w="65" w:type="dxa"/>
            </w:tcMar>
            <w:vAlign w:val="center"/>
          </w:tcPr>
          <w:p>
            <w:pPr>
              <w:spacing w:after="0"/>
              <w:jc w:val="left"/>
            </w:pPr>
            <w:r>
              <w:rPr>
                <w:rFonts w:ascii="Aptos" w:hAnsi="Aptos"/>
                <w:sz w:val="13"/>
              </w:rPr>
              <w:t>Comercio/tenencia + plataformas online</w:t>
            </w:r>
          </w:p>
        </w:tc>
        <w:tc>
          <w:tcPr>
            <w:tcW w:type="dxa" w:w="2880"/>
            <w:tcMar>
              <w:top w:w="65" w:type="dxa"/>
              <w:start w:w="65" w:type="dxa"/>
              <w:bottom w:w="65" w:type="dxa"/>
              <w:end w:w="65" w:type="dxa"/>
            </w:tcMar>
            <w:vAlign w:val="center"/>
          </w:tcPr>
          <w:p>
            <w:pPr>
              <w:spacing w:after="0"/>
              <w:jc w:val="left"/>
            </w:pPr>
            <w:r>
              <w:rPr>
                <w:rFonts w:ascii="Aptos" w:hAnsi="Aptos"/>
                <w:sz w:val="13"/>
              </w:rPr>
              <w:t>NParks realizó allanamientos simultáneos en las residencias de seis personas sospechosas de venta o tenencia ilegal y decomisó 101 especímenes de fauna no nativa, incluid…</w:t>
            </w:r>
          </w:p>
        </w:tc>
      </w:tr>
    </w:tbl>
    <w:p>
      <w:pPr>
        <w:keepNext/>
        <w:spacing w:before="200" w:after="100"/>
      </w:pPr>
      <w:r>
        <w:rPr>
          <w:rFonts w:ascii="Aptos" w:hAnsi="Aptos"/>
          <w:b/>
          <w:color w:val="14372C"/>
          <w:sz w:val="32"/>
        </w:rPr>
        <w:t>3. Lectura analítica de la semana</w:t>
      </w:r>
    </w:p>
    <w:p>
      <w:pPr>
        <w:keepNext/>
        <w:spacing w:before="140" w:after="100"/>
      </w:pPr>
      <w:r>
        <w:rPr>
          <w:rFonts w:ascii="Aptos" w:hAnsi="Aptos"/>
          <w:b/>
          <w:color w:val="0A6B55"/>
          <w:sz w:val="23"/>
        </w:rPr>
        <w:t>3.1 Puntos de intervención y crime script</w:t>
      </w:r>
    </w:p>
    <w:p>
      <w:pPr>
        <w:spacing w:after="120" w:line="259" w:lineRule="auto"/>
      </w:pPr>
      <w:r>
        <w:rPr>
          <w:rFonts w:ascii="Aptos" w:hAnsi="Aptos"/>
          <w:i w:val="0"/>
          <w:sz w:val="20"/>
        </w:rPr>
        <w:t>Los casos muestran intervención en varias etapas: recolección/caza y mercados locales (Bolivia, Kenia y Costa Rica), almacenamiento o procesamiento (Laos), transporte y ocultamiento (Hong Kong e Indonesia), intermediación/entrega (Tailandia) y oferta o tenencia facilitada por canales digitales (India, Singapur y Costa Rica). Esta dispersión favorece combinar fiscalización física con ciberpatrullaje e inteligencia logística.</w:t>
      </w:r>
    </w:p>
    <w:p>
      <w:pPr>
        <w:keepNext/>
        <w:spacing w:before="140" w:after="100"/>
      </w:pPr>
      <w:r>
        <w:rPr>
          <w:rFonts w:ascii="Aptos" w:hAnsi="Aptos"/>
          <w:b/>
          <w:color w:val="0A6B55"/>
          <w:sz w:val="23"/>
        </w:rPr>
        <w:t>3.2 Concentración geográfica y taxonómica</w:t>
      </w:r>
    </w:p>
    <w:p>
      <w:pPr>
        <w:spacing w:after="120" w:line="259" w:lineRule="auto"/>
      </w:pPr>
      <w:r>
        <w:rPr>
          <w:rFonts w:ascii="Aptos" w:hAnsi="Aptos"/>
          <w:i w:val="0"/>
          <w:sz w:val="20"/>
        </w:rPr>
        <w:t>Brasil concentra cinco ocurrencias del núcleo, en su mayoría aves mantenidas en cautiverio. India reúne tres casos muy diferentes: orangutanes exóticos bajo investigación por posible tráfico, marfil y escamas de pangolín. En el Sudeste Asiático, la semana presenta detecciones en Tailandia, Indonesia y Singapur, con fuerte presencia de animales vivos y comercio asociado al transporte urbano o plataformas en línea.</w:t>
      </w:r>
    </w:p>
    <w:p>
      <w:pPr>
        <w:keepNext/>
        <w:spacing w:before="140" w:after="100"/>
      </w:pPr>
      <w:r>
        <w:rPr>
          <w:rFonts w:ascii="Aptos" w:hAnsi="Aptos"/>
          <w:b/>
          <w:color w:val="0A6B55"/>
          <w:sz w:val="23"/>
        </w:rPr>
        <w:t>3.3 Señales para seguimiento</w:t>
      </w:r>
    </w:p>
    <w:p>
      <w:pPr>
        <w:spacing w:after="120" w:line="259" w:lineRule="auto"/>
      </w:pPr>
      <w:r>
        <w:rPr>
          <w:rFonts w:ascii="Aptos" w:hAnsi="Aptos"/>
          <w:i w:val="0"/>
          <w:sz w:val="20"/>
        </w:rPr>
        <w:t>Malkangiri y Amaravathi siguen siendo relevantes para esclarecer origen, compradores y posibles redes. El caso de Balasore requiere actualización sobre el origen genético y la ruta de los orangutanes. En Singapur, la publicidad en línea y el volumen decomisado justifican seguir posibles conexiones sin presumir una sola red. En Laos, la combinación de varios productos y equipos vuelve especialmente importantes los resultados periciales.</w:t>
      </w:r>
    </w:p>
    <w:p>
      <w:pPr>
        <w:keepNext/>
        <w:spacing w:before="200" w:after="100"/>
      </w:pPr>
      <w:r>
        <w:rPr>
          <w:rFonts w:ascii="Aptos" w:hAnsi="Aptos"/>
          <w:b/>
          <w:color w:val="14372C"/>
          <w:sz w:val="32"/>
        </w:rPr>
        <w:t>4. Casos del período</w:t>
      </w:r>
    </w:p>
    <w:p>
      <w:pPr>
        <w:keepNext/>
        <w:spacing w:before="140" w:after="60"/>
      </w:pPr>
      <w:r>
        <w:rPr>
          <w:rFonts w:ascii="Aptos" w:hAnsi="Aptos"/>
          <w:b/>
          <w:color w:val="14372C"/>
          <w:sz w:val="21"/>
        </w:rPr>
        <w:t>01  Tailandia — Bangkok | 08/09/2026</w:t>
      </w:r>
    </w:p>
    <w:p>
      <w:pPr>
        <w:spacing w:after="80" w:line="259" w:lineRule="auto"/>
      </w:pPr>
      <w:r>
        <w:rPr>
          <w:rFonts w:ascii="Aptos" w:hAnsi="Aptos"/>
          <w:i w:val="0"/>
          <w:sz w:val="19"/>
        </w:rPr>
        <w:t>Dos sospechosos fueron detenidos durante una entrega controlada en una gasolinera del distrito de Phaya Thai. Un cálao rinoceronte y un gibón de mejillas amarillas eran transportados en cajas sobre una motocicleta. Las autoridades investigaban comercio de fauna protegida y una posible dimensión transfronteriza; proveedores y compradores finales aún no estaban establecidos.</w:t>
      </w:r>
    </w:p>
    <w:p>
      <w:r>
        <w:rPr>
          <w:rFonts w:ascii="Aptos" w:hAnsi="Aptos"/>
          <w:b/>
          <w:sz w:val="17"/>
        </w:rPr>
        <w:t xml:space="preserve">Fuente principal: </w:t>
      </w:r>
      <w:hyperlink r:id="rId22">
        <w:r>
          <w:rPr>
            <w:color w:val="0A6B55"/>
            <w:u w:val="single"/>
          </w:rPr>
          <w:t>CIB / cobertura local</w:t>
        </w:r>
      </w:hyperlink>
    </w:p>
    <w:p>
      <w:pPr>
        <w:keepNext/>
        <w:spacing w:before="140" w:after="60"/>
      </w:pPr>
      <w:r>
        <w:rPr>
          <w:rFonts w:ascii="Aptos" w:hAnsi="Aptos"/>
          <w:b/>
          <w:color w:val="14372C"/>
          <w:sz w:val="21"/>
        </w:rPr>
        <w:t>02  Brasil — São Domingos (SC) | 08/09/2026</w:t>
      </w:r>
    </w:p>
    <w:p>
      <w:pPr>
        <w:spacing w:after="80" w:line="259" w:lineRule="auto"/>
      </w:pPr>
      <w:r>
        <w:rPr>
          <w:rFonts w:ascii="Aptos" w:hAnsi="Aptos"/>
          <w:i w:val="0"/>
          <w:sz w:val="19"/>
        </w:rPr>
        <w:t>Tras una denuncia sobre posible comercialización, la policía encontró 19 aves silvestres en jaulas en una propiedad rural: 10 cardenales de capucha roja, 3 curiós, 1 azulão y 5 trinca-ferros. Un hombre de 64 años fue citado y las aves fueron entregadas a la policía ambiental. No se divulgaron el origen de los animales ni compradores específicos.</w:t>
      </w:r>
    </w:p>
    <w:p>
      <w:r>
        <w:rPr>
          <w:rFonts w:ascii="Aptos" w:hAnsi="Aptos"/>
          <w:b/>
          <w:sz w:val="17"/>
        </w:rPr>
        <w:t xml:space="preserve">Fuente principal: </w:t>
      </w:r>
      <w:hyperlink r:id="rId23">
        <w:r>
          <w:rPr>
            <w:color w:val="0A6B55"/>
            <w:u w:val="single"/>
          </w:rPr>
          <w:t>PMSC / ClicRDC</w:t>
        </w:r>
      </w:hyperlink>
    </w:p>
    <w:p>
      <w:pPr>
        <w:keepNext/>
        <w:spacing w:before="140" w:after="60"/>
      </w:pPr>
      <w:r>
        <w:rPr>
          <w:rFonts w:ascii="Aptos" w:hAnsi="Aptos"/>
          <w:b/>
          <w:color w:val="14372C"/>
          <w:sz w:val="21"/>
        </w:rPr>
        <w:t>03  India — Balasore, Odisha | 08/09/2026</w:t>
      </w:r>
    </w:p>
    <w:p>
      <w:pPr>
        <w:spacing w:after="80" w:line="259" w:lineRule="auto"/>
      </w:pPr>
      <w:r>
        <w:rPr>
          <w:rFonts w:ascii="Aptos" w:hAnsi="Aptos"/>
          <w:i w:val="0"/>
          <w:sz w:val="19"/>
        </w:rPr>
        <w:t>Cinco orangutanes jóvenes fueron encontrados y rescatados en una zona forestal de Balasore. Como el género Pongo no se distribuye naturalmente en India, las autoridades abrieron una investigación sobre su origen y un posible tráfico internacional. El rescate está confirmado; la participación de traficantes y la ruta seguían bajo investigación.</w:t>
      </w:r>
    </w:p>
    <w:p>
      <w:r>
        <w:rPr>
          <w:rFonts w:ascii="Aptos" w:hAnsi="Aptos"/>
          <w:b/>
          <w:sz w:val="17"/>
        </w:rPr>
        <w:t xml:space="preserve">Fuente principal: </w:t>
      </w:r>
      <w:hyperlink r:id="rId24">
        <w:r>
          <w:rPr>
            <w:color w:val="0A6B55"/>
            <w:u w:val="single"/>
          </w:rPr>
          <w:t>The New Indian Express</w:t>
        </w:r>
      </w:hyperlink>
    </w:p>
    <w:p>
      <w:pPr>
        <w:keepNext/>
        <w:spacing w:before="140" w:after="60"/>
      </w:pPr>
      <w:r>
        <w:rPr>
          <w:rFonts w:ascii="Aptos" w:hAnsi="Aptos"/>
          <w:b/>
          <w:color w:val="14372C"/>
          <w:sz w:val="21"/>
        </w:rPr>
        <w:t>04  Brasil — Teófilo Otoni (MG) | 09/09/2026</w:t>
      </w:r>
    </w:p>
    <w:p>
      <w:pPr>
        <w:spacing w:after="80" w:line="259" w:lineRule="auto"/>
      </w:pPr>
      <w:r>
        <w:rPr>
          <w:rFonts w:ascii="Aptos" w:hAnsi="Aptos"/>
          <w:i w:val="0"/>
          <w:sz w:val="19"/>
        </w:rPr>
        <w:t>La policía ambiental encontró 75 jilgueros azafranados, 71 vivos y cuatro muertos, además de jaulas, trampas y cajas de transporte. El responsable carecía de autorización válida y recibió una multa ambiental. Las aves vivas fueron evaluadas y liberadas; la fuente no establece compradores ni una ruta comercial.</w:t>
      </w:r>
    </w:p>
    <w:p>
      <w:r>
        <w:rPr>
          <w:rFonts w:ascii="Aptos" w:hAnsi="Aptos"/>
          <w:b/>
          <w:sz w:val="17"/>
        </w:rPr>
        <w:t xml:space="preserve">Fuente principal: </w:t>
      </w:r>
      <w:hyperlink r:id="rId25">
        <w:r>
          <w:rPr>
            <w:color w:val="0A6B55"/>
            <w:u w:val="single"/>
          </w:rPr>
          <w:t>Estado de Minas / PMMG</w:t>
        </w:r>
      </w:hyperlink>
    </w:p>
    <w:p>
      <w:pPr>
        <w:keepNext/>
        <w:spacing w:before="140" w:after="60"/>
      </w:pPr>
      <w:r>
        <w:rPr>
          <w:rFonts w:ascii="Aptos" w:hAnsi="Aptos"/>
          <w:b/>
          <w:color w:val="14372C"/>
          <w:sz w:val="21"/>
        </w:rPr>
        <w:t>05  Hong Kong — Posto de Controle de Lo Wu | 09/09/2026</w:t>
      </w:r>
    </w:p>
    <w:p>
      <w:pPr>
        <w:spacing w:after="80" w:line="259" w:lineRule="auto"/>
      </w:pPr>
      <w:r>
        <w:rPr>
          <w:rFonts w:ascii="Aptos" w:hAnsi="Aptos"/>
          <w:i w:val="0"/>
          <w:sz w:val="19"/>
        </w:rPr>
        <w:t>La Aduana de Hong Kong decomisó cuatro tortugas vivas en el equipaje de un pasajero que ingresaba por el puesto de Lo Wu. La identificación preliminar indicó una especie amenazada regulada por CITES. El caso fue remitido al AFCD; no se habían divulgado la identificación definitiva, el origen ni el destino comercial.</w:t>
      </w:r>
    </w:p>
    <w:p>
      <w:r>
        <w:rPr>
          <w:rFonts w:ascii="Aptos" w:hAnsi="Aptos"/>
          <w:b/>
          <w:sz w:val="17"/>
        </w:rPr>
        <w:t xml:space="preserve">Fuente principal: </w:t>
      </w:r>
      <w:hyperlink r:id="rId26">
        <w:r>
          <w:rPr>
            <w:color w:val="0A6B55"/>
            <w:u w:val="single"/>
          </w:rPr>
          <w:t>Hong Kong Customs</w:t>
        </w:r>
      </w:hyperlink>
    </w:p>
    <w:p>
      <w:pPr>
        <w:keepNext/>
        <w:spacing w:before="140" w:after="60"/>
      </w:pPr>
      <w:r>
        <w:rPr>
          <w:rFonts w:ascii="Aptos" w:hAnsi="Aptos"/>
          <w:b/>
          <w:color w:val="14372C"/>
          <w:sz w:val="21"/>
        </w:rPr>
        <w:t>06  India — Amaravathi, Tamil Nadu | 09/09/2026</w:t>
      </w:r>
    </w:p>
    <w:p>
      <w:pPr>
        <w:spacing w:after="80" w:line="259" w:lineRule="auto"/>
      </w:pPr>
      <w:r>
        <w:rPr>
          <w:rFonts w:ascii="Aptos" w:hAnsi="Aptos"/>
          <w:i w:val="0"/>
          <w:sz w:val="19"/>
        </w:rPr>
        <w:t>Autoridades forestales decomisaron dos colmillos de elefante ocultos en una residencia y detuvieron a tres personas, entre ellas un guardabosques. La investigación comenzó después de que fotografías de los colmillos circularan por WhatsApp vinculadas a un intento de venta. El origen del marfil y la posible participación de otros actores seguían bajo investigación.</w:t>
      </w:r>
    </w:p>
    <w:p>
      <w:r>
        <w:rPr>
          <w:rFonts w:ascii="Aptos" w:hAnsi="Aptos"/>
          <w:b/>
          <w:sz w:val="17"/>
        </w:rPr>
        <w:t xml:space="preserve">Fuente principal: </w:t>
      </w:r>
      <w:hyperlink r:id="rId27">
        <w:r>
          <w:rPr>
            <w:color w:val="0A6B55"/>
            <w:u w:val="single"/>
          </w:rPr>
          <w:t>The New Indian Express</w:t>
        </w:r>
      </w:hyperlink>
    </w:p>
    <w:p>
      <w:pPr>
        <w:keepNext/>
        <w:spacing w:before="140" w:after="60"/>
      </w:pPr>
      <w:r>
        <w:rPr>
          <w:rFonts w:ascii="Aptos" w:hAnsi="Aptos"/>
          <w:b/>
          <w:color w:val="14372C"/>
          <w:sz w:val="21"/>
        </w:rPr>
        <w:t>07  Brasil — Vila de Cava, Nova Iguaçu (RJ) | 10/09/2026</w:t>
      </w:r>
    </w:p>
    <w:p>
      <w:pPr>
        <w:spacing w:after="80" w:line="259" w:lineRule="auto"/>
      </w:pPr>
      <w:r>
        <w:rPr>
          <w:rFonts w:ascii="Aptos" w:hAnsi="Aptos"/>
          <w:i w:val="0"/>
          <w:sz w:val="19"/>
        </w:rPr>
        <w:t>Una operación conjunta del municipio, INEA, ICMBio y la Policía Militar decomisó 47 aves silvestres mantenidas sin documentación en una residencia. El lote incluía 13 grupos o especies reportados. Las aves fueron evaluadas por veterinarios y el caso fue remitido a la policía; no se establecieron origen, proveedores ni posibles compradores.</w:t>
      </w:r>
    </w:p>
    <w:p>
      <w:r>
        <w:rPr>
          <w:rFonts w:ascii="Aptos" w:hAnsi="Aptos"/>
          <w:b/>
          <w:sz w:val="17"/>
        </w:rPr>
        <w:t xml:space="preserve">Fuente principal: </w:t>
      </w:r>
      <w:hyperlink r:id="rId28">
        <w:r>
          <w:rPr>
            <w:color w:val="0A6B55"/>
            <w:u w:val="single"/>
          </w:rPr>
          <w:t>Prefeitura de Nova Iguaçu</w:t>
        </w:r>
      </w:hyperlink>
    </w:p>
    <w:p>
      <w:pPr>
        <w:keepNext/>
        <w:spacing w:before="140" w:after="60"/>
      </w:pPr>
      <w:r>
        <w:rPr>
          <w:rFonts w:ascii="Aptos" w:hAnsi="Aptos"/>
          <w:b/>
          <w:color w:val="14372C"/>
          <w:sz w:val="21"/>
        </w:rPr>
        <w:t>08  Brasil — Votorantim (SP) | 10/09/2026</w:t>
      </w:r>
    </w:p>
    <w:p>
      <w:pPr>
        <w:spacing w:after="80" w:line="259" w:lineRule="auto"/>
      </w:pPr>
      <w:r>
        <w:rPr>
          <w:rFonts w:ascii="Aptos" w:hAnsi="Aptos"/>
          <w:i w:val="0"/>
          <w:sz w:val="19"/>
        </w:rPr>
        <w:t>Durante una inspección en una residencia, agentes decomisaron dos animales nativos y siete exóticos mantenidos irregularmente: un loro hablador, una tortolita rojiza, dos peces gar, dos serpientes del maíz, dos tórtolas turcas y un bichir de Senegal. También se hallaron más de 4 kg de cannabis; la coexistencia de ilícitos no demuestra una cadena comercial común.</w:t>
      </w:r>
    </w:p>
    <w:p>
      <w:r>
        <w:rPr>
          <w:rFonts w:ascii="Aptos" w:hAnsi="Aptos"/>
          <w:b/>
          <w:sz w:val="17"/>
        </w:rPr>
        <w:t xml:space="preserve">Fuente principal: </w:t>
      </w:r>
      <w:hyperlink r:id="rId29">
        <w:r>
          <w:rPr>
            <w:color w:val="0A6B55"/>
            <w:u w:val="single"/>
          </w:rPr>
          <w:t>Jornal Cruzeiro do Sul</w:t>
        </w:r>
      </w:hyperlink>
    </w:p>
    <w:p>
      <w:pPr>
        <w:keepNext/>
        <w:spacing w:before="140" w:after="60"/>
      </w:pPr>
      <w:r>
        <w:rPr>
          <w:rFonts w:ascii="Aptos" w:hAnsi="Aptos"/>
          <w:b/>
          <w:color w:val="14372C"/>
          <w:sz w:val="21"/>
        </w:rPr>
        <w:t>09  Costa Rica — Limón | 10/09/2026</w:t>
      </w:r>
    </w:p>
    <w:p>
      <w:pPr>
        <w:spacing w:after="80" w:line="259" w:lineRule="auto"/>
      </w:pPr>
      <w:r>
        <w:rPr>
          <w:rFonts w:ascii="Aptos" w:hAnsi="Aptos"/>
          <w:i w:val="0"/>
          <w:sz w:val="19"/>
        </w:rPr>
        <w:t>Un allanamiento dirigido por la Fiscalía Ambiental rescató 38 tepezcuintles y cinco guatusas vivos, además de 14 gallos presuntamente usados en peleas. También se localizaron 126 huevos aparentes de tortuga, carne y restos de fauna; ocho tepezcuintles y tres guatusas estaban muertos. La investigación examina ventas discretas de carne y derivados, incluso por WhatsApp.</w:t>
      </w:r>
    </w:p>
    <w:p>
      <w:r>
        <w:rPr>
          <w:rFonts w:ascii="Aptos" w:hAnsi="Aptos"/>
          <w:b/>
          <w:sz w:val="17"/>
        </w:rPr>
        <w:t xml:space="preserve">Fuente principal: </w:t>
      </w:r>
      <w:hyperlink r:id="rId30">
        <w:r>
          <w:rPr>
            <w:color w:val="0A6B55"/>
            <w:u w:val="single"/>
          </w:rPr>
          <w:t>Ministerio Público de Costa Rica</w:t>
        </w:r>
      </w:hyperlink>
    </w:p>
    <w:p>
      <w:pPr>
        <w:keepNext/>
        <w:spacing w:before="140" w:after="60"/>
      </w:pPr>
      <w:r>
        <w:rPr>
          <w:rFonts w:ascii="Aptos" w:hAnsi="Aptos"/>
          <w:b/>
          <w:color w:val="14372C"/>
          <w:sz w:val="21"/>
        </w:rPr>
        <w:t>10  Kenia — Bohodhe, Garissa | 11/09/2026</w:t>
      </w:r>
    </w:p>
    <w:p>
      <w:pPr>
        <w:spacing w:after="80" w:line="259" w:lineRule="auto"/>
      </w:pPr>
      <w:r>
        <w:rPr>
          <w:rFonts w:ascii="Aptos" w:hAnsi="Aptos"/>
          <w:i w:val="0"/>
          <w:sz w:val="19"/>
        </w:rPr>
        <w:t>Agentes del Kenya Wildlife Service interceptaron 27 cadáveres de dik-dik y uno de otro antílope en un vehículo en la carretera Diiso–Hagadera. Los ocupantes intercambiaron disparos con los agentes y huyeron. La investigación busca a los involucrados y trata el episodio como parte de un comercio de carne silvestre cada vez más comercializado en la región.</w:t>
      </w:r>
    </w:p>
    <w:p>
      <w:r>
        <w:rPr>
          <w:rFonts w:ascii="Aptos" w:hAnsi="Aptos"/>
          <w:b/>
          <w:sz w:val="17"/>
        </w:rPr>
        <w:t xml:space="preserve">Fuente principal: </w:t>
      </w:r>
      <w:hyperlink r:id="rId31">
        <w:r>
          <w:rPr>
            <w:color w:val="0A6B55"/>
            <w:u w:val="single"/>
          </w:rPr>
          <w:t>The Star</w:t>
        </w:r>
      </w:hyperlink>
    </w:p>
    <w:p>
      <w:pPr>
        <w:keepNext/>
        <w:spacing w:before="140" w:after="60"/>
      </w:pPr>
      <w:r>
        <w:rPr>
          <w:rFonts w:ascii="Aptos" w:hAnsi="Aptos"/>
          <w:b/>
          <w:color w:val="14372C"/>
          <w:sz w:val="21"/>
        </w:rPr>
        <w:t>11  Laos — Sangkalok, Luang Prabang | 11/09/2026</w:t>
      </w:r>
    </w:p>
    <w:p>
      <w:pPr>
        <w:spacing w:after="80" w:line="259" w:lineRule="auto"/>
      </w:pPr>
      <w:r>
        <w:rPr>
          <w:rFonts w:ascii="Aptos" w:hAnsi="Aptos"/>
          <w:i w:val="0"/>
          <w:sz w:val="19"/>
        </w:rPr>
        <w:t>LAO-WEN y autoridades de Luang Prabang inspeccionaron un inmueble y decomisaron 17 artículos, con un peso total de 28,03 kg, sospechosos de incluir cuerno de rinoceronte, marfil tallado, vesículas biliares de fauna y medicinas tradicionales con ingredientes silvestres. También se incautaron equipos posiblemente usados para procesamiento y un extranjero fue detenido para investigación.</w:t>
      </w:r>
    </w:p>
    <w:p>
      <w:r>
        <w:rPr>
          <w:rFonts w:ascii="Aptos" w:hAnsi="Aptos"/>
          <w:b/>
          <w:sz w:val="17"/>
        </w:rPr>
        <w:t xml:space="preserve">Fuente principal: </w:t>
      </w:r>
      <w:hyperlink r:id="rId32">
        <w:r>
          <w:rPr>
            <w:color w:val="0A6B55"/>
            <w:u w:val="single"/>
          </w:rPr>
          <w:t>Lao Department of Forestry / LAO-WEN</w:t>
        </w:r>
      </w:hyperlink>
    </w:p>
    <w:p>
      <w:pPr>
        <w:keepNext/>
        <w:spacing w:before="140" w:after="60"/>
      </w:pPr>
      <w:r>
        <w:rPr>
          <w:rFonts w:ascii="Aptos" w:hAnsi="Aptos"/>
          <w:b/>
          <w:color w:val="14372C"/>
          <w:sz w:val="21"/>
        </w:rPr>
        <w:t>12  Bolivia — Riberalta, Beni | 11/09/2026</w:t>
      </w:r>
    </w:p>
    <w:p>
      <w:pPr>
        <w:spacing w:after="80" w:line="259" w:lineRule="auto"/>
      </w:pPr>
      <w:r>
        <w:rPr>
          <w:rFonts w:ascii="Aptos" w:hAnsi="Aptos"/>
          <w:i w:val="0"/>
          <w:sz w:val="19"/>
        </w:rPr>
        <w:t>Autoridades municipales, POFOMA y la Intendencia realizaron un operativo en mercados y puntos de venta de Riberalta y decomisaron cerca de 300 huevos de peta de río (Podocnemis unifilis) durante la temporada de desove. El caso documenta presión estacional sobre tortugas amazónicas en mercados locales; no se detallaron la cadena de recolección ni los proveedores.</w:t>
      </w:r>
    </w:p>
    <w:p>
      <w:r>
        <w:rPr>
          <w:rFonts w:ascii="Aptos" w:hAnsi="Aptos"/>
          <w:b/>
          <w:sz w:val="17"/>
        </w:rPr>
        <w:t xml:space="preserve">Fuente principal: </w:t>
      </w:r>
      <w:hyperlink r:id="rId33">
        <w:r>
          <w:rPr>
            <w:color w:val="0A6B55"/>
            <w:u w:val="single"/>
          </w:rPr>
          <w:t>Radio Splendid / ERBOL</w:t>
        </w:r>
      </w:hyperlink>
    </w:p>
    <w:p>
      <w:pPr>
        <w:keepNext/>
        <w:spacing w:before="140" w:after="60"/>
      </w:pPr>
      <w:r>
        <w:rPr>
          <w:rFonts w:ascii="Aptos" w:hAnsi="Aptos"/>
          <w:b/>
          <w:color w:val="14372C"/>
          <w:sz w:val="21"/>
        </w:rPr>
        <w:t>13  Brasil — Tavares (PB) | 12/09/2026</w:t>
      </w:r>
    </w:p>
    <w:p>
      <w:pPr>
        <w:spacing w:after="80" w:line="259" w:lineRule="auto"/>
      </w:pPr>
      <w:r>
        <w:rPr>
          <w:rFonts w:ascii="Aptos" w:hAnsi="Aptos"/>
          <w:i w:val="0"/>
          <w:sz w:val="19"/>
        </w:rPr>
        <w:t>La Operación Pugnas decomisó tres aves silvestres — un cancão, un cardenal de capucha roja y un polluelo no identificado — además de dos escopetas y materiales de caza en la zona rural de Tavares. El sospechoso no fue localizado. La investigación también registró indicios de caza de mocós, un hallazgo separado del total de aves decomisadas.</w:t>
      </w:r>
    </w:p>
    <w:p>
      <w:r>
        <w:rPr>
          <w:rFonts w:ascii="Aptos" w:hAnsi="Aptos"/>
          <w:b/>
          <w:sz w:val="17"/>
        </w:rPr>
        <w:t xml:space="preserve">Fuente principal: </w:t>
      </w:r>
      <w:hyperlink r:id="rId34">
        <w:r>
          <w:rPr>
            <w:color w:val="0A6B55"/>
            <w:u w:val="single"/>
          </w:rPr>
          <w:t>MaisPB / Paraibão</w:t>
        </w:r>
      </w:hyperlink>
    </w:p>
    <w:p>
      <w:pPr>
        <w:keepNext/>
        <w:spacing w:before="140" w:after="60"/>
      </w:pPr>
      <w:r>
        <w:rPr>
          <w:rFonts w:ascii="Aptos" w:hAnsi="Aptos"/>
          <w:b/>
          <w:color w:val="14372C"/>
          <w:sz w:val="21"/>
        </w:rPr>
        <w:t>14  India — Malkangiri, Odisha | 12/09/2026</w:t>
      </w:r>
    </w:p>
    <w:p>
      <w:pPr>
        <w:spacing w:after="80" w:line="259" w:lineRule="auto"/>
      </w:pPr>
      <w:r>
        <w:rPr>
          <w:rFonts w:ascii="Aptos" w:hAnsi="Aptos"/>
          <w:i w:val="0"/>
          <w:sz w:val="19"/>
        </w:rPr>
        <w:t>Una operación conjunta en Malkangiri decomisó 352 escamas de pangolín, con un peso aproximado de 2 kg, y tres vehículos; seis personas fueron detenidas. Las fuentes sitúan la operación en la noche del 12 de septiembre y su divulgación el día 13. El origen de las escamas, el destino y otros posibles integrantes de la red seguían bajo investigación; no se convierten las escamas en número de animales.</w:t>
      </w:r>
    </w:p>
    <w:p>
      <w:r>
        <w:rPr>
          <w:rFonts w:ascii="Aptos" w:hAnsi="Aptos"/>
          <w:b/>
          <w:sz w:val="17"/>
        </w:rPr>
        <w:t xml:space="preserve">Fuente principal: </w:t>
      </w:r>
      <w:hyperlink r:id="rId35">
        <w:r>
          <w:rPr>
            <w:color w:val="0A6B55"/>
            <w:u w:val="single"/>
          </w:rPr>
          <w:t>Times of India</w:t>
        </w:r>
      </w:hyperlink>
    </w:p>
    <w:p>
      <w:pPr>
        <w:keepNext/>
        <w:spacing w:before="140" w:after="60"/>
      </w:pPr>
      <w:r>
        <w:rPr>
          <w:rFonts w:ascii="Aptos" w:hAnsi="Aptos"/>
          <w:b/>
          <w:color w:val="14372C"/>
          <w:sz w:val="21"/>
        </w:rPr>
        <w:t>15  Indonesia — Aeroporto Internacional de Juanda, Surabaya | 13/09/2026</w:t>
      </w:r>
    </w:p>
    <w:p>
      <w:pPr>
        <w:spacing w:after="80" w:line="259" w:lineRule="auto"/>
      </w:pPr>
      <w:r>
        <w:rPr>
          <w:rFonts w:ascii="Aptos" w:hAnsi="Aptos"/>
          <w:i w:val="0"/>
          <w:sz w:val="19"/>
        </w:rPr>
        <w:t>Un juvenil de macaco de cola larga (Macaca fascicularis) fue encontrado oculto dentro de una maleta tras una inspección por rayos X en el aeropuerto de Juanda. El animal estaba dentro de una pequeña caja envuelta en plástico negro entre ropa. La ruta informada era Surabaya–Makassar y no había documentación cuarentenaria.</w:t>
      </w:r>
    </w:p>
    <w:p>
      <w:r>
        <w:rPr>
          <w:rFonts w:ascii="Aptos" w:hAnsi="Aptos"/>
          <w:b/>
          <w:sz w:val="17"/>
        </w:rPr>
        <w:t xml:space="preserve">Fuente principal: </w:t>
      </w:r>
      <w:hyperlink r:id="rId36">
        <w:r>
          <w:rPr>
            <w:color w:val="0A6B55"/>
            <w:u w:val="single"/>
          </w:rPr>
          <w:t>Badan Karantina Indonesia</w:t>
        </w:r>
      </w:hyperlink>
    </w:p>
    <w:p>
      <w:pPr>
        <w:keepNext/>
        <w:spacing w:before="140" w:after="60"/>
      </w:pPr>
      <w:r>
        <w:rPr>
          <w:rFonts w:ascii="Aptos" w:hAnsi="Aptos"/>
          <w:b/>
          <w:color w:val="14372C"/>
          <w:sz w:val="21"/>
        </w:rPr>
        <w:t>16  Indonesia — Aeroporto Internacional de Juanda, Surabaya | 14/09/2026</w:t>
      </w:r>
    </w:p>
    <w:p>
      <w:pPr>
        <w:spacing w:after="80" w:line="259" w:lineRule="auto"/>
      </w:pPr>
      <w:r>
        <w:rPr>
          <w:rFonts w:ascii="Aptos" w:hAnsi="Aptos"/>
          <w:i w:val="0"/>
          <w:sz w:val="19"/>
        </w:rPr>
        <w:t>Al día siguiente, equipos en Juanda decomisaron seis animales sin documentación: tres minás de Java, una tórtola moteada y dos ardillas, transportados en tres jaulas de alambre dentro de equipaje en conexión en la ruta Pangkalan Bun–Surabaya–Lombok. El episodio, separado del caso del macaco, refuerza el aeropuerto como punto de detección en rutas domésticas.</w:t>
      </w:r>
    </w:p>
    <w:p>
      <w:r>
        <w:rPr>
          <w:rFonts w:ascii="Aptos" w:hAnsi="Aptos"/>
          <w:b/>
          <w:sz w:val="17"/>
        </w:rPr>
        <w:t xml:space="preserve">Fuente principal: </w:t>
      </w:r>
      <w:hyperlink r:id="rId37">
        <w:r>
          <w:rPr>
            <w:color w:val="0A6B55"/>
            <w:u w:val="single"/>
          </w:rPr>
          <w:t>Badan Karantina Indonesia</w:t>
        </w:r>
      </w:hyperlink>
    </w:p>
    <w:p>
      <w:pPr>
        <w:keepNext/>
        <w:spacing w:before="140" w:after="60"/>
      </w:pPr>
      <w:r>
        <w:rPr>
          <w:rFonts w:ascii="Aptos" w:hAnsi="Aptos"/>
          <w:b/>
          <w:color w:val="14372C"/>
          <w:sz w:val="21"/>
        </w:rPr>
        <w:t>17  Singapur — Múltiplas residências | 14/09/2026</w:t>
      </w:r>
    </w:p>
    <w:p>
      <w:pPr>
        <w:spacing w:after="80" w:line="259" w:lineRule="auto"/>
      </w:pPr>
      <w:r>
        <w:rPr>
          <w:rFonts w:ascii="Aptos" w:hAnsi="Aptos"/>
          <w:i w:val="0"/>
          <w:sz w:val="19"/>
        </w:rPr>
        <w:t>NParks realizó allanamientos simultáneos en las residencias de seis personas sospechosas de venta o tenencia ilegal y decomisó 101 especímenes de fauna no nativa, incluidos lagartos, tritones, pitones, tarántulas y tortugas. Trece animales fueron hallados muertos y uno fue posteriormente eutanasiado por motivos clínicos. Parte de la fauna había sido anunciada en plataformas en línea; la autoridad no afirmó que los seis investigados formaran una sola red.</w:t>
      </w:r>
    </w:p>
    <w:p>
      <w:r>
        <w:rPr>
          <w:rFonts w:ascii="Aptos" w:hAnsi="Aptos"/>
          <w:b/>
          <w:sz w:val="17"/>
        </w:rPr>
        <w:t xml:space="preserve">Fuente principal: </w:t>
      </w:r>
      <w:hyperlink r:id="rId38">
        <w:r>
          <w:rPr>
            <w:color w:val="0A6B55"/>
            <w:u w:val="single"/>
          </w:rPr>
          <w:t>NParks</w:t>
        </w:r>
      </w:hyperlink>
    </w:p>
    <w:p>
      <w:pPr>
        <w:keepNext/>
        <w:spacing w:before="200" w:after="100"/>
      </w:pPr>
      <w:r>
        <w:rPr>
          <w:rFonts w:ascii="Aptos" w:hAnsi="Aptos"/>
          <w:b/>
          <w:color w:val="14372C"/>
          <w:sz w:val="32"/>
        </w:rPr>
        <w:t>5. Registros adicionales publicados en el período, sin fecha de ocurrencia establecida</w:t>
      </w:r>
    </w:p>
    <w:p>
      <w:pPr>
        <w:keepNext/>
        <w:spacing w:before="140" w:after="60"/>
      </w:pPr>
      <w:r>
        <w:rPr>
          <w:rFonts w:ascii="Aptos" w:hAnsi="Aptos"/>
          <w:b/>
          <w:color w:val="14372C"/>
          <w:sz w:val="21"/>
        </w:rPr>
        <w:t>Honduras — San José de Colinas, Santa Bárbara | publicado el 11/09/2026</w:t>
      </w:r>
    </w:p>
    <w:p>
      <w:pPr>
        <w:spacing w:after="80" w:line="259" w:lineRule="auto"/>
      </w:pPr>
      <w:r>
        <w:rPr>
          <w:rFonts w:ascii="Aptos" w:hAnsi="Aptos"/>
          <w:i w:val="0"/>
          <w:sz w:val="19"/>
        </w:rPr>
        <w:t>Las autoridades rescataron un mono carablanca mantenido ilegalmente y lo trasladaron para evaluación y rehabilitación. La publicación del 11/09 no informa la fecha exacta del rescate, por lo que el registro no se incorpora a los indicadores del núcleo semanal.</w:t>
      </w:r>
    </w:p>
    <w:p>
      <w:r>
        <w:rPr>
          <w:rFonts w:ascii="Aptos" w:hAnsi="Aptos"/>
          <w:b/>
          <w:sz w:val="17"/>
        </w:rPr>
        <w:t xml:space="preserve">Fuente principal: </w:t>
      </w:r>
      <w:hyperlink r:id="rId39">
        <w:r>
          <w:rPr>
            <w:color w:val="0A6B55"/>
            <w:u w:val="single"/>
          </w:rPr>
          <w:t>El Horizonte</w:t>
        </w:r>
      </w:hyperlink>
    </w:p>
    <w:p>
      <w:pPr>
        <w:keepNext/>
        <w:spacing w:before="140" w:after="60"/>
      </w:pPr>
      <w:r>
        <w:rPr>
          <w:rFonts w:ascii="Aptos" w:hAnsi="Aptos"/>
          <w:b/>
          <w:color w:val="14372C"/>
          <w:sz w:val="21"/>
        </w:rPr>
        <w:t>España → Argelia — Porto de Alicante | publicado el 11/09/2026</w:t>
      </w:r>
    </w:p>
    <w:p>
      <w:pPr>
        <w:spacing w:after="80" w:line="259" w:lineRule="auto"/>
      </w:pPr>
      <w:r>
        <w:rPr>
          <w:rFonts w:ascii="Aptos" w:hAnsi="Aptos"/>
          <w:i w:val="0"/>
          <w:sz w:val="19"/>
        </w:rPr>
        <w:t>La Guardia Civil interceptó 1.500 jilgueros en 30 cajas ocultas en un vehículo antes del embarque hacia Orán. Se liberaron 1.320 aves; 90 estaban heridas y 90 muertas. La cobertura confirma la operación y la ruta marítima, pero no ofrece una fecha inequívocamente precisa del hallazgo, por lo que el caso queda fuera del núcleo temporal.</w:t>
      </w:r>
    </w:p>
    <w:p>
      <w:r>
        <w:rPr>
          <w:rFonts w:ascii="Aptos" w:hAnsi="Aptos"/>
          <w:b/>
          <w:sz w:val="17"/>
        </w:rPr>
        <w:t xml:space="preserve">Fuente principal: </w:t>
      </w:r>
      <w:hyperlink r:id="rId40">
        <w:r>
          <w:rPr>
            <w:color w:val="0A6B55"/>
            <w:u w:val="single"/>
          </w:rPr>
          <w:t>EFE / Guardia Civil</w:t>
        </w:r>
      </w:hyperlink>
    </w:p>
    <w:p>
      <w:pPr>
        <w:keepNext/>
        <w:spacing w:before="140" w:after="60"/>
      </w:pPr>
      <w:r>
        <w:rPr>
          <w:rFonts w:ascii="Aptos" w:hAnsi="Aptos"/>
          <w:b/>
          <w:color w:val="14372C"/>
          <w:sz w:val="21"/>
        </w:rPr>
        <w:t>Italia — Aeroporto de Turim-Caselle | publicado el 08/09/2026</w:t>
      </w:r>
    </w:p>
    <w:p>
      <w:pPr>
        <w:spacing w:after="80" w:line="259" w:lineRule="auto"/>
      </w:pPr>
      <w:r>
        <w:rPr>
          <w:rFonts w:ascii="Aptos" w:hAnsi="Aptos"/>
          <w:i w:val="0"/>
          <w:sz w:val="19"/>
        </w:rPr>
        <w:t>Las autoridades decomisaron una cabeza disecada de crocodiliano en el equipaje de un pasajero que llegaba desde Miami vía Estambul sin la documentación CITES requerida. La noticia fue publicada el 08/09, pero la fuente principal consultada no fija de manera independiente la fecha exacta de la inspección; el registro permanece fuera del núcleo.</w:t>
      </w:r>
    </w:p>
    <w:p>
      <w:r>
        <w:rPr>
          <w:rFonts w:ascii="Aptos" w:hAnsi="Aptos"/>
          <w:b/>
          <w:sz w:val="17"/>
        </w:rPr>
        <w:t xml:space="preserve">Fuente principal: </w:t>
      </w:r>
      <w:hyperlink r:id="rId41">
        <w:r>
          <w:rPr>
            <w:color w:val="0A6B55"/>
            <w:u w:val="single"/>
          </w:rPr>
          <w:t>Guardia di Finanza / The Guardian</w:t>
        </w:r>
      </w:hyperlink>
    </w:p>
    <w:p>
      <w:pPr>
        <w:keepNext/>
        <w:spacing w:before="200" w:after="100"/>
      </w:pPr>
      <w:r>
        <w:rPr>
          <w:rFonts w:ascii="Aptos" w:hAnsi="Aptos"/>
          <w:b/>
          <w:color w:val="14372C"/>
          <w:sz w:val="32"/>
        </w:rPr>
        <w:t>6. Nota metodológica</w:t>
      </w:r>
    </w:p>
    <w:p>
      <w:pPr>
        <w:spacing w:after="120" w:line="259" w:lineRule="auto"/>
      </w:pPr>
      <w:r>
        <w:rPr>
          <w:rFonts w:ascii="Aptos" w:hAnsi="Aptos"/>
          <w:i w:val="0"/>
          <w:sz w:val="19"/>
        </w:rPr>
        <w:t>Criterio temporal. El núcleo prioriza la fecha de ocurrencia/decomiso y no la fecha de publicación. Los casos con discrepancia entre fuentes cuyas fechas posibles permanecen íntegramente dentro del 8–14/09 pueden incluirse explicitando la divergencia. Las publicaciones sin fecha suficientemente establecida aparecen por separado.</w:t>
      </w:r>
    </w:p>
    <w:p>
      <w:pPr>
        <w:spacing w:after="120" w:line="259" w:lineRule="auto"/>
      </w:pPr>
      <w:r>
        <w:rPr>
          <w:rFonts w:ascii="Aptos" w:hAnsi="Aptos"/>
          <w:i w:val="0"/>
          <w:sz w:val="19"/>
        </w:rPr>
        <w:t>Validación y deduplicación. Cada registro fue contrastado con el Observatorio y con fuentes abiertas oficiales o periodísticas. Las operaciones agregadas, balances nacionales y eventos anteriores al período no se suman al núcleo. Productos, huevos, partes y pesos no se convierten artificialmente en número de animales.</w:t>
      </w:r>
    </w:p>
    <w:p>
      <w:pPr>
        <w:spacing w:after="120" w:line="259" w:lineRule="auto"/>
      </w:pPr>
      <w:r>
        <w:rPr>
          <w:rFonts w:ascii="Aptos" w:hAnsi="Aptos"/>
          <w:i w:val="0"/>
          <w:sz w:val="19"/>
        </w:rPr>
        <w:t>Interpretación. La similitud de especie, método, nacionalidad, canal digital o geografía se trata como patrón observable, no como prueba de vínculo entre eventos independientes. Las alegaciones investigativas se mantienen como tales hasta su confirmación.</w:t>
      </w:r>
    </w:p>
    <w:p>
      <w:pPr>
        <w:keepNext/>
        <w:spacing w:before="200" w:after="100"/>
      </w:pPr>
      <w:r>
        <w:rPr>
          <w:rFonts w:ascii="Aptos" w:hAnsi="Aptos"/>
          <w:b/>
          <w:color w:val="14372C"/>
          <w:sz w:val="32"/>
        </w:rPr>
        <w:t>7. Fuentes principales</w:t>
      </w:r>
    </w:p>
    <w:tbl>
      <w:tblPr>
        <w:tblW w:type="auto" w:w="0"/>
        <w:jc w:val="center"/>
        <w:tblLook w:firstColumn="1" w:firstRow="1" w:lastColumn="0" w:lastRow="0" w:noHBand="0" w:noVBand="1" w:val="04A0"/>
      </w:tblPr>
      <w:tblGrid>
        <w:gridCol w:w="5083"/>
        <w:gridCol w:w="5083"/>
      </w:tblGrid>
      <w:tr>
        <w:tc>
          <w:tcPr>
            <w:tcW w:type="dxa" w:w="5083"/>
            <w:tcMar>
              <w:top w:w="70" w:type="dxa"/>
              <w:start w:w="70" w:type="dxa"/>
              <w:bottom w:w="70" w:type="dxa"/>
              <w:end w:w="70" w:type="dxa"/>
            </w:tcMar>
          </w:tcPr>
          <w:p>
            <w:pPr>
              <w:spacing w:after="0"/>
            </w:pPr>
            <w:r>
              <w:rPr>
                <w:rFonts w:ascii="Aptos" w:hAnsi="Aptos"/>
                <w:b/>
                <w:sz w:val="15"/>
              </w:rPr>
              <w:t xml:space="preserve">1. </w:t>
            </w:r>
            <w:hyperlink r:id="rId22">
              <w:r>
                <w:rPr>
                  <w:color w:val="0A6B55"/>
                  <w:u w:val="single"/>
                </w:rPr>
                <w:t>Tailandia — CIB / cobertura local</w:t>
              </w:r>
            </w:hyperlink>
          </w:p>
        </w:tc>
        <w:tc>
          <w:tcPr>
            <w:tcW w:type="dxa" w:w="5083"/>
            <w:tcMar>
              <w:top w:w="70" w:type="dxa"/>
              <w:start w:w="70" w:type="dxa"/>
              <w:bottom w:w="70" w:type="dxa"/>
              <w:end w:w="70" w:type="dxa"/>
            </w:tcMar>
          </w:tcPr>
          <w:p>
            <w:pPr>
              <w:spacing w:after="0"/>
            </w:pPr>
            <w:r>
              <w:rPr>
                <w:rFonts w:ascii="Aptos" w:hAnsi="Aptos"/>
                <w:b/>
                <w:sz w:val="15"/>
              </w:rPr>
              <w:t xml:space="preserve">2. </w:t>
            </w:r>
            <w:hyperlink r:id="rId23">
              <w:r>
                <w:rPr>
                  <w:color w:val="0A6B55"/>
                  <w:u w:val="single"/>
                </w:rPr>
                <w:t>Brasil — PMSC / ClicRDC</w:t>
              </w:r>
            </w:hyperlink>
          </w:p>
        </w:tc>
      </w:tr>
      <w:tr>
        <w:tc>
          <w:tcPr>
            <w:tcW w:type="dxa" w:w="5083"/>
            <w:tcMar>
              <w:top w:w="70" w:type="dxa"/>
              <w:start w:w="70" w:type="dxa"/>
              <w:bottom w:w="70" w:type="dxa"/>
              <w:end w:w="70" w:type="dxa"/>
            </w:tcMar>
          </w:tcPr>
          <w:p>
            <w:pPr>
              <w:spacing w:after="0"/>
            </w:pPr>
            <w:r>
              <w:rPr>
                <w:rFonts w:ascii="Aptos" w:hAnsi="Aptos"/>
                <w:b/>
                <w:sz w:val="15"/>
              </w:rPr>
              <w:t xml:space="preserve">3. </w:t>
            </w:r>
            <w:hyperlink r:id="rId24">
              <w:r>
                <w:rPr>
                  <w:color w:val="0A6B55"/>
                  <w:u w:val="single"/>
                </w:rPr>
                <w:t>India — The New Indian Express</w:t>
              </w:r>
            </w:hyperlink>
          </w:p>
        </w:tc>
        <w:tc>
          <w:tcPr>
            <w:tcW w:type="dxa" w:w="5083"/>
            <w:tcMar>
              <w:top w:w="70" w:type="dxa"/>
              <w:start w:w="70" w:type="dxa"/>
              <w:bottom w:w="70" w:type="dxa"/>
              <w:end w:w="70" w:type="dxa"/>
            </w:tcMar>
          </w:tcPr>
          <w:p>
            <w:pPr>
              <w:spacing w:after="0"/>
            </w:pPr>
            <w:r>
              <w:rPr>
                <w:rFonts w:ascii="Aptos" w:hAnsi="Aptos"/>
                <w:b/>
                <w:sz w:val="15"/>
              </w:rPr>
              <w:t xml:space="preserve">4. </w:t>
            </w:r>
            <w:hyperlink r:id="rId25">
              <w:r>
                <w:rPr>
                  <w:color w:val="0A6B55"/>
                  <w:u w:val="single"/>
                </w:rPr>
                <w:t>Brasil — Estado de Minas / PMMG</w:t>
              </w:r>
            </w:hyperlink>
          </w:p>
        </w:tc>
      </w:tr>
      <w:tr>
        <w:tc>
          <w:tcPr>
            <w:tcW w:type="dxa" w:w="5083"/>
            <w:tcMar>
              <w:top w:w="70" w:type="dxa"/>
              <w:start w:w="70" w:type="dxa"/>
              <w:bottom w:w="70" w:type="dxa"/>
              <w:end w:w="70" w:type="dxa"/>
            </w:tcMar>
          </w:tcPr>
          <w:p>
            <w:pPr>
              <w:spacing w:after="0"/>
            </w:pPr>
            <w:r>
              <w:rPr>
                <w:rFonts w:ascii="Aptos" w:hAnsi="Aptos"/>
                <w:b/>
                <w:sz w:val="15"/>
              </w:rPr>
              <w:t xml:space="preserve">5. </w:t>
            </w:r>
            <w:hyperlink r:id="rId26">
              <w:r>
                <w:rPr>
                  <w:color w:val="0A6B55"/>
                  <w:u w:val="single"/>
                </w:rPr>
                <w:t>Hong Kong — Hong Kong Customs</w:t>
              </w:r>
            </w:hyperlink>
          </w:p>
        </w:tc>
        <w:tc>
          <w:tcPr>
            <w:tcW w:type="dxa" w:w="5083"/>
            <w:tcMar>
              <w:top w:w="70" w:type="dxa"/>
              <w:start w:w="70" w:type="dxa"/>
              <w:bottom w:w="70" w:type="dxa"/>
              <w:end w:w="70" w:type="dxa"/>
            </w:tcMar>
          </w:tcPr>
          <w:p>
            <w:pPr>
              <w:spacing w:after="0"/>
            </w:pPr>
            <w:r>
              <w:rPr>
                <w:rFonts w:ascii="Aptos" w:hAnsi="Aptos"/>
                <w:b/>
                <w:sz w:val="15"/>
              </w:rPr>
              <w:t xml:space="preserve">6. </w:t>
            </w:r>
            <w:hyperlink r:id="rId27">
              <w:r>
                <w:rPr>
                  <w:color w:val="0A6B55"/>
                  <w:u w:val="single"/>
                </w:rPr>
                <w:t>India — The New Indian Express</w:t>
              </w:r>
            </w:hyperlink>
          </w:p>
        </w:tc>
      </w:tr>
      <w:tr>
        <w:tc>
          <w:tcPr>
            <w:tcW w:type="dxa" w:w="5083"/>
            <w:tcMar>
              <w:top w:w="70" w:type="dxa"/>
              <w:start w:w="70" w:type="dxa"/>
              <w:bottom w:w="70" w:type="dxa"/>
              <w:end w:w="70" w:type="dxa"/>
            </w:tcMar>
          </w:tcPr>
          <w:p>
            <w:pPr>
              <w:spacing w:after="0"/>
            </w:pPr>
            <w:r>
              <w:rPr>
                <w:rFonts w:ascii="Aptos" w:hAnsi="Aptos"/>
                <w:b/>
                <w:sz w:val="15"/>
              </w:rPr>
              <w:t xml:space="preserve">7. </w:t>
            </w:r>
            <w:hyperlink r:id="rId28">
              <w:r>
                <w:rPr>
                  <w:color w:val="0A6B55"/>
                  <w:u w:val="single"/>
                </w:rPr>
                <w:t>Brasil — Prefeitura de Nova Iguaçu</w:t>
              </w:r>
            </w:hyperlink>
          </w:p>
        </w:tc>
        <w:tc>
          <w:tcPr>
            <w:tcW w:type="dxa" w:w="5083"/>
            <w:tcMar>
              <w:top w:w="70" w:type="dxa"/>
              <w:start w:w="70" w:type="dxa"/>
              <w:bottom w:w="70" w:type="dxa"/>
              <w:end w:w="70" w:type="dxa"/>
            </w:tcMar>
          </w:tcPr>
          <w:p>
            <w:pPr>
              <w:spacing w:after="0"/>
            </w:pPr>
            <w:r>
              <w:rPr>
                <w:rFonts w:ascii="Aptos" w:hAnsi="Aptos"/>
                <w:b/>
                <w:sz w:val="15"/>
              </w:rPr>
              <w:t xml:space="preserve">8. </w:t>
            </w:r>
            <w:hyperlink r:id="rId29">
              <w:r>
                <w:rPr>
                  <w:color w:val="0A6B55"/>
                  <w:u w:val="single"/>
                </w:rPr>
                <w:t>Brasil — Jornal Cruzeiro do Sul</w:t>
              </w:r>
            </w:hyperlink>
          </w:p>
        </w:tc>
      </w:tr>
      <w:tr>
        <w:tc>
          <w:tcPr>
            <w:tcW w:type="dxa" w:w="5083"/>
            <w:tcMar>
              <w:top w:w="70" w:type="dxa"/>
              <w:start w:w="70" w:type="dxa"/>
              <w:bottom w:w="70" w:type="dxa"/>
              <w:end w:w="70" w:type="dxa"/>
            </w:tcMar>
          </w:tcPr>
          <w:p>
            <w:pPr>
              <w:spacing w:after="0"/>
            </w:pPr>
            <w:r>
              <w:rPr>
                <w:rFonts w:ascii="Aptos" w:hAnsi="Aptos"/>
                <w:b/>
                <w:sz w:val="15"/>
              </w:rPr>
              <w:t xml:space="preserve">9. </w:t>
            </w:r>
            <w:hyperlink r:id="rId30">
              <w:r>
                <w:rPr>
                  <w:color w:val="0A6B55"/>
                  <w:u w:val="single"/>
                </w:rPr>
                <w:t>Costa Rica — Ministerio Público de Costa Rica</w:t>
              </w:r>
            </w:hyperlink>
          </w:p>
        </w:tc>
        <w:tc>
          <w:tcPr>
            <w:tcW w:type="dxa" w:w="5083"/>
            <w:tcMar>
              <w:top w:w="70" w:type="dxa"/>
              <w:start w:w="70" w:type="dxa"/>
              <w:bottom w:w="70" w:type="dxa"/>
              <w:end w:w="70" w:type="dxa"/>
            </w:tcMar>
          </w:tcPr>
          <w:p>
            <w:pPr>
              <w:spacing w:after="0"/>
            </w:pPr>
            <w:r>
              <w:rPr>
                <w:rFonts w:ascii="Aptos" w:hAnsi="Aptos"/>
                <w:b/>
                <w:sz w:val="15"/>
              </w:rPr>
              <w:t xml:space="preserve">10. </w:t>
            </w:r>
            <w:hyperlink r:id="rId31">
              <w:r>
                <w:rPr>
                  <w:color w:val="0A6B55"/>
                  <w:u w:val="single"/>
                </w:rPr>
                <w:t>Kenia — The Star</w:t>
              </w:r>
            </w:hyperlink>
          </w:p>
        </w:tc>
      </w:tr>
      <w:tr>
        <w:tc>
          <w:tcPr>
            <w:tcW w:type="dxa" w:w="5083"/>
            <w:tcMar>
              <w:top w:w="70" w:type="dxa"/>
              <w:start w:w="70" w:type="dxa"/>
              <w:bottom w:w="70" w:type="dxa"/>
              <w:end w:w="70" w:type="dxa"/>
            </w:tcMar>
          </w:tcPr>
          <w:p>
            <w:pPr>
              <w:spacing w:after="0"/>
            </w:pPr>
            <w:r>
              <w:rPr>
                <w:rFonts w:ascii="Aptos" w:hAnsi="Aptos"/>
                <w:b/>
                <w:sz w:val="15"/>
              </w:rPr>
              <w:t xml:space="preserve">11. </w:t>
            </w:r>
            <w:hyperlink r:id="rId32">
              <w:r>
                <w:rPr>
                  <w:color w:val="0A6B55"/>
                  <w:u w:val="single"/>
                </w:rPr>
                <w:t>Laos — Lao Department of Forestry / LAO-WEN</w:t>
              </w:r>
            </w:hyperlink>
          </w:p>
        </w:tc>
        <w:tc>
          <w:tcPr>
            <w:tcW w:type="dxa" w:w="5083"/>
            <w:tcMar>
              <w:top w:w="70" w:type="dxa"/>
              <w:start w:w="70" w:type="dxa"/>
              <w:bottom w:w="70" w:type="dxa"/>
              <w:end w:w="70" w:type="dxa"/>
            </w:tcMar>
          </w:tcPr>
          <w:p>
            <w:pPr>
              <w:spacing w:after="0"/>
            </w:pPr>
            <w:r>
              <w:rPr>
                <w:rFonts w:ascii="Aptos" w:hAnsi="Aptos"/>
                <w:b/>
                <w:sz w:val="15"/>
              </w:rPr>
              <w:t xml:space="preserve">12. </w:t>
            </w:r>
            <w:hyperlink r:id="rId33">
              <w:r>
                <w:rPr>
                  <w:color w:val="0A6B55"/>
                  <w:u w:val="single"/>
                </w:rPr>
                <w:t>Bolivia — Radio Splendid / ERBOL</w:t>
              </w:r>
            </w:hyperlink>
          </w:p>
        </w:tc>
      </w:tr>
      <w:tr>
        <w:tc>
          <w:tcPr>
            <w:tcW w:type="dxa" w:w="5083"/>
            <w:tcMar>
              <w:top w:w="70" w:type="dxa"/>
              <w:start w:w="70" w:type="dxa"/>
              <w:bottom w:w="70" w:type="dxa"/>
              <w:end w:w="70" w:type="dxa"/>
            </w:tcMar>
          </w:tcPr>
          <w:p>
            <w:pPr>
              <w:spacing w:after="0"/>
            </w:pPr>
            <w:r>
              <w:rPr>
                <w:rFonts w:ascii="Aptos" w:hAnsi="Aptos"/>
                <w:b/>
                <w:sz w:val="15"/>
              </w:rPr>
              <w:t xml:space="preserve">13. </w:t>
            </w:r>
            <w:hyperlink r:id="rId34">
              <w:r>
                <w:rPr>
                  <w:color w:val="0A6B55"/>
                  <w:u w:val="single"/>
                </w:rPr>
                <w:t>Brasil — MaisPB / Paraibão</w:t>
              </w:r>
            </w:hyperlink>
          </w:p>
        </w:tc>
        <w:tc>
          <w:tcPr>
            <w:tcW w:type="dxa" w:w="5083"/>
            <w:tcMar>
              <w:top w:w="70" w:type="dxa"/>
              <w:start w:w="70" w:type="dxa"/>
              <w:bottom w:w="70" w:type="dxa"/>
              <w:end w:w="70" w:type="dxa"/>
            </w:tcMar>
          </w:tcPr>
          <w:p>
            <w:pPr>
              <w:spacing w:after="0"/>
            </w:pPr>
            <w:r>
              <w:rPr>
                <w:rFonts w:ascii="Aptos" w:hAnsi="Aptos"/>
                <w:b/>
                <w:sz w:val="15"/>
              </w:rPr>
              <w:t xml:space="preserve">14. </w:t>
            </w:r>
            <w:hyperlink r:id="rId35">
              <w:r>
                <w:rPr>
                  <w:color w:val="0A6B55"/>
                  <w:u w:val="single"/>
                </w:rPr>
                <w:t>India — Times of India</w:t>
              </w:r>
            </w:hyperlink>
          </w:p>
        </w:tc>
      </w:tr>
      <w:tr>
        <w:tc>
          <w:tcPr>
            <w:tcW w:type="dxa" w:w="5083"/>
            <w:tcMar>
              <w:top w:w="70" w:type="dxa"/>
              <w:start w:w="70" w:type="dxa"/>
              <w:bottom w:w="70" w:type="dxa"/>
              <w:end w:w="70" w:type="dxa"/>
            </w:tcMar>
          </w:tcPr>
          <w:p>
            <w:pPr>
              <w:spacing w:after="0"/>
            </w:pPr>
            <w:r>
              <w:rPr>
                <w:rFonts w:ascii="Aptos" w:hAnsi="Aptos"/>
                <w:b/>
                <w:sz w:val="15"/>
              </w:rPr>
              <w:t xml:space="preserve">15. </w:t>
            </w:r>
            <w:hyperlink r:id="rId36">
              <w:r>
                <w:rPr>
                  <w:color w:val="0A6B55"/>
                  <w:u w:val="single"/>
                </w:rPr>
                <w:t>Indonesia — Badan Karantina Indonesia</w:t>
              </w:r>
            </w:hyperlink>
          </w:p>
        </w:tc>
        <w:tc>
          <w:tcPr>
            <w:tcW w:type="dxa" w:w="5083"/>
            <w:tcMar>
              <w:top w:w="70" w:type="dxa"/>
              <w:start w:w="70" w:type="dxa"/>
              <w:bottom w:w="70" w:type="dxa"/>
              <w:end w:w="70" w:type="dxa"/>
            </w:tcMar>
          </w:tcPr>
          <w:p>
            <w:pPr>
              <w:spacing w:after="0"/>
            </w:pPr>
            <w:r>
              <w:rPr>
                <w:rFonts w:ascii="Aptos" w:hAnsi="Aptos"/>
                <w:b/>
                <w:sz w:val="15"/>
              </w:rPr>
              <w:t xml:space="preserve">16. </w:t>
            </w:r>
            <w:hyperlink r:id="rId37">
              <w:r>
                <w:rPr>
                  <w:color w:val="0A6B55"/>
                  <w:u w:val="single"/>
                </w:rPr>
                <w:t>Indonesia — Badan Karantina Indonesia</w:t>
              </w:r>
            </w:hyperlink>
          </w:p>
        </w:tc>
      </w:tr>
      <w:tr>
        <w:tc>
          <w:tcPr>
            <w:tcW w:type="dxa" w:w="5083"/>
            <w:tcMar>
              <w:top w:w="70" w:type="dxa"/>
              <w:start w:w="70" w:type="dxa"/>
              <w:bottom w:w="70" w:type="dxa"/>
              <w:end w:w="70" w:type="dxa"/>
            </w:tcMar>
          </w:tcPr>
          <w:p>
            <w:pPr>
              <w:spacing w:after="0"/>
            </w:pPr>
            <w:r>
              <w:rPr>
                <w:rFonts w:ascii="Aptos" w:hAnsi="Aptos"/>
                <w:b/>
                <w:sz w:val="15"/>
              </w:rPr>
              <w:t xml:space="preserve">17. </w:t>
            </w:r>
            <w:hyperlink r:id="rId38">
              <w:r>
                <w:rPr>
                  <w:color w:val="0A6B55"/>
                  <w:u w:val="single"/>
                </w:rPr>
                <w:t>Singapur — NParks</w:t>
              </w:r>
            </w:hyperlink>
          </w:p>
        </w:tc>
        <w:tc>
          <w:tcPr>
            <w:tcW w:type="dxa" w:w="5083"/>
            <w:tcMar>
              <w:top w:w="70" w:type="dxa"/>
              <w:start w:w="70" w:type="dxa"/>
              <w:bottom w:w="70" w:type="dxa"/>
              <w:end w:w="70" w:type="dxa"/>
            </w:tcMar>
          </w:tcPr>
          <w:p>
            <w:pPr>
              <w:spacing w:after="0"/>
            </w:pPr>
            <w:r>
              <w:rPr>
                <w:rFonts w:ascii="Aptos" w:hAnsi="Aptos"/>
                <w:b/>
                <w:sz w:val="15"/>
              </w:rPr>
              <w:t xml:space="preserve">18. </w:t>
            </w:r>
            <w:hyperlink r:id="rId39">
              <w:r>
                <w:rPr>
                  <w:color w:val="0A6B55"/>
                  <w:u w:val="single"/>
                </w:rPr>
                <w:t>Honduras — El Horizonte</w:t>
              </w:r>
            </w:hyperlink>
          </w:p>
        </w:tc>
      </w:tr>
      <w:tr>
        <w:tc>
          <w:tcPr>
            <w:tcW w:type="dxa" w:w="5083"/>
            <w:tcMar>
              <w:top w:w="70" w:type="dxa"/>
              <w:start w:w="70" w:type="dxa"/>
              <w:bottom w:w="70" w:type="dxa"/>
              <w:end w:w="70" w:type="dxa"/>
            </w:tcMar>
          </w:tcPr>
          <w:p>
            <w:pPr>
              <w:spacing w:after="0"/>
            </w:pPr>
            <w:r>
              <w:rPr>
                <w:rFonts w:ascii="Aptos" w:hAnsi="Aptos"/>
                <w:b/>
                <w:sz w:val="15"/>
              </w:rPr>
              <w:t xml:space="preserve">19. </w:t>
            </w:r>
            <w:hyperlink r:id="rId40">
              <w:r>
                <w:rPr>
                  <w:color w:val="0A6B55"/>
                  <w:u w:val="single"/>
                </w:rPr>
                <w:t>España → Argelia — EFE / Guardia Civil</w:t>
              </w:r>
            </w:hyperlink>
          </w:p>
        </w:tc>
        <w:tc>
          <w:tcPr>
            <w:tcW w:type="dxa" w:w="5083"/>
            <w:tcMar>
              <w:top w:w="70" w:type="dxa"/>
              <w:start w:w="70" w:type="dxa"/>
              <w:bottom w:w="70" w:type="dxa"/>
              <w:end w:w="70" w:type="dxa"/>
            </w:tcMar>
          </w:tcPr>
          <w:p>
            <w:pPr>
              <w:spacing w:after="0"/>
            </w:pPr>
            <w:r>
              <w:rPr>
                <w:rFonts w:ascii="Aptos" w:hAnsi="Aptos"/>
                <w:b/>
                <w:sz w:val="15"/>
              </w:rPr>
              <w:t xml:space="preserve">20. </w:t>
            </w:r>
            <w:hyperlink r:id="rId41">
              <w:r>
                <w:rPr>
                  <w:color w:val="0A6B55"/>
                  <w:u w:val="single"/>
                </w:rPr>
                <w:t>Italia — Guardia di Finanza / The Guardian</w:t>
              </w:r>
            </w:hyperlink>
          </w:p>
        </w:tc>
      </w:tr>
    </w:tbl>
    <w:p>
      <w:pPr>
        <w:jc w:val="center"/>
      </w:pPr>
      <w:r>
        <w:rPr>
          <w:rFonts w:ascii="Aptos" w:hAnsi="Aptos"/>
          <w:color w:val="5C6B66"/>
          <w:sz w:val="16"/>
        </w:rPr>
        <w:t>Observatorio Global del Tráfico de Animales  •  WCS Brasil | Programa de Inteligencia para la Conservación</w:t>
      </w:r>
    </w:p>
    <w:sectPr w:rsidR="00FC693F" w:rsidRPr="0006063C" w:rsidSect="00034616">
      <w:headerReference w:type="default" r:id="rId9"/>
      <w:footerReference w:type="default" r:id="rId10"/>
      <w:pgSz w:w="12240" w:h="15840"/>
      <w:pgMar w:top="1123" w:right="1037" w:bottom="1008" w:left="1037"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728"/>
    </w:tblGrid>
    <w:tr>
      <w:tc>
        <w:tcPr>
          <w:tcW w:type="dxa" w:w="5040"/>
        </w:tcPr>
        <w:p>
          <w:r>
            <w:rPr>
              <w:rFonts w:ascii="Aptos" w:hAnsi="Aptos"/>
              <w:color w:val="70817C"/>
              <w:sz w:val="16"/>
            </w:rPr>
            <w:t>Informe Semanal | 08-14 septiembre 2026</w:t>
          </w:r>
        </w:p>
      </w:tc>
      <w:tc>
        <w:tcPr>
          <w:tcW w:type="dxa" w:w="5040"/>
        </w:tcPr>
        <w:p>
          <w:pPr>
            <w:jc w:val="right"/>
          </w:pPr>
          <w:r>
            <w:rPr>
              <w:b w:val="0"/>
              <w:color w:val="7A898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
      <w:gridCol w:w="6768"/>
      <w:gridCol w:w="2520"/>
    </w:tblGrid>
    <w:tr>
      <w:tc>
        <w:tcPr>
          <w:tcW w:type="dxa" w:w="3360"/>
          <w:tcMar>
            <w:top w:w="0" w:type="dxa"/>
            <w:start w:w="0" w:type="dxa"/>
            <w:bottom w:w="20" w:type="dxa"/>
            <w:end w:w="0" w:type="dxa"/>
          </w:tcMar>
          <w:vAlign w:val="center"/>
        </w:tcPr>
        <w:p>
          <w:pPr>
            <w:spacing w:before="0" w:after="0"/>
            <w:jc w:val="left"/>
          </w:pPr>
          <w:r>
            <w:drawing>
              <wp:inline xmlns:a="http://schemas.openxmlformats.org/drawingml/2006/main" xmlns:pic="http://schemas.openxmlformats.org/drawingml/2006/picture">
                <wp:extent cx="368925" cy="457200"/>
                <wp:docPr id="1" name="Picture 1"/>
                <wp:cNvGraphicFramePr>
                  <a:graphicFrameLocks noChangeAspect="1"/>
                </wp:cNvGraphicFramePr>
                <a:graphic>
                  <a:graphicData uri="http://schemas.openxmlformats.org/drawingml/2006/picture">
                    <pic:pic>
                      <pic:nvPicPr>
                        <pic:cNvPr id="0" name="wcs_logo_header_cropped.png"/>
                        <pic:cNvPicPr/>
                      </pic:nvPicPr>
                      <pic:blipFill>
                        <a:blip r:embed="rId2"/>
                        <a:stretch>
                          <a:fillRect/>
                        </a:stretch>
                      </pic:blipFill>
                      <pic:spPr>
                        <a:xfrm>
                          <a:off x="0" y="0"/>
                          <a:ext cx="368925" cy="457200"/>
                        </a:xfrm>
                        <a:prstGeom prst="rect"/>
                      </pic:spPr>
                    </pic:pic>
                  </a:graphicData>
                </a:graphic>
              </wp:inline>
            </w:drawing>
          </w:r>
        </w:p>
      </w:tc>
      <w:tc>
        <w:tcPr>
          <w:tcW w:type="dxa" w:w="3360"/>
          <w:tcMar>
            <w:top w:w="0" w:type="dxa"/>
            <w:start w:w="0" w:type="dxa"/>
            <w:bottom w:w="20" w:type="dxa"/>
            <w:end w:w="0" w:type="dxa"/>
          </w:tcMar>
          <w:vAlign w:val="center"/>
        </w:tcPr>
        <w:p>
          <w:pPr>
            <w:spacing w:before="0" w:after="0"/>
            <w:jc w:val="left"/>
          </w:pPr>
          <w:r>
            <w:rPr>
              <w:b/>
              <w:color w:val="163D46"/>
              <w:sz w:val="17"/>
            </w:rPr>
            <w:t>Programa de Inteligencia para la Conservación</w:t>
          </w:r>
        </w:p>
      </w:tc>
      <w:tc>
        <w:tcPr>
          <w:tcW w:type="dxa" w:w="3360"/>
          <w:tcMar>
            <w:top w:w="0" w:type="dxa"/>
            <w:start w:w="0" w:type="dxa"/>
            <w:bottom w:w="20" w:type="dxa"/>
            <w:end w:w="0" w:type="dxa"/>
          </w:tcMar>
          <w:vAlign w:val="center"/>
        </w:tcPr>
        <w:p>
          <w:pPr>
            <w:spacing w:before="0" w:after="0"/>
            <w:jc w:val="right"/>
          </w:pPr>
          <w:r>
            <w:rPr>
              <w:b/>
              <w:color w:val="0B6B75"/>
              <w:sz w:val="15"/>
            </w:rPr>
            <w:t>OBSERVATORIO GLOBAL</w:t>
          </w:r>
        </w:p>
      </w:tc>
    </w:tr>
  </w:tbl>
  <w:p>
    <w:pPr>
      <w:spacing w:after="0" w:before="0"/>
      <w:pBdr>
        <w:bottom w:val="single" w:sz="4" w:space="1" w:color="D7E1E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B3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63D4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6B7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63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163D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Arial" w:hAnsi="Arial"/>
      <w:color w:val="5D6A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br/prf/pt-br/noticias/nacionais/2026/setembro/prf-resgata-37-aves-silvestres-transportadas-irregularmente-na-br-110-em-paulo-afonso-ba" TargetMode="External"/><Relationship Id="rId12" Type="http://schemas.openxmlformats.org/officeDocument/2006/relationships/hyperlink" Target="https://www.eeaa.gov.eg/News/24063/Details" TargetMode="External"/><Relationship Id="rId13" Type="http://schemas.openxmlformats.org/officeDocument/2006/relationships/hyperlink" Target="https://lahora.gt/nacionales/ypena/2026/09/16/dos-hombres-son-sorprendidos-con-armas-y-carne-de-animal-silvestre-en-laguna-del-tigre-now/" TargetMode="External"/><Relationship Id="rId14" Type="http://schemas.openxmlformats.org/officeDocument/2006/relationships/hyperlink" Target="https://www.orissapost.com/55-live-turtles-rescued-in-malkangiri-four-arrested/" TargetMode="External"/><Relationship Id="rId15" Type="http://schemas.openxmlformats.org/officeDocument/2006/relationships/hyperlink" Target="https://www.indiatodayne.in/amp/assam/story/assam-30-tokay-geckos-rescued-from-suspected-wildlife-trafficking-one-arrested-1452965-2026-09-20" TargetMode="External"/><Relationship Id="rId16" Type="http://schemas.openxmlformats.org/officeDocument/2006/relationships/hyperlink" Target="https://vocacionylealtad.policiadesanjuan.gob.ar/allanaron-una-vivienda-por-venta-ilegal-de-fauna-silvestre-por-whatsapp-y-secuestraron-aves-y-un-quirquincho" TargetMode="External"/><Relationship Id="rId17" Type="http://schemas.openxmlformats.org/officeDocument/2006/relationships/hyperlink" Target="https://weblavoz.com/secciones/policiales/155985-allanan-un-comercio-en-cutral-co-por-venta-ilegal-de-fauna-silvestre-y-rescatan-tres-erizos-africanos" TargetMode="External"/><Relationship Id="rId18" Type="http://schemas.openxmlformats.org/officeDocument/2006/relationships/hyperlink" Target="https://themindanaosentinel.com/2026/09/%E2%82%B13-301-million-in-exotic-wildlife-9mm-pistol-seized-at-port-of-surigao/" TargetMode="External"/><Relationship Id="rId19" Type="http://schemas.openxmlformats.org/officeDocument/2006/relationships/hyperlink" Target="https://www.gob.mx/profepa/prensa/profepa-asegura-dos-tigres-de-bengala-en-mazatlan-sinaloa" TargetMode="External"/><Relationship Id="rId20" Type="http://schemas.openxmlformats.org/officeDocument/2006/relationships/hyperlink" Target="https://www.info.gov.hk/gia/general/202609/19/P2026091900804.htm" TargetMode="External"/><Relationship Id="rId21" Type="http://schemas.openxmlformats.org/officeDocument/2006/relationships/hyperlink" Target="https://www.thepaper.cn/newsDetail_forward_34095634" TargetMode="External"/><Relationship Id="rId22" Type="http://schemas.openxmlformats.org/officeDocument/2006/relationships/hyperlink" Target="https://thepattayanews.com/2026/09/10/cib-arrests-cambodian-and-thai-suspects-in-cross-border-wildlife-trafficking/" TargetMode="External"/><Relationship Id="rId23" Type="http://schemas.openxmlformats.org/officeDocument/2006/relationships/hyperlink" Target="https://clicrdc.com.br/seguranca-publica/19-aves-silvestres-sao-apreendidas-durante-averiguacao-ambiental/" TargetMode="External"/><Relationship Id="rId24" Type="http://schemas.openxmlformats.org/officeDocument/2006/relationships/hyperlink" Target="https://www.newindianexpress.com/states/odisha/2026/Sep/08/five-abandoned-young-orangutans-rescued-from-bichitrapur-casuarina-forest-in-odishas-balasore" TargetMode="External"/><Relationship Id="rId25" Type="http://schemas.openxmlformats.org/officeDocument/2006/relationships/hyperlink" Target="https://www.em.com.br/gerais/2026/09/amp/7497556-idoso-e-multado-em-rs-136-mil-por-manter-75-canarios-em-cativeiro.html" TargetMode="External"/><Relationship Id="rId26" Type="http://schemas.openxmlformats.org/officeDocument/2006/relationships/hyperlink" Target="https://www.customs.gov.hk/en/customs-announcement/press-release/index_id_5619.html?m=&amp;p=1&amp;y=" TargetMode="External"/><Relationship Id="rId27" Type="http://schemas.openxmlformats.org/officeDocument/2006/relationships/hyperlink" Target="https://www.newindianexpress.com/amp/story/states/tamil-nadu/2026/Sep/10/trio-including-forest-staff-held-for-attempting-to-sell-elephant-tusks" TargetMode="External"/><Relationship Id="rId28" Type="http://schemas.openxmlformats.org/officeDocument/2006/relationships/hyperlink" Target="https://novaiguacu.rj.gov.br/2026/09/11/equipes-da-prefeitura-de-nova-iguacu-apreendem-47-aves-silvestres-mantidas-irregularmente-em-casa-em-vila-de-cava/" TargetMode="External"/><Relationship Id="rId29" Type="http://schemas.openxmlformats.org/officeDocument/2006/relationships/hyperlink" Target="https://www.jornalcruzeiro.com.br/sorocaba/regiao/2026/09/765213-homem-e-preso-com-mais-de-4-kg-de-maconha-e-animais-silvestres-em-residencia.html" TargetMode="External"/><Relationship Id="rId30" Type="http://schemas.openxmlformats.org/officeDocument/2006/relationships/hyperlink" Target="https://ministeriopublico.poder-judicial.go.cr/index.php/comunicaciones/noticias-judiciales/349-tras-allanamiento-de-la-fiscalia-ambiental-rescatan-animales-silvestres-y-14-gallos-presuntamente-utilizados-en-peleas?highlight=WzIwMjZd" TargetMode="External"/><Relationship Id="rId31" Type="http://schemas.openxmlformats.org/officeDocument/2006/relationships/hyperlink" Target="https://www.the-star.co.ke/news/2026-09-12-27-dik-dik-carcasses-seized-in-garissa-bushmeat-trade" TargetMode="External"/><Relationship Id="rId32" Type="http://schemas.openxmlformats.org/officeDocument/2006/relationships/hyperlink" Target="https://dof.mis-mae.gov.la/single.php?nid=317" TargetMode="External"/><Relationship Id="rId33" Type="http://schemas.openxmlformats.org/officeDocument/2006/relationships/hyperlink" Target="https://radiosplendid.bo/2026/09/11/beni-decomisan-300-huevos-de-peta-en-mercados-de-riberalta-durante-operativo-contra-el-trafico-de-fauna/" TargetMode="External"/><Relationship Id="rId34" Type="http://schemas.openxmlformats.org/officeDocument/2006/relationships/hyperlink" Target="https://paraibao.com.br/materia/aves-silvestres-espingardas-e-materiais-de-caca-sao-apreendidos-em-tavares-91e89cfc" TargetMode="External"/><Relationship Id="rId35" Type="http://schemas.openxmlformats.org/officeDocument/2006/relationships/hyperlink" Target="https://timesofindia.indiatimes.com/city/bhubaneswar/352-pangolin-scales-seized-6-held-in-malkangiri/articleshow/134205486.cms" TargetMode="External"/><Relationship Id="rId36" Type="http://schemas.openxmlformats.org/officeDocument/2006/relationships/hyperlink" Target="https://karantinaindonesia.go.id/berita/x-ray-bongkar-anak-kera-ekor-panjang-dalam-koper-barantin-gagalkan-pengiriman-dari-bandara-juanda" TargetMode="External"/><Relationship Id="rId37" Type="http://schemas.openxmlformats.org/officeDocument/2006/relationships/hyperlink" Target="https://karantinaindonesia.go.id/nusa-tenggara-barat/berita/2-hari-berturut-turut-barantin-amankan-kera-burung-hingga-tupai-tanpa-dokumen-di-jatim" TargetMode="External"/><Relationship Id="rId38" Type="http://schemas.openxmlformats.org/officeDocument/2006/relationships/hyperlink" Target="https://www.nparks.gov.sg/news/news-detail/over-100-illegally-kept-wildlife-seized-by-nparks-in-raids-across-singapore" TargetMode="External"/><Relationship Id="rId39" Type="http://schemas.openxmlformats.org/officeDocument/2006/relationships/hyperlink" Target="https://www.elhorizonte.mx/internacional/rescatan-mono-carablanca-en-posesion-ilegal-en-honduras/9184684478" TargetMode="External"/><Relationship Id="rId40" Type="http://schemas.openxmlformats.org/officeDocument/2006/relationships/hyperlink" Target="https://efe.com/espana/2026-09-11/jilgueros-hacinados-puerto-alicante-destino-argelia/" TargetMode="External"/><Relationship Id="rId41" Type="http://schemas.openxmlformats.org/officeDocument/2006/relationships/hyperlink" Target="https://www.theguardian.com/environment/2026/sep/08/crocodile-head-seized-luggage-italy-airpo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Semanal de Monitoramento — Observatório Global de Tráfico de Animais</dc:title>
  <dc:subject>Casos com ocorrência entre 15 e 21 de setembro de 2026</dc:subject>
  <dc:creator>WCS Brasil | Programa de Inteligência para Conservação</dc:creator>
  <cp:keywords>wildlife trafficking, observatório global, WCS Brasil, inteligência para conservação</cp:keywords>
  <dc:description>generated by python-docx</dc:description>
  <cp:lastModifiedBy/>
  <cp:revision>1</cp:revision>
  <dcterms:created xsi:type="dcterms:W3CDTF">2013-12-23T23:15:00Z</dcterms:created>
  <dcterms:modified xsi:type="dcterms:W3CDTF">2013-12-23T23:15:00Z</dcterms:modified>
  <cp:category/>
</cp:coreProperties>
</file>