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3205"/>
        <w:gridCol w:w="514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51ED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TINOCO GALVEZ, CAMILA XIMENA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51ED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51ED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E51ED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CAMILA.TINOCO2803@GMAIL.COM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E51ED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 LOS RUBIES 2053 URB. SAN HILARION 2DA ETAPA - SJL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E51ED5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912650859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E51ED5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28/03/2001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E51ED5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71313503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E51ED5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E51ED5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E51ED5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51ED5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51ED5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51ED5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E51ED5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1ED5" w:rsidRDefault="00E51ED5" w:rsidP="00A713B1">
      <w:pPr>
        <w:spacing w:after="0" w:line="240" w:lineRule="auto"/>
      </w:pPr>
      <w:r>
        <w:separator/>
      </w:r>
    </w:p>
  </w:endnote>
  <w:endnote w:type="continuationSeparator" w:id="0">
    <w:p w:rsidR="00E51ED5" w:rsidRDefault="00E51ED5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1ED5" w:rsidRDefault="00E51ED5" w:rsidP="00A713B1">
      <w:pPr>
        <w:spacing w:after="0" w:line="240" w:lineRule="auto"/>
      </w:pPr>
      <w:r>
        <w:separator/>
      </w:r>
    </w:p>
  </w:footnote>
  <w:footnote w:type="continuationSeparator" w:id="0">
    <w:p w:rsidR="00E51ED5" w:rsidRDefault="00E51ED5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51ED5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