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2971"/>
        <w:gridCol w:w="5378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2105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GARCÍA GUERRERO DIEGO ALONSO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2105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52105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2105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DIEGOGARCIAGUERRERO671@GMAIL.COM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52105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CALLE MARIANO IGNACIO PRADO 3410 - SAN MARTÍN DE PORRES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52105C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990891620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52105C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12/12/2000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52105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74914989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105C" w:rsidRDefault="0052105C" w:rsidP="00A713B1">
      <w:pPr>
        <w:spacing w:after="0" w:line="240" w:lineRule="auto"/>
      </w:pPr>
      <w:r>
        <w:separator/>
      </w:r>
    </w:p>
  </w:endnote>
  <w:endnote w:type="continuationSeparator" w:id="0">
    <w:p w:rsidR="0052105C" w:rsidRDefault="0052105C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105C" w:rsidRDefault="0052105C" w:rsidP="00A713B1">
      <w:pPr>
        <w:spacing w:after="0" w:line="240" w:lineRule="auto"/>
      </w:pPr>
      <w:r>
        <w:separator/>
      </w:r>
    </w:p>
  </w:footnote>
  <w:footnote w:type="continuationSeparator" w:id="0">
    <w:p w:rsidR="0052105C" w:rsidRDefault="0052105C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2105C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