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vwd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2E75B6"/>
          <w:sz w:val="30"/>
        </w:rPr>
        <w:t>PROPUESTA ECONÓMICA — PROGRAMAS DE MANTENIMIENTO DE FACHADA</w:t>
      </w:r>
    </w:p>
    <w:p>
      <w:pPr>
        <w:spacing w:after="200"/>
        <w:jc w:val="center"/>
      </w:pPr>
      <w:r>
        <w:rPr>
          <w:b w:val="0"/>
          <w:i w:val="0"/>
          <w:color w:val="595959"/>
          <w:sz w:val="19"/>
        </w:rPr>
        <w:t>KTV Working Drone Colombia S.A.S. — NIT 901.830.814-8</w:t>
      </w:r>
    </w:p>
    <w:p>
      <w:pPr>
        <w:spacing w:after="120"/>
      </w:pPr>
      <w:r>
        <w:rPr>
          <w:b/>
          <w:i w:val="0"/>
          <w:color w:val="C00000"/>
          <w:sz w:val="18"/>
        </w:rPr>
        <w:t>CÓMO USAR ESTA PLANTILLA (borrar esta caja antes de enviar):</w:t>
      </w:r>
    </w:p>
    <w:p>
      <w:r>
        <w:rPr>
          <w:i/>
          <w:color w:val="595959"/>
          <w:sz w:val="17"/>
        </w:rPr>
        <w:t>El comercial reemplaza los campos [ENTRE CORCHETES] con los datos del edificio y los valores que arroja el COTIZADOR (KWD-FIN-MPV-001) al ingresar los metros de fachada y, si aplica, el rango de techo. Los valores mensuales = valor anual ÷ 12. No incluir el precio por m² en la propuesta al cliente. Verificar que el margen del cotizador esté por encima del mínimo autorizado antes de enviar. Requiere aprobación de Gerencia.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Preparada para</w:t>
            </w:r>
          </w:p>
        </w:tc>
        <w:tc>
          <w:tcPr>
            <w:tcW w:type="dxa" w:w="6520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Cliente / Edificio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[NOMBRE DEL CLIENTE / EDIFICIO]</w:t>
            </w:r>
          </w:p>
        </w:tc>
      </w:tr>
      <w:tr>
        <w:tc>
          <w:tcPr>
            <w:tcW w:type="dxa" w:w="2551"/>
            <w:shd w:val="clear" w:color="auto" w:fill="DDEBF7"/>
          </w:tcPr>
          <w:p>
            <w:r/>
            <w:r>
              <w:rPr>
                <w:sz w:val="19"/>
              </w:rPr>
              <w:t>Dirección</w:t>
            </w:r>
          </w:p>
        </w:tc>
        <w:tc>
          <w:tcPr>
            <w:tcW w:type="dxa" w:w="6520"/>
            <w:shd w:val="clear" w:color="auto" w:fill="DDEBF7"/>
          </w:tcPr>
          <w:p>
            <w:r/>
            <w:r>
              <w:rPr>
                <w:sz w:val="19"/>
              </w:rPr>
              <w:t>[DIRECCIÓN]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Contacto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[NOMBRE Y CARGO]</w:t>
            </w:r>
          </w:p>
        </w:tc>
      </w:tr>
      <w:tr>
        <w:tc>
          <w:tcPr>
            <w:tcW w:type="dxa" w:w="2551"/>
            <w:shd w:val="clear" w:color="auto" w:fill="DDEBF7"/>
          </w:tcPr>
          <w:p>
            <w:r/>
            <w:r>
              <w:rPr>
                <w:sz w:val="19"/>
              </w:rPr>
              <w:t>Área de fachada estimada</w:t>
            </w:r>
          </w:p>
        </w:tc>
        <w:tc>
          <w:tcPr>
            <w:tcW w:type="dxa" w:w="6520"/>
            <w:shd w:val="clear" w:color="auto" w:fill="DDEBF7"/>
          </w:tcPr>
          <w:p>
            <w:r/>
            <w:r>
              <w:rPr>
                <w:sz w:val="19"/>
              </w:rPr>
              <w:t>[XX.XXX] m²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[FECHA]     Vigencia: 30 días calendario</w:t>
            </w:r>
          </w:p>
        </w:tc>
      </w:tr>
      <w:tr>
        <w:tc>
          <w:tcPr>
            <w:tcW w:type="dxa" w:w="2551"/>
            <w:shd w:val="clear" w:color="auto" w:fill="DDEBF7"/>
          </w:tcPr>
          <w:p>
            <w:r/>
            <w:r>
              <w:rPr>
                <w:sz w:val="19"/>
              </w:rPr>
              <w:t>Ejecutivo KTV</w:t>
            </w:r>
          </w:p>
        </w:tc>
        <w:tc>
          <w:tcPr>
            <w:tcW w:type="dxa" w:w="6520"/>
            <w:shd w:val="clear" w:color="auto" w:fill="DDEBF7"/>
          </w:tcPr>
          <w:p>
            <w:r/>
            <w:r>
              <w:rPr>
                <w:sz w:val="19"/>
              </w:rPr>
              <w:t>[NOMBRE DEL COMERCIAL]</w:t>
            </w:r>
          </w:p>
        </w:tc>
      </w:tr>
    </w:tbl>
    <w:p>
      <w:pPr>
        <w:spacing w:after="40"/>
      </w:pPr>
    </w:p>
    <w:p>
      <w:pPr>
        <w:pStyle w:val="Heading1"/>
      </w:pPr>
      <w:r>
        <w:t>Su edificio, tres formas de mantenerlo</w:t>
      </w:r>
    </w:p>
    <w:p>
      <w:pPr>
        <w:spacing w:after="120"/>
      </w:pPr>
      <w:r>
        <w:rPr>
          <w:b w:val="0"/>
          <w:i w:val="0"/>
          <w:sz w:val="21"/>
        </w:rPr>
        <w:t>Presentamos tres programas de mantenimiento a la medida de su edificio. Todos incluyen la ejecución con drones (sin andamios, sin trabajo en alturas) y un informe de estado de su fachada. Elija el que mejor se ajuste a sus necesidades y presupuesto.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KTV Care Inspect</w:t>
            </w:r>
          </w:p>
        </w:tc>
        <w:tc>
          <w:tcPr>
            <w:tcW w:type="dxa" w:w="24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KTV Care Essential</w:t>
            </w:r>
          </w:p>
        </w:tc>
        <w:tc>
          <w:tcPr>
            <w:tcW w:type="dxa" w:w="24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KTV Care Complete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Inspección anual con informe KTV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Incluida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Incluida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Incluida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Lavadas de fachada al año</w:t>
            </w:r>
          </w:p>
        </w:tc>
        <w:tc>
          <w:tcPr>
            <w:tcW w:type="dxa" w:w="2436"/>
            <w:shd w:val="clear" w:color="auto" w:fill="DDEBF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36"/>
            <w:shd w:val="clear" w:color="auto" w:fill="DDEB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6"/>
            <w:shd w:val="clear" w:color="auto" w:fill="DDEBF7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Prioridad de agenda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Estándar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Preferente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Máxima + urgencias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color w:val="2E75B6"/>
                <w:sz w:val="22"/>
              </w:rPr>
              <w:t>VALOR MENSUAL (12 cuotas)</w:t>
            </w:r>
          </w:p>
        </w:tc>
        <w:tc>
          <w:tcPr>
            <w:tcW w:type="dxa" w:w="2436"/>
            <w:shd w:val="clear" w:color="auto" w:fill="FFF2CC"/>
          </w:tcPr>
          <w:p>
            <w:r/>
            <w:r>
              <w:rPr>
                <w:b/>
                <w:color w:val="2E75B6"/>
                <w:sz w:val="22"/>
              </w:rPr>
              <w:t>[$ ____ /mes]</w:t>
            </w:r>
          </w:p>
        </w:tc>
        <w:tc>
          <w:tcPr>
            <w:tcW w:type="dxa" w:w="2436"/>
            <w:shd w:val="clear" w:color="auto" w:fill="FFF2CC"/>
          </w:tcPr>
          <w:p>
            <w:r/>
            <w:r>
              <w:rPr>
                <w:b/>
                <w:color w:val="2E75B6"/>
                <w:sz w:val="22"/>
              </w:rPr>
              <w:t>[$ ____ /mes]</w:t>
            </w:r>
          </w:p>
        </w:tc>
        <w:tc>
          <w:tcPr>
            <w:tcW w:type="dxa" w:w="2436"/>
            <w:shd w:val="clear" w:color="auto" w:fill="FFF2CC"/>
          </w:tcPr>
          <w:p>
            <w:r/>
            <w:r>
              <w:rPr>
                <w:b/>
                <w:color w:val="2E75B6"/>
                <w:sz w:val="22"/>
              </w:rPr>
              <w:t>[$ ____ /mes]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Valor anual (sin IVA)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[$ ______ 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[$ ______ ]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[$ ______ 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Recomendado para</w:t>
            </w:r>
          </w:p>
        </w:tc>
        <w:tc>
          <w:tcPr>
            <w:tcW w:type="dxa" w:w="2436"/>
            <w:shd w:val="clear" w:color="auto" w:fill="DDEBF7"/>
          </w:tcPr>
          <w:p>
            <w:r/>
            <w:r>
              <w:rPr>
                <w:sz w:val="19"/>
              </w:rPr>
              <w:t>Diagnóstico del activo</w:t>
            </w:r>
          </w:p>
        </w:tc>
        <w:tc>
          <w:tcPr>
            <w:tcW w:type="dxa" w:w="2436"/>
            <w:shd w:val="clear" w:color="auto" w:fill="DDEBF7"/>
          </w:tcPr>
          <w:p>
            <w:r/>
            <w:r>
              <w:rPr>
                <w:sz w:val="19"/>
              </w:rPr>
              <w:t>Mantenimiento estándar</w:t>
            </w:r>
          </w:p>
        </w:tc>
        <w:tc>
          <w:tcPr>
            <w:tcW w:type="dxa" w:w="2436"/>
            <w:shd w:val="clear" w:color="auto" w:fill="DDEBF7"/>
          </w:tcPr>
          <w:p>
            <w:r/>
            <w:r>
              <w:rPr>
                <w:sz w:val="19"/>
              </w:rPr>
              <w:t>Máxima protección e imagen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18"/>
        </w:rPr>
        <w:t>El valor mensual corresponde al pago diferido en 12 cuotas del programa; el valor anual es el mismo monto pagado de contado. El pago diferido es una facilidad de pago, no implica recargo ni descuento sobre el valor del contrato.</w:t>
      </w:r>
    </w:p>
    <w:p>
      <w:pPr>
        <w:pStyle w:val="Heading1"/>
      </w:pPr>
      <w:r>
        <w:t>Servicios adicionales opcionales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Servicio adicional</w:t>
            </w:r>
          </w:p>
        </w:tc>
        <w:tc>
          <w:tcPr>
            <w:tcW w:type="dxa" w:w="3402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Cuándo conviene</w:t>
            </w:r>
          </w:p>
        </w:tc>
        <w:tc>
          <w:tcPr>
            <w:tcW w:type="dxa" w:w="2551"/>
            <w:shd w:val="clear" w:color="auto" w:fill="2E75B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Informe Certificado Internacional (estándar KTV/Inotek)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Cuando requiere respaldo técnico para su junta, aseguradora o due diligence del inmueble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[$ ______ ] por sitio (según área de cubierta)</w:t>
            </w:r>
          </w:p>
        </w:tc>
      </w:tr>
      <w:tr>
        <w:tc>
          <w:tcPr>
            <w:tcW w:type="dxa" w:w="3118"/>
            <w:shd w:val="clear" w:color="auto" w:fill="DDEBF7"/>
          </w:tcPr>
          <w:p>
            <w:r/>
            <w:r>
              <w:rPr>
                <w:sz w:val="19"/>
              </w:rPr>
              <w:t>Impermeabilización / hidrofugado</w:t>
            </w:r>
          </w:p>
        </w:tc>
        <w:tc>
          <w:tcPr>
            <w:tcW w:type="dxa" w:w="3402"/>
            <w:shd w:val="clear" w:color="auto" w:fill="DDEBF7"/>
          </w:tcPr>
          <w:p>
            <w:r/>
            <w:r>
              <w:rPr>
                <w:sz w:val="19"/>
              </w:rPr>
              <w:t>Para proteger la fachada y prevenir filtraciones</w:t>
            </w:r>
          </w:p>
        </w:tc>
        <w:tc>
          <w:tcPr>
            <w:tcW w:type="dxa" w:w="2551"/>
            <w:shd w:val="clear" w:color="auto" w:fill="DDEBF7"/>
          </w:tcPr>
          <w:p>
            <w:r/>
            <w:r>
              <w:rPr>
                <w:sz w:val="19"/>
              </w:rPr>
              <w:t>[$ ______ ] (cotización según superficie)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Limpieza de paneles solares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Si el edificio cuenta con generación solar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[$ ______ 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17"/>
        </w:rPr>
        <w:t>El Informe Certificado Internacional se entrega como soporte técnico bajo estándar internacional; su alcance y validez específicos se detallan en el informe.</w:t>
      </w:r>
    </w:p>
    <w:p>
      <w:pPr>
        <w:pStyle w:val="Heading1"/>
      </w:pPr>
      <w:r>
        <w:t>Todos los programas incluyen</w:t>
      </w:r>
    </w:p>
    <w:p>
      <w:pPr>
        <w:pStyle w:val="ListBullet"/>
        <w:spacing w:after="60"/>
      </w:pPr>
      <w:r>
        <w:rPr>
          <w:sz w:val="20"/>
        </w:rPr>
        <w:t>Ejecución con drones bajo Certificado de Explotador UAS vigente de la Aeronáutica Civil.</w:t>
      </w:r>
    </w:p>
    <w:p>
      <w:pPr>
        <w:pStyle w:val="ListBullet"/>
        <w:spacing w:after="60"/>
      </w:pPr>
      <w:r>
        <w:rPr>
          <w:sz w:val="20"/>
        </w:rPr>
        <w:t>Cero trabajo en alturas: elimina el riesgo legal y de SST del edificio.</w:t>
      </w:r>
    </w:p>
    <w:p>
      <w:pPr>
        <w:pStyle w:val="ListBullet"/>
        <w:spacing w:after="60"/>
      </w:pPr>
      <w:r>
        <w:rPr>
          <w:sz w:val="20"/>
        </w:rPr>
        <w:t>Registro audiovisual antes/después de cada intervención.</w:t>
      </w:r>
    </w:p>
    <w:p>
      <w:pPr>
        <w:pStyle w:val="ListBullet"/>
        <w:spacing w:after="60"/>
      </w:pPr>
      <w:r>
        <w:rPr>
          <w:sz w:val="20"/>
        </w:rPr>
        <w:t>Informe de estado de fachada (Diagnóstico Visual KTV) en cada inspección.</w:t>
      </w:r>
    </w:p>
    <w:p>
      <w:pPr>
        <w:pStyle w:val="ListBullet"/>
        <w:spacing w:after="60"/>
      </w:pPr>
      <w:r>
        <w:rPr>
          <w:sz w:val="20"/>
        </w:rPr>
        <w:t>Operación sin interrumpir a residentes, oficinas ni visitantes.</w:t>
      </w:r>
    </w:p>
    <w:p>
      <w:pPr>
        <w:pStyle w:val="Heading1"/>
      </w:pPr>
      <w:r>
        <w:t>Condiciones</w:t>
      </w:r>
    </w:p>
    <w:p>
      <w:pPr>
        <w:spacing w:after="120"/>
      </w:pPr>
      <w:r>
        <w:rPr>
          <w:b w:val="0"/>
          <w:i w:val="0"/>
          <w:sz w:val="19"/>
        </w:rPr>
        <w:t>Valores antes de IVA. Propuesta válida por 30 días calendario. Pago de contado o diferido hasta en 12 cuotas. El valor definitivo se confirma tras la inspección técnica del inmueble. Esta propuesta se emite previa aprobación de la Gerencia de KTV Working Drone Colombia.</w:t>
      </w:r>
    </w:p>
    <w:p>
      <w:pPr>
        <w:spacing w:after="40"/>
      </w:pPr>
      <w:r>
        <w:rPr>
          <w:b w:val="0"/>
          <w:i w:val="0"/>
          <w:sz w:val="21"/>
        </w:rPr>
        <w:t>Aceptación:  ___________________________          Fecha: ______________</w:t>
      </w:r>
    </w:p>
    <w:p>
      <w:pPr>
        <w:spacing w:after="120"/>
      </w:pPr>
      <w:r>
        <w:rPr>
          <w:b w:val="0"/>
          <w:i w:val="0"/>
          <w:color w:val="595959"/>
          <w:sz w:val="18"/>
        </w:rPr>
        <w:t>Firma del cliente / representante</w:t>
      </w:r>
    </w:p>
    <w:sectPr w:rsidR="00FC693F" w:rsidRPr="0006063C" w:rsidSect="00034616"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KWD-COM-PROP-001 — KTV Working Drone Colombia S.A.S. — Propuesta económica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